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E1" w:rsidRPr="001D1F05" w:rsidRDefault="005329E1" w:rsidP="00613525">
      <w:pPr>
        <w:keepNext/>
        <w:widowControl w:val="0"/>
        <w:ind w:firstLine="709"/>
        <w:jc w:val="center"/>
        <w:rPr>
          <w:szCs w:val="22"/>
        </w:rPr>
      </w:pPr>
      <w:r w:rsidRPr="001D1F05">
        <w:rPr>
          <w:szCs w:val="22"/>
        </w:rPr>
        <w:t>Министерство образования</w:t>
      </w:r>
      <w:r w:rsidR="001D1F05">
        <w:rPr>
          <w:szCs w:val="22"/>
        </w:rPr>
        <w:t xml:space="preserve"> </w:t>
      </w:r>
      <w:r w:rsidRPr="001D1F05">
        <w:rPr>
          <w:szCs w:val="22"/>
        </w:rPr>
        <w:t>РФ</w:t>
      </w: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2"/>
        </w:rPr>
      </w:pPr>
      <w:r w:rsidRPr="001D1F05">
        <w:rPr>
          <w:szCs w:val="22"/>
        </w:rPr>
        <w:t>Южно-Уральский Государственный Университет</w:t>
      </w: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2"/>
        </w:rPr>
      </w:pPr>
      <w:r w:rsidRPr="001D1F05">
        <w:rPr>
          <w:szCs w:val="22"/>
        </w:rPr>
        <w:t>К</w:t>
      </w:r>
      <w:r w:rsidR="001D1F05">
        <w:rPr>
          <w:szCs w:val="22"/>
        </w:rPr>
        <w:t>афедра Теории и методики ФК и С</w:t>
      </w: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2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5329E1" w:rsidRPr="001D1F05" w:rsidRDefault="005329E1" w:rsidP="00613525">
      <w:pPr>
        <w:keepNext/>
        <w:widowControl w:val="0"/>
        <w:ind w:firstLine="709"/>
        <w:jc w:val="center"/>
      </w:pPr>
    </w:p>
    <w:p w:rsidR="001D1F05" w:rsidRDefault="001D1F05" w:rsidP="00613525">
      <w:pPr>
        <w:keepNext/>
        <w:widowControl w:val="0"/>
        <w:ind w:firstLine="709"/>
        <w:jc w:val="center"/>
        <w:rPr>
          <w:szCs w:val="48"/>
        </w:rPr>
      </w:pPr>
    </w:p>
    <w:p w:rsidR="001D1F05" w:rsidRDefault="001D1F05" w:rsidP="00613525">
      <w:pPr>
        <w:keepNext/>
        <w:widowControl w:val="0"/>
        <w:ind w:firstLine="709"/>
        <w:jc w:val="center"/>
        <w:rPr>
          <w:szCs w:val="48"/>
        </w:rPr>
      </w:pPr>
    </w:p>
    <w:p w:rsidR="001D1F05" w:rsidRDefault="001D1F05" w:rsidP="00613525">
      <w:pPr>
        <w:keepNext/>
        <w:widowControl w:val="0"/>
        <w:ind w:firstLine="709"/>
        <w:jc w:val="center"/>
        <w:rPr>
          <w:szCs w:val="4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48"/>
        </w:rPr>
      </w:pPr>
      <w:r w:rsidRPr="001D1F05">
        <w:rPr>
          <w:szCs w:val="48"/>
        </w:rPr>
        <w:t>Реферат</w:t>
      </w: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  <w:r w:rsidRPr="001D1F05">
        <w:rPr>
          <w:szCs w:val="28"/>
        </w:rPr>
        <w:t>По</w:t>
      </w:r>
      <w:r w:rsidR="001D1F05">
        <w:rPr>
          <w:szCs w:val="28"/>
        </w:rPr>
        <w:t xml:space="preserve"> дисциплине: </w:t>
      </w:r>
      <w:r w:rsidRPr="001D1F05">
        <w:rPr>
          <w:szCs w:val="28"/>
        </w:rPr>
        <w:t xml:space="preserve">Основа </w:t>
      </w:r>
      <w:r w:rsidR="001D1F05">
        <w:rPr>
          <w:szCs w:val="28"/>
        </w:rPr>
        <w:t>медицинских знаний</w:t>
      </w: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  <w:r w:rsidRPr="001D1F05">
        <w:rPr>
          <w:szCs w:val="28"/>
        </w:rPr>
        <w:t>На тему: Т</w:t>
      </w:r>
      <w:r w:rsidR="001D1F05" w:rsidRPr="001D1F05">
        <w:rPr>
          <w:szCs w:val="28"/>
        </w:rPr>
        <w:t>ипологические особенности</w:t>
      </w:r>
      <w:r w:rsidR="001D1F05">
        <w:rPr>
          <w:szCs w:val="28"/>
        </w:rPr>
        <w:t xml:space="preserve"> </w:t>
      </w:r>
      <w:r w:rsidR="001D1F05" w:rsidRPr="001D1F05">
        <w:rPr>
          <w:szCs w:val="28"/>
        </w:rPr>
        <w:t>кровообращения у детей 8-16 лет</w:t>
      </w: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1D1F05" w:rsidRDefault="001D1F05" w:rsidP="00613525">
      <w:pPr>
        <w:keepNext/>
        <w:widowControl w:val="0"/>
        <w:ind w:firstLine="709"/>
        <w:jc w:val="center"/>
        <w:rPr>
          <w:szCs w:val="28"/>
        </w:rPr>
      </w:pPr>
    </w:p>
    <w:p w:rsidR="001D1F05" w:rsidRPr="001D1F05" w:rsidRDefault="001D1F05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</w:p>
    <w:p w:rsidR="005329E1" w:rsidRPr="001D1F05" w:rsidRDefault="005329E1" w:rsidP="00613525">
      <w:pPr>
        <w:keepNext/>
        <w:widowControl w:val="0"/>
        <w:ind w:firstLine="709"/>
        <w:jc w:val="center"/>
        <w:rPr>
          <w:szCs w:val="28"/>
        </w:rPr>
      </w:pPr>
      <w:r w:rsidRPr="001D1F05">
        <w:rPr>
          <w:szCs w:val="28"/>
        </w:rPr>
        <w:t>Челябинск</w:t>
      </w:r>
      <w:r w:rsidR="001D1F05">
        <w:rPr>
          <w:szCs w:val="28"/>
        </w:rPr>
        <w:t xml:space="preserve"> </w:t>
      </w:r>
      <w:r w:rsidRPr="001D1F05">
        <w:rPr>
          <w:szCs w:val="28"/>
        </w:rPr>
        <w:t>2008</w:t>
      </w:r>
    </w:p>
    <w:p w:rsidR="005329E1" w:rsidRPr="001D1F05" w:rsidRDefault="005329E1" w:rsidP="00613525">
      <w:pPr>
        <w:keepNext/>
        <w:widowControl w:val="0"/>
        <w:ind w:firstLine="709"/>
        <w:rPr>
          <w:b/>
          <w:szCs w:val="28"/>
        </w:rPr>
      </w:pPr>
      <w:r w:rsidRPr="001D1F05">
        <w:br w:type="page"/>
      </w:r>
      <w:r w:rsidRPr="001D1F05">
        <w:rPr>
          <w:b/>
          <w:szCs w:val="28"/>
        </w:rPr>
        <w:t>Содержание</w:t>
      </w:r>
    </w:p>
    <w:p w:rsidR="005329E1" w:rsidRPr="001D1F05" w:rsidRDefault="005329E1" w:rsidP="00613525">
      <w:pPr>
        <w:keepNext/>
        <w:widowControl w:val="0"/>
        <w:ind w:firstLine="709"/>
        <w:rPr>
          <w:szCs w:val="28"/>
        </w:rPr>
      </w:pPr>
    </w:p>
    <w:p w:rsidR="005329E1" w:rsidRPr="001D1F05" w:rsidRDefault="001D1F05" w:rsidP="00613525">
      <w:pPr>
        <w:keepNext/>
        <w:widowControl w:val="0"/>
        <w:ind w:firstLine="0"/>
        <w:outlineLvl w:val="0"/>
      </w:pPr>
      <w:r>
        <w:t>ВВЕДЕНИЕ</w:t>
      </w:r>
    </w:p>
    <w:p w:rsidR="005329E1" w:rsidRPr="001D1F05" w:rsidRDefault="005329E1" w:rsidP="00613525">
      <w:pPr>
        <w:pStyle w:val="2"/>
        <w:widowControl w:val="0"/>
        <w:spacing w:before="0" w:after="0"/>
        <w:ind w:left="0"/>
        <w:jc w:val="both"/>
        <w:rPr>
          <w:b w:val="0"/>
          <w:i w:val="0"/>
          <w:sz w:val="28"/>
        </w:rPr>
      </w:pPr>
      <w:r w:rsidRPr="001D1F05">
        <w:rPr>
          <w:b w:val="0"/>
          <w:i w:val="0"/>
          <w:sz w:val="28"/>
        </w:rPr>
        <w:t>1. Возрастные особенности физического развития школьников 8-16 лет</w:t>
      </w:r>
    </w:p>
    <w:p w:rsidR="005329E1" w:rsidRPr="001D1F05" w:rsidRDefault="005329E1" w:rsidP="00613525">
      <w:pPr>
        <w:pStyle w:val="2"/>
        <w:widowControl w:val="0"/>
        <w:spacing w:before="0" w:after="0"/>
        <w:ind w:left="0"/>
        <w:jc w:val="both"/>
        <w:rPr>
          <w:b w:val="0"/>
          <w:i w:val="0"/>
          <w:sz w:val="28"/>
        </w:rPr>
      </w:pPr>
      <w:r w:rsidRPr="001D1F05">
        <w:rPr>
          <w:b w:val="0"/>
          <w:i w:val="0"/>
          <w:sz w:val="28"/>
        </w:rPr>
        <w:t>2.</w:t>
      </w:r>
      <w:r w:rsidR="001D1F05">
        <w:rPr>
          <w:b w:val="0"/>
          <w:i w:val="0"/>
          <w:sz w:val="28"/>
        </w:rPr>
        <w:t xml:space="preserve"> </w:t>
      </w:r>
      <w:r w:rsidRPr="001D1F05">
        <w:rPr>
          <w:b w:val="0"/>
          <w:i w:val="0"/>
          <w:sz w:val="28"/>
        </w:rPr>
        <w:t>Физическая работоспособность школьников 8-16 лет</w:t>
      </w:r>
    </w:p>
    <w:p w:rsidR="005329E1" w:rsidRPr="001D1F05" w:rsidRDefault="005329E1" w:rsidP="00613525">
      <w:pPr>
        <w:pStyle w:val="2"/>
        <w:widowControl w:val="0"/>
        <w:tabs>
          <w:tab w:val="left" w:pos="9540"/>
        </w:tabs>
        <w:spacing w:before="0" w:after="0"/>
        <w:ind w:left="0"/>
        <w:jc w:val="both"/>
        <w:rPr>
          <w:b w:val="0"/>
          <w:i w:val="0"/>
          <w:sz w:val="28"/>
        </w:rPr>
      </w:pPr>
      <w:r w:rsidRPr="001D1F05">
        <w:rPr>
          <w:b w:val="0"/>
          <w:i w:val="0"/>
          <w:sz w:val="28"/>
        </w:rPr>
        <w:t>3.</w:t>
      </w:r>
      <w:r w:rsidR="001D1F05">
        <w:rPr>
          <w:b w:val="0"/>
          <w:i w:val="0"/>
          <w:sz w:val="28"/>
        </w:rPr>
        <w:t xml:space="preserve"> </w:t>
      </w:r>
      <w:r w:rsidRPr="001D1F05">
        <w:rPr>
          <w:b w:val="0"/>
          <w:i w:val="0"/>
          <w:sz w:val="28"/>
        </w:rPr>
        <w:t>Возрастные о</w:t>
      </w:r>
      <w:r w:rsidR="009659B0">
        <w:rPr>
          <w:b w:val="0"/>
          <w:i w:val="0"/>
          <w:sz w:val="28"/>
        </w:rPr>
        <w:t xml:space="preserve">собенности показателей системы </w:t>
      </w:r>
      <w:r w:rsidRPr="001D1F05">
        <w:rPr>
          <w:b w:val="0"/>
          <w:i w:val="0"/>
          <w:sz w:val="28"/>
        </w:rPr>
        <w:t>кровообращения</w:t>
      </w:r>
    </w:p>
    <w:p w:rsidR="005329E1" w:rsidRPr="001D1F05" w:rsidRDefault="005329E1" w:rsidP="00613525">
      <w:pPr>
        <w:pStyle w:val="2"/>
        <w:widowControl w:val="0"/>
        <w:spacing w:before="0" w:after="0"/>
        <w:ind w:left="0"/>
        <w:jc w:val="both"/>
        <w:rPr>
          <w:b w:val="0"/>
          <w:i w:val="0"/>
          <w:sz w:val="28"/>
        </w:rPr>
      </w:pPr>
      <w:r w:rsidRPr="001D1F05">
        <w:rPr>
          <w:b w:val="0"/>
          <w:i w:val="0"/>
          <w:sz w:val="28"/>
        </w:rPr>
        <w:t>4.</w:t>
      </w:r>
      <w:r w:rsidR="001D1F05">
        <w:rPr>
          <w:b w:val="0"/>
          <w:i w:val="0"/>
          <w:sz w:val="28"/>
        </w:rPr>
        <w:t xml:space="preserve"> </w:t>
      </w:r>
      <w:r w:rsidRPr="001D1F05">
        <w:rPr>
          <w:b w:val="0"/>
          <w:i w:val="0"/>
          <w:sz w:val="28"/>
        </w:rPr>
        <w:t xml:space="preserve">Типологические особенности реакции </w:t>
      </w:r>
      <w:r w:rsidR="001D1F05" w:rsidRPr="001D1F05">
        <w:rPr>
          <w:b w:val="0"/>
          <w:i w:val="0"/>
          <w:sz w:val="28"/>
        </w:rPr>
        <w:t>сердечнососудистой</w:t>
      </w:r>
      <w:r w:rsidRPr="001D1F05">
        <w:rPr>
          <w:b w:val="0"/>
          <w:i w:val="0"/>
          <w:sz w:val="28"/>
        </w:rPr>
        <w:t xml:space="preserve"> системы</w:t>
      </w:r>
      <w:r w:rsidR="001D1F05">
        <w:rPr>
          <w:b w:val="0"/>
          <w:i w:val="0"/>
          <w:sz w:val="28"/>
        </w:rPr>
        <w:t xml:space="preserve"> у детей на физическую нагрузку</w:t>
      </w:r>
    </w:p>
    <w:p w:rsidR="005329E1" w:rsidRPr="001D1F05" w:rsidRDefault="001D1F05" w:rsidP="00613525">
      <w:pPr>
        <w:keepNext/>
        <w:widowControl w:val="0"/>
        <w:ind w:firstLine="0"/>
        <w:rPr>
          <w:szCs w:val="28"/>
        </w:rPr>
      </w:pPr>
      <w:r>
        <w:rPr>
          <w:szCs w:val="28"/>
        </w:rPr>
        <w:t>Заключение</w:t>
      </w:r>
    </w:p>
    <w:p w:rsidR="005329E1" w:rsidRPr="001D1F05" w:rsidRDefault="005329E1" w:rsidP="00613525">
      <w:pPr>
        <w:keepNext/>
        <w:widowControl w:val="0"/>
        <w:ind w:firstLine="0"/>
      </w:pPr>
      <w:r w:rsidRPr="001D1F05">
        <w:rPr>
          <w:szCs w:val="28"/>
        </w:rPr>
        <w:t>Список литературы</w:t>
      </w:r>
    </w:p>
    <w:p w:rsidR="005329E1" w:rsidRPr="001D1F05" w:rsidRDefault="009659B0" w:rsidP="00613525">
      <w:pPr>
        <w:pStyle w:val="2"/>
        <w:widowControl w:val="0"/>
        <w:spacing w:before="0" w:after="0"/>
        <w:ind w:left="0"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5329E1" w:rsidRPr="001D1F05">
        <w:rPr>
          <w:b w:val="0"/>
          <w:i w:val="0"/>
          <w:sz w:val="28"/>
        </w:rPr>
        <w:t>ВВЕДЕНИЕ</w:t>
      </w:r>
    </w:p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Актуальность исследования. В ряде исследований последних лет было установлено, что дети с разными типами кровообращения различаются по пок</w:t>
      </w:r>
      <w:r w:rsidR="009659B0">
        <w:t xml:space="preserve">азателям физического развития. </w:t>
      </w:r>
      <w:r w:rsidRPr="001D1F05">
        <w:t xml:space="preserve">Несмотря на несомненные успехи, достигнутые в последние годы в области изучения типов кровообращения, многие вопросы, касающиеся определения типологических особенностей гемодинамики при физической нагрузке, требуют уточнения. Исследователи расходятся в оценке типов кровообращения у подростков и взрослых при срочной адаптации </w:t>
      </w:r>
      <w:r w:rsidR="009659B0" w:rsidRPr="001D1F05">
        <w:t>сердечнососудистой</w:t>
      </w:r>
      <w:r w:rsidRPr="001D1F05">
        <w:t xml:space="preserve"> системы к различным нагрузкам, отмечая преимущества того или иного типа кровообращения (Ю.Г.</w:t>
      </w:r>
      <w:r w:rsidR="009659B0">
        <w:t xml:space="preserve"> </w:t>
      </w:r>
      <w:r w:rsidRPr="001D1F05">
        <w:t>Малюга, 1988; Ю.Н.</w:t>
      </w:r>
      <w:r w:rsidR="009659B0">
        <w:t xml:space="preserve"> </w:t>
      </w:r>
      <w:r w:rsidRPr="001D1F05">
        <w:t>Зияев с соавт., 1991; А.А.</w:t>
      </w:r>
      <w:r w:rsidR="009659B0">
        <w:t xml:space="preserve"> </w:t>
      </w:r>
      <w:r w:rsidRPr="001D1F05">
        <w:t>Бова с соавт., 1993). Недостаточная разработанность данного вопроса обусловила необходимость изучения типологических особенностей системной гемодинамики во время физической нагрузки у детей</w:t>
      </w:r>
      <w:r w:rsidR="00144714">
        <w:t xml:space="preserve"> </w:t>
      </w:r>
      <w:r w:rsidRPr="001D1F05">
        <w:t>8-16 лет с учетом возрастно-половых отличий.</w:t>
      </w:r>
    </w:p>
    <w:p w:rsidR="005329E1" w:rsidRPr="001D1F05" w:rsidRDefault="005329E1" w:rsidP="00613525">
      <w:pPr>
        <w:keepNext/>
        <w:widowControl w:val="0"/>
        <w:ind w:firstLine="709"/>
      </w:pPr>
      <w:r w:rsidRPr="009659B0">
        <w:rPr>
          <w:i/>
        </w:rPr>
        <w:t>Цель исследования</w:t>
      </w:r>
      <w:r w:rsidRPr="001D1F05">
        <w:t>: Изучить типологические особенности центральной гемодинамики</w:t>
      </w:r>
      <w:r w:rsidR="00144714">
        <w:t xml:space="preserve"> </w:t>
      </w:r>
      <w:r w:rsidRPr="001D1F05">
        <w:t>в условиях относительного покоя и во время ступенчато возрастающей непрерывной физической нагрузки с учетом возрастно-половых различий у школьников 8-16 лет.</w:t>
      </w:r>
      <w:r w:rsidR="009659B0">
        <w:t xml:space="preserve"> </w:t>
      </w:r>
      <w:r w:rsidRPr="001D1F05">
        <w:t>Для детей 8-16 лет с гипокинетическим типом кровообращения (ГТК) характерны высокие значения физического развития и физической работоспособности. Впервые замечено, что для школьников с ГТК свойственна относительная брахиморфность и избыточная масса тела, обуславливающие наибольшие значения артериального давления и общего периферического сопротивления сосудов в условиях покоя. Дети с ГТК обладают наибольшей физической работоспособностью по сравнению с другими типами гемодинамики. У школьников с ГТК в условиях покоя наблюдается пониженная, относительно других типов гемодинамики, мощность сердечного сокращения, скорость опорожнения желудочков и показатель напряжения миокарда, что в совокупности с более низкими значениями частоты сердечных сокращений</w:t>
      </w:r>
      <w:r w:rsidR="00144714">
        <w:t xml:space="preserve"> </w:t>
      </w:r>
      <w:r w:rsidRPr="001D1F05">
        <w:t>приводит к</w:t>
      </w:r>
      <w:r w:rsidR="00144714">
        <w:t xml:space="preserve"> </w:t>
      </w:r>
      <w:r w:rsidRPr="001D1F05">
        <w:t>уменьшению минутного объема крови и сердечного индекса. В</w:t>
      </w:r>
      <w:r w:rsidR="00144714">
        <w:t xml:space="preserve"> </w:t>
      </w:r>
      <w:r w:rsidRPr="001D1F05">
        <w:t>состоянии покоя для школьников 8-16 лет с ГТК характерны более высокие значения индекса эффективности работы сердца.</w:t>
      </w:r>
    </w:p>
    <w:p w:rsidR="005329E1" w:rsidRPr="009659B0" w:rsidRDefault="009659B0" w:rsidP="00613525">
      <w:pPr>
        <w:pStyle w:val="22"/>
        <w:keepNext/>
        <w:widowControl w:val="0"/>
        <w:spacing w:after="0" w:line="360" w:lineRule="auto"/>
        <w:ind w:left="0" w:firstLine="709"/>
        <w:rPr>
          <w:szCs w:val="28"/>
        </w:rPr>
      </w:pPr>
      <w:r>
        <w:rPr>
          <w:szCs w:val="28"/>
          <w:u w:val="single"/>
        </w:rPr>
        <w:br w:type="page"/>
      </w:r>
      <w:r w:rsidRPr="009659B0">
        <w:rPr>
          <w:szCs w:val="28"/>
        </w:rPr>
        <w:t>1. ВОЗРАСТНЫЕ ОСОБЕННОСТИ ФИЗИЧЕСКОГО РАЗВИТИЯ ШКОЛЬНИКОВ 8-16 ЛЕТ</w:t>
      </w:r>
    </w:p>
    <w:p w:rsidR="005329E1" w:rsidRPr="001D1F05" w:rsidRDefault="005329E1" w:rsidP="00613525">
      <w:pPr>
        <w:pStyle w:val="22"/>
        <w:keepNext/>
        <w:widowControl w:val="0"/>
        <w:spacing w:after="0" w:line="360" w:lineRule="auto"/>
        <w:ind w:left="0" w:firstLine="709"/>
        <w:rPr>
          <w:szCs w:val="28"/>
        </w:rPr>
      </w:pPr>
    </w:p>
    <w:p w:rsidR="005329E1" w:rsidRDefault="005329E1" w:rsidP="00613525">
      <w:pPr>
        <w:pStyle w:val="22"/>
        <w:keepNext/>
        <w:widowControl w:val="0"/>
        <w:spacing w:after="0" w:line="360" w:lineRule="auto"/>
        <w:ind w:left="0" w:firstLine="709"/>
      </w:pPr>
      <w:r w:rsidRPr="001D1F05">
        <w:t>Физическое развитие является одним из важных критериев контроля оздоровления детей и подростков (В.А.</w:t>
      </w:r>
      <w:r w:rsidR="00D8402E">
        <w:t xml:space="preserve"> </w:t>
      </w:r>
      <w:r w:rsidRPr="001D1F05">
        <w:t>Доскин с соавт., 1997). Для определения физического развития</w:t>
      </w:r>
      <w:r w:rsidR="00144714">
        <w:t xml:space="preserve"> </w:t>
      </w:r>
      <w:r w:rsidRPr="001D1F05">
        <w:t>применяют морфологические признаки</w:t>
      </w:r>
      <w:r w:rsidR="00144714">
        <w:t xml:space="preserve"> </w:t>
      </w:r>
      <w:r w:rsidRPr="001D1F05">
        <w:t>(рост, масса тела, окружность грудной клетки), функциональные показатели (жизненная емкость легких, физическая работоспособность) (Е.П.</w:t>
      </w:r>
      <w:r w:rsidR="00D8402E">
        <w:t xml:space="preserve"> </w:t>
      </w:r>
      <w:r w:rsidRPr="001D1F05">
        <w:t>Стромская, 1983; В.А.</w:t>
      </w:r>
      <w:r w:rsidR="00D8402E">
        <w:t xml:space="preserve"> </w:t>
      </w:r>
      <w:r w:rsidRPr="001D1F05">
        <w:t>Доскин с соавт., 1997).</w:t>
      </w:r>
      <w:r w:rsidR="00D8402E">
        <w:t xml:space="preserve"> </w:t>
      </w:r>
      <w:r w:rsidRPr="001D1F05">
        <w:t>В свете данных, представленных в таблице 4 можно констатировать, что в период 8-16 лет у школьников</w:t>
      </w:r>
      <w:r w:rsidR="00144714">
        <w:t xml:space="preserve"> </w:t>
      </w:r>
      <w:r w:rsidRPr="001D1F05">
        <w:t>длина тела (Н) увеличивается с наибольшим темпом роста у девочек в 10 лет и 13 лет, а у мальчиков - в 10 и 15 лет. Масса тела (</w:t>
      </w:r>
      <w:r w:rsidRPr="001D1F05">
        <w:rPr>
          <w:lang w:val="en-US"/>
        </w:rPr>
        <w:t>m</w:t>
      </w:r>
      <w:r w:rsidRPr="001D1F05">
        <w:t>) от 8 до 16 лет</w:t>
      </w:r>
      <w:r w:rsidR="00144714">
        <w:t xml:space="preserve"> </w:t>
      </w:r>
      <w:r w:rsidRPr="001D1F05">
        <w:t>также увеличивается, причем у девочек прирост массы тела имеет высокие значения в возрасте 10, 13, 16 лет, а у мальчиков - в 16 лет (рис. 3, 4).</w:t>
      </w:r>
      <w:r w:rsidR="00144714">
        <w:t xml:space="preserve"> </w:t>
      </w:r>
      <w:r w:rsidRPr="001D1F05">
        <w:t>Различия</w:t>
      </w:r>
      <w:r w:rsidR="00144714">
        <w:t xml:space="preserve"> </w:t>
      </w:r>
      <w:r w:rsidRPr="001D1F05">
        <w:t>по полу в значениях массы тела обнаружены в 9 и 11 лет, причем в 9 лет девочки уступают мальчикам по массе, а в 11 лет – наоборот. Это подтверждается исследованиями, сообщающими, что мальчики растут интенсивнее, а</w:t>
      </w:r>
      <w:r w:rsidR="00144714">
        <w:t xml:space="preserve"> </w:t>
      </w:r>
      <w:r w:rsidRPr="001D1F05">
        <w:t>девочки быстрее набирают массу тела (А.И.</w:t>
      </w:r>
      <w:r w:rsidR="00D8402E">
        <w:t xml:space="preserve"> </w:t>
      </w:r>
      <w:r w:rsidRPr="001D1F05">
        <w:t>Клиорин, 1989; С.И.</w:t>
      </w:r>
      <w:r w:rsidR="00D8402E">
        <w:t xml:space="preserve"> </w:t>
      </w:r>
      <w:r w:rsidRPr="001D1F05">
        <w:t>Русинова, 1989).</w:t>
      </w:r>
      <w:r w:rsidR="00D8402E">
        <w:t xml:space="preserve"> </w:t>
      </w:r>
      <w:r w:rsidRPr="001D1F05">
        <w:t>Увеличение окружности грудной клетки (ОГК) наиболее интенсивно у девочек</w:t>
      </w:r>
      <w:r w:rsidR="00144714">
        <w:t xml:space="preserve"> </w:t>
      </w:r>
      <w:r w:rsidRPr="001D1F05">
        <w:t>в 10 и 13 лет, у</w:t>
      </w:r>
      <w:r w:rsidR="00144714">
        <w:t xml:space="preserve"> </w:t>
      </w:r>
      <w:r w:rsidRPr="001D1F05">
        <w:t>мальчиков</w:t>
      </w:r>
      <w:r w:rsidR="00144714">
        <w:t xml:space="preserve"> </w:t>
      </w:r>
      <w:r w:rsidRPr="001D1F05">
        <w:t>же</w:t>
      </w:r>
      <w:r w:rsidR="00144714">
        <w:t xml:space="preserve"> </w:t>
      </w:r>
      <w:r w:rsidRPr="001D1F05">
        <w:t>в 13 и 16 лет</w:t>
      </w:r>
      <w:r w:rsidR="00D8402E">
        <w:t>. Половые различия в окружности.</w:t>
      </w:r>
    </w:p>
    <w:p w:rsidR="00D8402E" w:rsidRPr="001D1F05" w:rsidRDefault="00D8402E" w:rsidP="00613525">
      <w:pPr>
        <w:pStyle w:val="22"/>
        <w:keepNext/>
        <w:widowControl w:val="0"/>
        <w:spacing w:after="0" w:line="360" w:lineRule="auto"/>
        <w:ind w:left="0"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Таблица 1</w:t>
      </w:r>
      <w:r w:rsidR="00D8402E">
        <w:t xml:space="preserve">. </w:t>
      </w:r>
      <w:r w:rsidRPr="001D1F05">
        <w:t>Значения сердечного индекса в зависимости от пола, возраста и типа кровообращения у школьников 8-16 лет (л/мин*м</w:t>
      </w:r>
      <w:r w:rsidRPr="001D1F05">
        <w:rPr>
          <w:vertAlign w:val="superscript"/>
        </w:rPr>
        <w:t>2</w:t>
      </w:r>
      <w:r w:rsidRPr="001D1F05"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1873"/>
        <w:gridCol w:w="1775"/>
        <w:gridCol w:w="1775"/>
        <w:gridCol w:w="1776"/>
      </w:tblGrid>
      <w:tr w:rsidR="005329E1" w:rsidRPr="00D8402E" w:rsidTr="00613525">
        <w:trPr>
          <w:cantSplit/>
          <w:trHeight w:val="310"/>
          <w:jc w:val="center"/>
        </w:trPr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Возраст, лет</w:t>
            </w: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Пол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ГТК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ЭТК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ГрТК</w:t>
            </w:r>
          </w:p>
        </w:tc>
      </w:tr>
      <w:tr w:rsidR="005329E1" w:rsidRPr="00D8402E" w:rsidTr="00613525">
        <w:trPr>
          <w:cantSplit/>
          <w:trHeight w:val="230"/>
          <w:jc w:val="center"/>
        </w:trPr>
        <w:tc>
          <w:tcPr>
            <w:tcW w:w="1814" w:type="dxa"/>
            <w:vMerge w:val="restart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8-11</w:t>
            </w: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мальчики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2,27-3,39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3,40-4,52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4,53-5,67</w:t>
            </w:r>
          </w:p>
        </w:tc>
      </w:tr>
      <w:tr w:rsidR="005329E1" w:rsidRPr="00D8402E" w:rsidTr="00613525">
        <w:trPr>
          <w:cantSplit/>
          <w:trHeight w:val="305"/>
          <w:jc w:val="center"/>
        </w:trPr>
        <w:tc>
          <w:tcPr>
            <w:tcW w:w="1814" w:type="dxa"/>
            <w:vMerge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девочки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1,89-3,10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3,11-4,31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4,32-5,54</w:t>
            </w:r>
          </w:p>
        </w:tc>
      </w:tr>
      <w:tr w:rsidR="005329E1" w:rsidRPr="00D8402E" w:rsidTr="00613525">
        <w:trPr>
          <w:cantSplit/>
          <w:trHeight w:val="382"/>
          <w:jc w:val="center"/>
        </w:trPr>
        <w:tc>
          <w:tcPr>
            <w:tcW w:w="1814" w:type="dxa"/>
            <w:vMerge w:val="restart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12</w:t>
            </w: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мальчики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1,64-2,33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2,34-3,02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3,03-3,72</w:t>
            </w:r>
          </w:p>
        </w:tc>
      </w:tr>
      <w:tr w:rsidR="005329E1" w:rsidRPr="00D8402E" w:rsidTr="00613525">
        <w:trPr>
          <w:cantSplit/>
          <w:trHeight w:val="274"/>
          <w:jc w:val="center"/>
        </w:trPr>
        <w:tc>
          <w:tcPr>
            <w:tcW w:w="1814" w:type="dxa"/>
            <w:vMerge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девочки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2,60-3,39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3,40-4,19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4,20-5,00</w:t>
            </w:r>
          </w:p>
        </w:tc>
      </w:tr>
      <w:tr w:rsidR="005329E1" w:rsidRPr="00D8402E" w:rsidTr="00613525">
        <w:trPr>
          <w:cantSplit/>
          <w:trHeight w:val="335"/>
          <w:jc w:val="center"/>
        </w:trPr>
        <w:tc>
          <w:tcPr>
            <w:tcW w:w="1814" w:type="dxa"/>
            <w:vMerge w:val="restart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13-14</w:t>
            </w: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мальчики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2,29-3,05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3,06-3,82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3,83-4,59</w:t>
            </w:r>
          </w:p>
        </w:tc>
      </w:tr>
      <w:tr w:rsidR="005329E1" w:rsidRPr="00D8402E" w:rsidTr="00613525">
        <w:trPr>
          <w:cantSplit/>
          <w:trHeight w:val="256"/>
          <w:jc w:val="center"/>
        </w:trPr>
        <w:tc>
          <w:tcPr>
            <w:tcW w:w="1814" w:type="dxa"/>
            <w:vMerge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девочки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1,94-2,84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2,85-3,75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3,76-4,66</w:t>
            </w:r>
          </w:p>
        </w:tc>
      </w:tr>
      <w:tr w:rsidR="005329E1" w:rsidRPr="00D8402E" w:rsidTr="00613525">
        <w:trPr>
          <w:cantSplit/>
          <w:trHeight w:val="273"/>
          <w:jc w:val="center"/>
        </w:trPr>
        <w:tc>
          <w:tcPr>
            <w:tcW w:w="1814" w:type="dxa"/>
            <w:vMerge w:val="restart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15</w:t>
            </w:r>
          </w:p>
        </w:tc>
        <w:tc>
          <w:tcPr>
            <w:tcW w:w="1814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мальчики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1,89-2,78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2,79-3,69</w:t>
            </w:r>
          </w:p>
        </w:tc>
        <w:tc>
          <w:tcPr>
            <w:tcW w:w="1721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3,70-4,60</w:t>
            </w:r>
          </w:p>
        </w:tc>
      </w:tr>
      <w:tr w:rsidR="005329E1" w:rsidRPr="00D8402E" w:rsidTr="00613525">
        <w:trPr>
          <w:cantSplit/>
          <w:trHeight w:val="273"/>
          <w:jc w:val="center"/>
        </w:trPr>
        <w:tc>
          <w:tcPr>
            <w:tcW w:w="1814" w:type="dxa"/>
            <w:vMerge/>
            <w:tcBorders>
              <w:bottom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девочки</w:t>
            </w:r>
          </w:p>
        </w:tc>
        <w:tc>
          <w:tcPr>
            <w:tcW w:w="1720" w:type="dxa"/>
            <w:tcBorders>
              <w:bottom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2,57-3,40</w:t>
            </w:r>
          </w:p>
        </w:tc>
        <w:tc>
          <w:tcPr>
            <w:tcW w:w="1720" w:type="dxa"/>
            <w:tcBorders>
              <w:bottom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3,41-4,24</w:t>
            </w:r>
          </w:p>
        </w:tc>
        <w:tc>
          <w:tcPr>
            <w:tcW w:w="1721" w:type="dxa"/>
            <w:tcBorders>
              <w:bottom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4,25-5,09</w:t>
            </w:r>
          </w:p>
        </w:tc>
      </w:tr>
      <w:tr w:rsidR="005329E1" w:rsidRPr="00D8402E" w:rsidTr="00613525">
        <w:trPr>
          <w:cantSplit/>
          <w:trHeight w:val="348"/>
          <w:jc w:val="center"/>
        </w:trPr>
        <w:tc>
          <w:tcPr>
            <w:tcW w:w="1814" w:type="dxa"/>
            <w:vMerge w:val="restart"/>
            <w:tcBorders>
              <w:bottom w:val="nil"/>
              <w:righ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16</w:t>
            </w:r>
          </w:p>
        </w:tc>
        <w:tc>
          <w:tcPr>
            <w:tcW w:w="1814" w:type="dxa"/>
            <w:tcBorders>
              <w:bottom w:val="nil"/>
              <w:righ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мальчики</w:t>
            </w:r>
          </w:p>
        </w:tc>
        <w:tc>
          <w:tcPr>
            <w:tcW w:w="1720" w:type="dxa"/>
            <w:tcBorders>
              <w:righ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2,55-3,21</w:t>
            </w:r>
          </w:p>
        </w:tc>
        <w:tc>
          <w:tcPr>
            <w:tcW w:w="1720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3,22-3,87</w:t>
            </w:r>
          </w:p>
        </w:tc>
        <w:tc>
          <w:tcPr>
            <w:tcW w:w="1721" w:type="dxa"/>
            <w:tcBorders>
              <w:lef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3,88-4,55</w:t>
            </w:r>
          </w:p>
        </w:tc>
      </w:tr>
      <w:tr w:rsidR="005329E1" w:rsidRPr="00D8402E" w:rsidTr="00613525">
        <w:trPr>
          <w:cantSplit/>
          <w:trHeight w:val="283"/>
          <w:jc w:val="center"/>
        </w:trPr>
        <w:tc>
          <w:tcPr>
            <w:tcW w:w="1814" w:type="dxa"/>
            <w:vMerge/>
            <w:tcBorders>
              <w:top w:val="nil"/>
              <w:righ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</w:p>
        </w:tc>
        <w:tc>
          <w:tcPr>
            <w:tcW w:w="1814" w:type="dxa"/>
            <w:tcBorders>
              <w:righ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девочки</w:t>
            </w:r>
          </w:p>
        </w:tc>
        <w:tc>
          <w:tcPr>
            <w:tcW w:w="1720" w:type="dxa"/>
            <w:tcBorders>
              <w:top w:val="nil"/>
              <w:righ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2,26-2,72</w:t>
            </w:r>
          </w:p>
        </w:tc>
        <w:tc>
          <w:tcPr>
            <w:tcW w:w="1720" w:type="dxa"/>
            <w:tcBorders>
              <w:top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2,73-3,19</w:t>
            </w:r>
          </w:p>
        </w:tc>
        <w:tc>
          <w:tcPr>
            <w:tcW w:w="1721" w:type="dxa"/>
            <w:tcBorders>
              <w:top w:val="nil"/>
              <w:left w:val="nil"/>
            </w:tcBorders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3,20-3,67</w:t>
            </w:r>
          </w:p>
        </w:tc>
      </w:tr>
    </w:tbl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Примечание. ГрТК - гиперкинетический тип кровообращения; ГТК - гипокинетический тип кровообращения; ЭТК - эукинетический тип кровообращения грудной клетки обнаружены в 8-, 9-, 16-летнем возрасте, причем для лиц мужского пола характерны более высокие значения окружности грудной клетки. Возрастная прогрессия значений жизненной емкости легких (ЖЕЛ) в периоде 8-16 лет установлена в многочисленных исследованиях (А.Н.</w:t>
      </w:r>
      <w:r w:rsidR="00D8402E">
        <w:t xml:space="preserve"> </w:t>
      </w:r>
      <w:r w:rsidRPr="001D1F05">
        <w:t>Бойко, 1970; И.И.</w:t>
      </w:r>
      <w:r w:rsidR="00D8402E">
        <w:t xml:space="preserve"> </w:t>
      </w:r>
      <w:r w:rsidRPr="001D1F05">
        <w:t>Шмыков с соавт., 1989; А.И.</w:t>
      </w:r>
      <w:r w:rsidR="00D8402E">
        <w:t xml:space="preserve"> </w:t>
      </w:r>
      <w:r w:rsidRPr="001D1F05">
        <w:t>Бурханов с соавт., 1991; А.И.</w:t>
      </w:r>
      <w:r w:rsidR="00D8402E">
        <w:t xml:space="preserve"> </w:t>
      </w:r>
      <w:r w:rsidRPr="001D1F05">
        <w:t>Киеня с соавт., 1997) что связывают с общими ростовыми процессами и анатомическим увеличением размера легких (И.И.</w:t>
      </w:r>
      <w:r w:rsidR="00D8402E">
        <w:t xml:space="preserve"> </w:t>
      </w:r>
      <w:r w:rsidRPr="001D1F05">
        <w:t>Шмыков с соавт., 1989). Половые различия обнаруживаются уже с 4-5 лет (А.Н.</w:t>
      </w:r>
      <w:r w:rsidR="00D8402E">
        <w:t xml:space="preserve"> </w:t>
      </w:r>
      <w:r w:rsidRPr="001D1F05">
        <w:t>Бойко, 1970; И.И.</w:t>
      </w:r>
      <w:r w:rsidR="00D8402E">
        <w:t xml:space="preserve"> </w:t>
      </w:r>
      <w:r w:rsidRPr="001D1F05">
        <w:t>Шмыков с соавт., 1989), когда жизненная емкость легких больше у мальчиков. На основании данных проведенного исследования мы можем констатировать, что ЖЕЛ увеличивается с возрастом и имеет большие значения у мальчиков, чем у девочек (табл.4). Замечено стирание различий по данному показателю в возрасте 12-15 лет, что объясняется перестройкой нервной и гуморальной регуляции дыхания в период полового созревания и более быстрым ростом девочек в этом возрасте (А.Н.</w:t>
      </w:r>
      <w:r w:rsidR="00D8402E">
        <w:t xml:space="preserve"> </w:t>
      </w:r>
      <w:r w:rsidRPr="001D1F05">
        <w:t>Бойко, 1970; И.И.</w:t>
      </w:r>
      <w:r w:rsidR="00D8402E">
        <w:t xml:space="preserve"> </w:t>
      </w:r>
      <w:r w:rsidRPr="001D1F05">
        <w:t xml:space="preserve">Шмыков с соавт., 1989). Площадь поверхности тела (Sт) увеличивается в период от 8 до 16 лет, при опережении мальчиков по данному показателю в 8-9 лет, а девочек - в возрасте 11, 14 лет. 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На основании данных возрастной динамики прироста показателей физического развития (рис. 3, 4) обнаружены возрастные группы с наибольшей интенсивностью увеличения размеров тела: для девочек это 10, 13 и 16 лет, для мальчиков – 10, 13 и 15-16 лет. При этом наибольшие скачки у девочек наблюдаются в 10, 13 лет, а у мальчиков в 15-16 лет. Ранее в литературе было замечено, что максимальное удлинение тела у девочек наблюдалось в 10-12 лет, у мальчиков в 13-15 (Я.Г.</w:t>
      </w:r>
      <w:r w:rsidR="00D8402E">
        <w:t xml:space="preserve"> </w:t>
      </w:r>
      <w:r w:rsidRPr="001D1F05">
        <w:t>Ковров с соавт., 1981; А.В.</w:t>
      </w:r>
      <w:r w:rsidR="00D8402E">
        <w:t xml:space="preserve"> </w:t>
      </w:r>
      <w:r w:rsidRPr="001D1F05">
        <w:t>Крылова, 1990). Скачок роста в 10 лет обнаружен также у мальчиков и девочек в интервале 7-10 лет (С.И.</w:t>
      </w:r>
      <w:r w:rsidR="00D8402E">
        <w:t xml:space="preserve"> </w:t>
      </w:r>
      <w:r w:rsidRPr="001D1F05">
        <w:t>Русинова, 1989). Известно, что в период полового созревания отмечается скачок эстрогенизации, причем эстроген тормозит соматотропную функцию, снижая содержание соматотропного гормона в гипофизе (М.А.</w:t>
      </w:r>
      <w:r w:rsidR="00D8402E">
        <w:t xml:space="preserve"> </w:t>
      </w:r>
      <w:r w:rsidRPr="001D1F05">
        <w:t xml:space="preserve">Жуковский с соавт., 1974; Внутренние болезни …, 1993). В наших исследованиях у 11-12летних девочек наблюдалось снижение темпов роста таких показателей как </w:t>
      </w:r>
      <w:r w:rsidRPr="001D1F05">
        <w:rPr>
          <w:lang w:val="en-US"/>
        </w:rPr>
        <w:t>m</w:t>
      </w:r>
      <w:r w:rsidRPr="001D1F05">
        <w:t xml:space="preserve">, Н, </w:t>
      </w:r>
      <w:r w:rsidRPr="001D1F05">
        <w:rPr>
          <w:lang w:val="en-US"/>
        </w:rPr>
        <w:t>S</w:t>
      </w:r>
      <w:r w:rsidRPr="001D1F05">
        <w:t>т, ЖЕЛ, ОГК. Выявленные различия соответствуют ранее опубликованным данным, где обнаружены резкие увеличения скорости роста в 10-12 лет и 13-16 лет. При этом задержка роста наблюдается у девочек в 8-9 лет, а у мальчиков в 8-10 лет, что сочетается со стабилизацией основного обмена (И.А.</w:t>
      </w:r>
      <w:r w:rsidR="00D8402E">
        <w:t xml:space="preserve"> </w:t>
      </w:r>
      <w:r w:rsidRPr="001D1F05">
        <w:t>Корниенко, 1983). Половые различия четко</w:t>
      </w:r>
      <w:r w:rsidR="00144714">
        <w:t xml:space="preserve"> </w:t>
      </w:r>
      <w:r w:rsidRPr="001D1F05">
        <w:t xml:space="preserve">выражены по всем показателям в 16-летнем возрасте и почти не проявляются в 10 и 13 лет. В 10 лет мальчики опережают девочек по показателю </w:t>
      </w:r>
      <w:r w:rsidRPr="001D1F05">
        <w:rPr>
          <w:lang w:val="en-US"/>
        </w:rPr>
        <w:t>S</w:t>
      </w:r>
      <w:r w:rsidRPr="001D1F05">
        <w:t xml:space="preserve">т (р </w:t>
      </w:r>
      <w:r w:rsidRPr="001D1F05">
        <w:rPr>
          <w:szCs w:val="28"/>
        </w:rPr>
        <w:sym w:font="Symbol" w:char="F0A3"/>
      </w:r>
      <w:r w:rsidRPr="001D1F05">
        <w:t xml:space="preserve"> 0,05), а в 16 лет – по</w:t>
      </w:r>
      <w:r w:rsidR="00144714">
        <w:t xml:space="preserve"> </w:t>
      </w:r>
      <w:r w:rsidRPr="001D1F05">
        <w:t>Н, ОГК, ЖЕЛ. По данным, не подтвержденным критерием достоверности различий Стъюдента,</w:t>
      </w:r>
      <w:r w:rsidR="00144714">
        <w:t xml:space="preserve"> </w:t>
      </w:r>
      <w:r w:rsidRPr="001D1F05">
        <w:t xml:space="preserve">в период 11-14 лет девочки обгоняют мальчиков по длине (кроме 12 лет), массе тела, </w:t>
      </w:r>
      <w:r w:rsidRPr="001D1F05">
        <w:rPr>
          <w:lang w:val="en-US"/>
        </w:rPr>
        <w:t>S</w:t>
      </w:r>
      <w:r w:rsidRPr="001D1F05">
        <w:t>т и ОГК, что согласуется с результатами других авторов (В.А.</w:t>
      </w:r>
      <w:r w:rsidR="00D8402E">
        <w:t xml:space="preserve"> </w:t>
      </w:r>
      <w:r w:rsidRPr="001D1F05">
        <w:t>Доскин с соавт., 1997).</w:t>
      </w:r>
      <w:r w:rsidR="00144714">
        <w:t xml:space="preserve"> </w:t>
      </w:r>
      <w:r w:rsidRPr="001D1F05">
        <w:t>Возможно данный факт объясняется более ранними сроками начала полового созревания у девочек и влиянием половых гормонов (В мире подростка, 1980; С.В.</w:t>
      </w:r>
      <w:r w:rsidR="00D8402E">
        <w:t xml:space="preserve"> </w:t>
      </w:r>
      <w:r w:rsidRPr="001D1F05">
        <w:t>Хрущев, 1980).</w:t>
      </w:r>
    </w:p>
    <w:p w:rsidR="005329E1" w:rsidRPr="001D1F05" w:rsidRDefault="005329E1" w:rsidP="00613525">
      <w:pPr>
        <w:pStyle w:val="22"/>
        <w:keepNext/>
        <w:widowControl w:val="0"/>
        <w:spacing w:after="0" w:line="360" w:lineRule="auto"/>
        <w:ind w:left="0" w:firstLine="709"/>
        <w:rPr>
          <w:szCs w:val="28"/>
        </w:rPr>
      </w:pPr>
      <w:r w:rsidRPr="001D1F05">
        <w:rPr>
          <w:szCs w:val="28"/>
        </w:rPr>
        <w:t>Согласно сообщениям многих исследователей каждый из возрастных периодов характеризуется присущими только ему особенностями физиологической деятельности организма (С.В.</w:t>
      </w:r>
      <w:r w:rsidR="00D8402E">
        <w:rPr>
          <w:szCs w:val="28"/>
        </w:rPr>
        <w:t xml:space="preserve"> </w:t>
      </w:r>
      <w:r w:rsidRPr="001D1F05">
        <w:rPr>
          <w:szCs w:val="28"/>
        </w:rPr>
        <w:t>Хрущев, 1980; И.А.</w:t>
      </w:r>
      <w:r w:rsidR="00D8402E">
        <w:rPr>
          <w:szCs w:val="28"/>
        </w:rPr>
        <w:t xml:space="preserve"> </w:t>
      </w:r>
      <w:r w:rsidRPr="001D1F05">
        <w:rPr>
          <w:szCs w:val="28"/>
        </w:rPr>
        <w:t>Аршавский, 1982). Важной особенностью физического развития детей и подростков является неравномерность изменений скорости роста (В.А.</w:t>
      </w:r>
      <w:r w:rsidR="00D8402E">
        <w:rPr>
          <w:szCs w:val="28"/>
        </w:rPr>
        <w:t xml:space="preserve"> </w:t>
      </w:r>
      <w:r w:rsidRPr="001D1F05">
        <w:rPr>
          <w:szCs w:val="28"/>
        </w:rPr>
        <w:t xml:space="preserve">Доскин с соавт., 1997). Согласно нашим исследованиям, для возрастных изменений показателей физического развития характерны увеличение абсолютных значений Н, </w:t>
      </w:r>
      <w:r w:rsidRPr="001D1F05">
        <w:rPr>
          <w:szCs w:val="28"/>
          <w:lang w:val="en-US"/>
        </w:rPr>
        <w:t>m</w:t>
      </w:r>
      <w:r w:rsidRPr="001D1F05">
        <w:rPr>
          <w:szCs w:val="28"/>
        </w:rPr>
        <w:t xml:space="preserve">, ОГК, ЖЕЛ, </w:t>
      </w:r>
      <w:r w:rsidRPr="001D1F05">
        <w:rPr>
          <w:szCs w:val="28"/>
          <w:lang w:val="en-US"/>
        </w:rPr>
        <w:t>S</w:t>
      </w:r>
      <w:r w:rsidRPr="001D1F05">
        <w:rPr>
          <w:szCs w:val="28"/>
        </w:rPr>
        <w:t>т. При этом зафиксирована фазность в приросте показателей физического развития, зависимость его от возраста и</w:t>
      </w:r>
      <w:r w:rsidR="00144714">
        <w:rPr>
          <w:szCs w:val="28"/>
        </w:rPr>
        <w:t xml:space="preserve"> </w:t>
      </w:r>
      <w:r w:rsidRPr="001D1F05">
        <w:rPr>
          <w:szCs w:val="28"/>
        </w:rPr>
        <w:t>пола. Такими периодами наибольшего темпа роста для девочек являются 10, 13, 16 лет, а для мальчиков – 10, 13, 15-16 лет. Причем, наибольший прирост показателей физического развития у лиц женского пола наблюдаются в 10, 13 лет, а у л</w:t>
      </w:r>
      <w:r w:rsidR="00D8402E">
        <w:rPr>
          <w:szCs w:val="28"/>
        </w:rPr>
        <w:t>иц мужского пола – в 15-16 лет.</w:t>
      </w:r>
    </w:p>
    <w:p w:rsidR="00D8402E" w:rsidRDefault="00D8402E" w:rsidP="00613525">
      <w:pPr>
        <w:pStyle w:val="2"/>
        <w:widowControl w:val="0"/>
        <w:spacing w:before="0" w:after="0"/>
        <w:ind w:left="0" w:firstLine="709"/>
        <w:jc w:val="both"/>
        <w:rPr>
          <w:b w:val="0"/>
          <w:i w:val="0"/>
          <w:sz w:val="28"/>
          <w:u w:val="single"/>
        </w:rPr>
      </w:pPr>
    </w:p>
    <w:p w:rsidR="005329E1" w:rsidRPr="00D8402E" w:rsidRDefault="00D8402E" w:rsidP="00613525">
      <w:pPr>
        <w:pStyle w:val="2"/>
        <w:widowControl w:val="0"/>
        <w:spacing w:before="0" w:after="0"/>
        <w:ind w:left="0" w:firstLine="709"/>
        <w:jc w:val="both"/>
        <w:rPr>
          <w:b w:val="0"/>
          <w:i w:val="0"/>
          <w:sz w:val="28"/>
        </w:rPr>
      </w:pPr>
      <w:r w:rsidRPr="00D8402E">
        <w:rPr>
          <w:b w:val="0"/>
          <w:i w:val="0"/>
          <w:sz w:val="28"/>
        </w:rPr>
        <w:t>2.</w:t>
      </w:r>
      <w:r>
        <w:rPr>
          <w:b w:val="0"/>
          <w:i w:val="0"/>
          <w:sz w:val="28"/>
        </w:rPr>
        <w:t xml:space="preserve"> </w:t>
      </w:r>
      <w:r w:rsidRPr="00D8402E">
        <w:rPr>
          <w:b w:val="0"/>
          <w:i w:val="0"/>
          <w:sz w:val="28"/>
        </w:rPr>
        <w:t>ФИЗИЧЕСКАЯ РАБОТОСПОСОБНОСТЬ ШКОЛЬНИКОВ 8-16 ЛЕТ</w:t>
      </w:r>
    </w:p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Физическая работоспособность может выступить в качестве критерия адаптационных возможностей организма, так как отражает функциональные возможности организма в условиях активной деятельности, требующей мобилизации резервов организма (Г.Л.</w:t>
      </w:r>
      <w:r w:rsidR="00D8402E">
        <w:t xml:space="preserve"> </w:t>
      </w:r>
      <w:r w:rsidRPr="001D1F05">
        <w:t>Апанасенко с соавт., 1980; С.И.</w:t>
      </w:r>
      <w:r w:rsidR="00D8402E">
        <w:t xml:space="preserve"> </w:t>
      </w:r>
      <w:r w:rsidRPr="001D1F05">
        <w:t>Русинова, 1989). Физическая работоспособность школьников определялась по результатам велоэргометрического теста до ЧСС 170 уд/мин (PWC</w:t>
      </w:r>
      <w:r w:rsidRPr="001D1F05">
        <w:rPr>
          <w:vertAlign w:val="subscript"/>
        </w:rPr>
        <w:t>170</w:t>
      </w:r>
      <w:r w:rsidRPr="001D1F05">
        <w:t>). Полученные данные представлены в таблице 5 и на рисунке 5.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Известно, что физическая работоспособность зависит от возраста и пола (И.И.</w:t>
      </w:r>
      <w:r w:rsidR="00D8402E">
        <w:t xml:space="preserve"> </w:t>
      </w:r>
      <w:r w:rsidRPr="001D1F05">
        <w:t xml:space="preserve">Алишин, 1989). Данные в таблице 5 позволяют сделать вывод о достоверном повышении с возрастом физической работоспособности. Половые различия абсолютных показателей </w:t>
      </w:r>
      <w:r w:rsidRPr="001D1F05">
        <w:rPr>
          <w:lang w:val="en-US"/>
        </w:rPr>
        <w:t>PWC</w:t>
      </w:r>
      <w:r w:rsidRPr="001D1F05">
        <w:rPr>
          <w:vertAlign w:val="subscript"/>
        </w:rPr>
        <w:t>170</w:t>
      </w:r>
      <w:r w:rsidRPr="001D1F05">
        <w:t xml:space="preserve"> проявляются в каждой из возрастных групп и демонстрируют более высокую работосп</w:t>
      </w:r>
      <w:r w:rsidR="00D8402E">
        <w:t xml:space="preserve">особность у лиц мужского пола. </w:t>
      </w:r>
      <w:r w:rsidRPr="001D1F05">
        <w:t xml:space="preserve">На рисунке 5 вскрыты возрастно-половые группы, для которых характерен наиболее значительный прирост физической работоспособности. Прирост </w:t>
      </w:r>
      <w:r w:rsidRPr="001D1F05">
        <w:rPr>
          <w:lang w:val="en-US"/>
        </w:rPr>
        <w:t>PWC</w:t>
      </w:r>
      <w:r w:rsidRPr="001D1F05">
        <w:rPr>
          <w:vertAlign w:val="subscript"/>
        </w:rPr>
        <w:t>170</w:t>
      </w:r>
      <w:r w:rsidRPr="001D1F05">
        <w:t xml:space="preserve"> у школьников наибольший в 10, 12 и 16 лет. </w:t>
      </w:r>
      <w:r w:rsidR="00D8402E" w:rsidRPr="001D1F05">
        <w:t>Следовательно,</w:t>
      </w:r>
      <w:r w:rsidRPr="001D1F05">
        <w:t xml:space="preserve"> наибольший прирост физической работоспособности соответствует таким выделенным периодам наибольшей интенсивности ростовых процессов как 10 и 16 лет. Лишь в 12-13 лет наблюдается гетерохронность роста работоспособности и массо-ростового скачка. Таким образом, не вызывает сомнений рост физической работоспособности у детей в период от 8 до 16 лет.</w:t>
      </w:r>
      <w:r w:rsidR="00144714">
        <w:t xml:space="preserve"> </w:t>
      </w:r>
      <w:r w:rsidRPr="001D1F05">
        <w:t>При этом подтверждена ее зависимость от пола</w:t>
      </w:r>
      <w:r w:rsidR="00144714">
        <w:t xml:space="preserve"> </w:t>
      </w:r>
      <w:r w:rsidRPr="001D1F05">
        <w:t xml:space="preserve">и физического развития. Наибольшие значения прироста </w:t>
      </w:r>
    </w:p>
    <w:p w:rsidR="005329E1" w:rsidRPr="001D1F05" w:rsidRDefault="00613525" w:rsidP="00613525">
      <w:pPr>
        <w:keepNext/>
        <w:widowControl w:val="0"/>
        <w:ind w:firstLine="709"/>
        <w:outlineLvl w:val="0"/>
      </w:pPr>
      <w:r>
        <w:br w:type="page"/>
      </w:r>
      <w:r w:rsidR="005329E1" w:rsidRPr="001D1F05">
        <w:t>Таблица 2</w:t>
      </w:r>
      <w:r w:rsidR="00D8402E">
        <w:t>.</w:t>
      </w:r>
      <w:r w:rsidR="005329E1" w:rsidRPr="001D1F05">
        <w:t>Возрастные особенности физической работоспособности у школьников 8-16 лет (</w:t>
      </w:r>
      <w:r w:rsidR="005329E1" w:rsidRPr="001D1F05">
        <w:rPr>
          <w:lang w:val="en-US"/>
        </w:rPr>
        <w:t>PWC</w:t>
      </w:r>
      <w:r w:rsidR="005329E1" w:rsidRPr="001D1F05">
        <w:rPr>
          <w:vertAlign w:val="subscript"/>
        </w:rPr>
        <w:t>170</w:t>
      </w:r>
      <w:r w:rsidR="005329E1" w:rsidRPr="001D1F05">
        <w:t>, кГм/мин)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3405"/>
        <w:gridCol w:w="3405"/>
      </w:tblGrid>
      <w:tr w:rsidR="005329E1" w:rsidRPr="00D8402E" w:rsidTr="00D8402E">
        <w:trPr>
          <w:trHeight w:val="700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Возраст,</w:t>
            </w:r>
          </w:p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лет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МАЛЬЧИКИ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ДЕВОЧКИ</w:t>
            </w:r>
          </w:p>
        </w:tc>
      </w:tr>
      <w:tr w:rsidR="005329E1" w:rsidRPr="00D8402E" w:rsidTr="00613525">
        <w:trPr>
          <w:trHeight w:val="309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8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334,53</w:t>
            </w:r>
            <w:r w:rsidR="00144714">
              <w:rPr>
                <w:sz w:val="20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9,00</w:t>
            </w:r>
            <w:r w:rsidRPr="00D8402E">
              <w:rPr>
                <w:sz w:val="20"/>
                <w:vertAlign w:val="superscript"/>
              </w:rPr>
              <w:t xml:space="preserve"> п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244,09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15,42</w:t>
            </w:r>
          </w:p>
        </w:tc>
      </w:tr>
      <w:tr w:rsidR="005329E1" w:rsidRPr="00D8402E" w:rsidTr="00613525">
        <w:trPr>
          <w:trHeight w:val="357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9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336,58</w:t>
            </w:r>
            <w:r w:rsidR="00144714">
              <w:rPr>
                <w:sz w:val="20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19,16</w:t>
            </w:r>
            <w:r w:rsidRPr="00D8402E">
              <w:rPr>
                <w:sz w:val="20"/>
                <w:vertAlign w:val="superscript"/>
              </w:rPr>
              <w:t xml:space="preserve"> п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280,41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15,15*</w:t>
            </w:r>
          </w:p>
        </w:tc>
      </w:tr>
      <w:tr w:rsidR="005329E1" w:rsidRPr="00D8402E" w:rsidTr="00613525">
        <w:trPr>
          <w:trHeight w:val="264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10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418,31</w:t>
            </w:r>
            <w:r w:rsidR="00144714">
              <w:rPr>
                <w:sz w:val="20"/>
                <w:vertAlign w:val="superscript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28,72</w:t>
            </w:r>
            <w:r w:rsidRPr="00D8402E">
              <w:rPr>
                <w:sz w:val="20"/>
                <w:vertAlign w:val="superscript"/>
              </w:rPr>
              <w:t xml:space="preserve"> п</w:t>
            </w:r>
            <w:r w:rsidRPr="00D8402E">
              <w:rPr>
                <w:sz w:val="20"/>
              </w:rPr>
              <w:t xml:space="preserve"> *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360,77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21,39*</w:t>
            </w:r>
          </w:p>
        </w:tc>
      </w:tr>
      <w:tr w:rsidR="005329E1" w:rsidRPr="00D8402E" w:rsidTr="00613525">
        <w:trPr>
          <w:trHeight w:val="297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11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493,13</w:t>
            </w:r>
            <w:r w:rsidR="00144714">
              <w:rPr>
                <w:sz w:val="20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30,42</w:t>
            </w:r>
            <w:r w:rsidRPr="00D8402E">
              <w:rPr>
                <w:sz w:val="20"/>
                <w:vertAlign w:val="superscript"/>
              </w:rPr>
              <w:t xml:space="preserve"> п</w:t>
            </w:r>
            <w:r w:rsidRPr="00D8402E">
              <w:rPr>
                <w:sz w:val="20"/>
              </w:rPr>
              <w:t>*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346,43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17,17</w:t>
            </w:r>
          </w:p>
        </w:tc>
      </w:tr>
      <w:tr w:rsidR="005329E1" w:rsidRPr="00D8402E" w:rsidTr="00613525">
        <w:trPr>
          <w:trHeight w:val="345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12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595,96</w:t>
            </w:r>
            <w:r w:rsidR="00144714">
              <w:rPr>
                <w:sz w:val="20"/>
                <w:vertAlign w:val="superscript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29,01</w:t>
            </w:r>
            <w:r w:rsidRPr="00D8402E">
              <w:rPr>
                <w:sz w:val="20"/>
                <w:vertAlign w:val="superscript"/>
              </w:rPr>
              <w:t>п</w:t>
            </w:r>
            <w:r w:rsidRPr="00D8402E">
              <w:rPr>
                <w:sz w:val="20"/>
              </w:rPr>
              <w:t>*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435,47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39,51*</w:t>
            </w:r>
          </w:p>
        </w:tc>
      </w:tr>
      <w:tr w:rsidR="005329E1" w:rsidRPr="00D8402E" w:rsidTr="00613525">
        <w:trPr>
          <w:trHeight w:val="252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13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658,33</w:t>
            </w:r>
            <w:r w:rsidR="00144714">
              <w:rPr>
                <w:sz w:val="20"/>
                <w:vertAlign w:val="superscript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64,26</w:t>
            </w:r>
            <w:r w:rsidRPr="00D8402E">
              <w:rPr>
                <w:sz w:val="20"/>
                <w:vertAlign w:val="superscript"/>
              </w:rPr>
              <w:t xml:space="preserve"> п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541,91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23,37*</w:t>
            </w:r>
          </w:p>
        </w:tc>
      </w:tr>
      <w:tr w:rsidR="005329E1" w:rsidRPr="00D8402E" w:rsidTr="00613525">
        <w:trPr>
          <w:trHeight w:val="299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14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672,67</w:t>
            </w:r>
            <w:r w:rsidR="00144714">
              <w:rPr>
                <w:sz w:val="20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43,44</w:t>
            </w:r>
            <w:r w:rsidRPr="00D8402E">
              <w:rPr>
                <w:sz w:val="20"/>
                <w:vertAlign w:val="superscript"/>
              </w:rPr>
              <w:t xml:space="preserve"> п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528,00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30,74</w:t>
            </w:r>
          </w:p>
        </w:tc>
      </w:tr>
      <w:tr w:rsidR="005329E1" w:rsidRPr="00D8402E" w:rsidTr="00613525">
        <w:trPr>
          <w:trHeight w:val="347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15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746,32</w:t>
            </w:r>
            <w:r w:rsidR="00144714">
              <w:rPr>
                <w:sz w:val="20"/>
                <w:vertAlign w:val="superscript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48,95</w:t>
            </w:r>
            <w:r w:rsidRPr="00D8402E">
              <w:rPr>
                <w:sz w:val="20"/>
                <w:vertAlign w:val="superscript"/>
              </w:rPr>
              <w:t xml:space="preserve"> п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509,97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42,06</w:t>
            </w:r>
          </w:p>
        </w:tc>
      </w:tr>
      <w:tr w:rsidR="005329E1" w:rsidRPr="00D8402E" w:rsidTr="00613525">
        <w:trPr>
          <w:trHeight w:val="240"/>
          <w:jc w:val="center"/>
        </w:trPr>
        <w:tc>
          <w:tcPr>
            <w:tcW w:w="1745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16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>906,72</w:t>
            </w:r>
            <w:r w:rsidR="00144714">
              <w:rPr>
                <w:sz w:val="20"/>
                <w:vertAlign w:val="superscript"/>
              </w:rPr>
              <w:t xml:space="preserve">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62,72</w:t>
            </w:r>
            <w:r w:rsidRPr="00D8402E">
              <w:rPr>
                <w:sz w:val="20"/>
                <w:vertAlign w:val="superscript"/>
              </w:rPr>
              <w:t xml:space="preserve"> п</w:t>
            </w:r>
            <w:r w:rsidRPr="00D8402E">
              <w:rPr>
                <w:sz w:val="20"/>
              </w:rPr>
              <w:t>*</w:t>
            </w:r>
          </w:p>
        </w:tc>
        <w:tc>
          <w:tcPr>
            <w:tcW w:w="2628" w:type="dxa"/>
          </w:tcPr>
          <w:p w:rsidR="005329E1" w:rsidRPr="00D8402E" w:rsidRDefault="005329E1" w:rsidP="00613525">
            <w:pPr>
              <w:keepNext/>
              <w:widowControl w:val="0"/>
              <w:ind w:firstLine="0"/>
              <w:rPr>
                <w:sz w:val="20"/>
              </w:rPr>
            </w:pPr>
            <w:r w:rsidRPr="00D8402E">
              <w:rPr>
                <w:sz w:val="20"/>
              </w:rPr>
              <w:t xml:space="preserve">623,10 </w:t>
            </w:r>
            <w:r w:rsidRPr="00D8402E">
              <w:rPr>
                <w:sz w:val="20"/>
              </w:rPr>
              <w:sym w:font="Symbol" w:char="F0B1"/>
            </w:r>
            <w:r w:rsidRPr="00D8402E">
              <w:rPr>
                <w:sz w:val="20"/>
              </w:rPr>
              <w:t xml:space="preserve"> 49,96*</w:t>
            </w:r>
          </w:p>
        </w:tc>
      </w:tr>
    </w:tbl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Примечание. п – уровень достоверности различий между мальчиками и</w:t>
      </w:r>
      <w:r w:rsidR="00144714">
        <w:t xml:space="preserve"> </w:t>
      </w:r>
      <w:r w:rsidRPr="001D1F05">
        <w:t>девочками &lt; 0,05; * - уровень достоверности различий между текущей возрастно-половой группой и группой на год младше &lt; 0,05.физической работоспособности зафиксированы в 10 и 16 лет, что соответствует периодам наиболее интенси</w:t>
      </w:r>
      <w:r w:rsidR="00D8402E">
        <w:t>вного роста, а также в 12 лет. У</w:t>
      </w:r>
      <w:r w:rsidRPr="001D1F05">
        <w:t xml:space="preserve"> мальчиков различия в уровне физической работоспособности для разных типов системной гемодинамики не проявляются до 10 лет, а у девочек – до 12 лет. После указанных возрастных периодов и до 16 лет у лиц обоего пола наблюдаются</w:t>
      </w:r>
      <w:r w:rsidR="00144714">
        <w:t xml:space="preserve"> </w:t>
      </w:r>
      <w:r w:rsidRPr="001D1F05">
        <w:t>более высокие значения физической работоспособности школьников, имеющих ГТК (рис. 8). В периоды интенсивного роста, рассмотренные выше, отмечается увеличение в возрастно-половых группах количества детей с ГТК, характеризующегося наибольшими значениями антропометрических показателей, или уменьшение количества детей с ГрТК. Следовательно, темпы физического развития и интенсивность ростовых процессов зависят от процентного соотношения детей с различными типами кровообращения внутри возрастно-половых групп. Таким образом, школьники 8-16</w:t>
      </w:r>
      <w:r w:rsidR="00D8402E">
        <w:t xml:space="preserve"> лет с ГТК, в отличие от ГрТК, </w:t>
      </w:r>
      <w:r w:rsidRPr="001D1F05">
        <w:t>обладают большими значениями не только массы и длины тела, тощей массы, окружности грудной клетки, жизненной емкости легких, площади поверхности тела, физической работоспособности, но и высоким содержанием липидов в организме, избыточностью массы и относит</w:t>
      </w:r>
      <w:r w:rsidR="00D8402E">
        <w:t>ельной брахиморфностью.</w:t>
      </w:r>
    </w:p>
    <w:p w:rsidR="005329E1" w:rsidRPr="001D1F05" w:rsidRDefault="005329E1" w:rsidP="00613525">
      <w:pPr>
        <w:keepNext/>
        <w:widowControl w:val="0"/>
        <w:ind w:firstLine="709"/>
      </w:pPr>
    </w:p>
    <w:p w:rsidR="005329E1" w:rsidRPr="00D8402E" w:rsidRDefault="00D8402E" w:rsidP="00613525">
      <w:pPr>
        <w:pStyle w:val="2"/>
        <w:widowControl w:val="0"/>
        <w:tabs>
          <w:tab w:val="left" w:pos="9540"/>
        </w:tabs>
        <w:spacing w:before="0" w:after="0"/>
        <w:ind w:left="0" w:firstLine="709"/>
        <w:jc w:val="both"/>
        <w:rPr>
          <w:b w:val="0"/>
          <w:i w:val="0"/>
          <w:sz w:val="28"/>
        </w:rPr>
      </w:pPr>
      <w:r w:rsidRPr="00D8402E">
        <w:rPr>
          <w:b w:val="0"/>
          <w:i w:val="0"/>
          <w:sz w:val="28"/>
        </w:rPr>
        <w:t>3.</w:t>
      </w:r>
      <w:r>
        <w:rPr>
          <w:b w:val="0"/>
          <w:i w:val="0"/>
          <w:sz w:val="28"/>
        </w:rPr>
        <w:t xml:space="preserve"> В</w:t>
      </w:r>
      <w:r w:rsidRPr="00D8402E">
        <w:rPr>
          <w:b w:val="0"/>
          <w:i w:val="0"/>
          <w:sz w:val="28"/>
        </w:rPr>
        <w:t>ОЗРАСТНЫЕ ОСОБЕННОСТИ ПОКАЗАТЕЛЕЙ СИСТЕМЫ КРОВООБРАЩЕНИЯ</w:t>
      </w:r>
    </w:p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 xml:space="preserve">Достоверное урежение ЧСС с возрастом обнаружены с 11 лет у мальчиков и с 13 лет у девочек (р </w:t>
      </w:r>
      <w:r w:rsidRPr="001D1F05">
        <w:rPr>
          <w:szCs w:val="28"/>
        </w:rPr>
        <w:sym w:font="Symbol" w:char="F0A3"/>
      </w:r>
      <w:r w:rsidRPr="001D1F05">
        <w:t xml:space="preserve"> 0,05) (таблица 13). Девочки имеют достоверно большую, по сравнению с мальчиками,</w:t>
      </w:r>
      <w:r w:rsidR="00144714">
        <w:t xml:space="preserve"> </w:t>
      </w:r>
      <w:r w:rsidRPr="001D1F05">
        <w:t xml:space="preserve">ЧСС в 11-12, 15 лет (р </w:t>
      </w:r>
      <w:r w:rsidRPr="001D1F05">
        <w:rPr>
          <w:szCs w:val="28"/>
        </w:rPr>
        <w:sym w:font="Symbol" w:char="F0A3"/>
      </w:r>
      <w:r w:rsidRPr="001D1F05">
        <w:t xml:space="preserve"> 0,05). Возможным объяснением снижения частоты сокращения сердца с возрастом служит тот факт, что между адренергическими и холинергическими влияниями на ритм сердца в 11-13 лет достигается равновесие, а в возрасте 14-15 лет начинают преобладать холинергические механизмы (Э.</w:t>
      </w:r>
      <w:r w:rsidR="00144714">
        <w:t xml:space="preserve"> </w:t>
      </w:r>
      <w:r w:rsidRPr="001D1F05">
        <w:t>Гринене с соавт., 1982; Е.А.</w:t>
      </w:r>
      <w:r w:rsidR="00144714">
        <w:t xml:space="preserve"> </w:t>
      </w:r>
      <w:r w:rsidRPr="001D1F05">
        <w:t>Соболева, 1984; В.Ф.</w:t>
      </w:r>
      <w:r w:rsidR="00144714">
        <w:t xml:space="preserve"> </w:t>
      </w:r>
      <w:r w:rsidRPr="001D1F05">
        <w:t>Ананин, 1996). Увеличение возможностей анаэробных механизмов энергообеспечения с началом полового созревания также обуславливает возрастную экономизацию деятельности сердца (И.А.</w:t>
      </w:r>
      <w:r w:rsidR="00144714">
        <w:t xml:space="preserve"> </w:t>
      </w:r>
      <w:r w:rsidRPr="001D1F05">
        <w:t>Корниенко, 1983; И.А.</w:t>
      </w:r>
      <w:r w:rsidR="00144714">
        <w:t xml:space="preserve"> </w:t>
      </w:r>
      <w:r w:rsidRPr="001D1F05">
        <w:t xml:space="preserve">Корниенко с соавт., 1996). 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Отмечено возрастное увеличение УОК (рис. 9). Достоверно большие значения УОК у</w:t>
      </w:r>
      <w:r w:rsidR="00144714">
        <w:t xml:space="preserve"> </w:t>
      </w:r>
      <w:r w:rsidRPr="001D1F05">
        <w:t>мальчиков по сравнению с девочками</w:t>
      </w:r>
      <w:r w:rsidR="00144714">
        <w:t xml:space="preserve"> </w:t>
      </w:r>
      <w:r w:rsidRPr="001D1F05">
        <w:t xml:space="preserve">замечены в 9-10, 16 лет (р </w:t>
      </w:r>
      <w:r w:rsidRPr="001D1F05">
        <w:rPr>
          <w:szCs w:val="28"/>
        </w:rPr>
        <w:sym w:font="Symbol" w:char="F0A3"/>
      </w:r>
      <w:r w:rsidRPr="001D1F05">
        <w:t xml:space="preserve"> 0,05), обратная картина наблюдалась в 12 лет (р </w:t>
      </w:r>
      <w:r w:rsidRPr="001D1F05">
        <w:rPr>
          <w:szCs w:val="28"/>
        </w:rPr>
        <w:sym w:font="Symbol" w:char="F0A3"/>
      </w:r>
      <w:r w:rsidRPr="001D1F05">
        <w:t xml:space="preserve"> 0,05). В других возрастных группах достоверных половых различий по показателю УОК выявлено не было. Рост значений УОК также имеет особенности в исследуемых половых группах. Так, у мальчиков основной скачок прироста систолического выброса наблюдается в 9-10, 13, 16 летнем возрасте ( р </w:t>
      </w:r>
      <w:r w:rsidRPr="001D1F05">
        <w:rPr>
          <w:szCs w:val="28"/>
        </w:rPr>
        <w:sym w:font="Symbol" w:char="F0A3"/>
      </w:r>
      <w:r w:rsidRPr="001D1F05">
        <w:t xml:space="preserve"> 0,05), а у девочек – в 11, 14-15 лет (р </w:t>
      </w:r>
      <w:r w:rsidRPr="001D1F05">
        <w:rPr>
          <w:szCs w:val="28"/>
        </w:rPr>
        <w:sym w:font="Symbol" w:char="F0A3"/>
      </w:r>
      <w:r w:rsidRPr="001D1F05">
        <w:t xml:space="preserve"> 0,05), причем УОК у лиц женского пола достоверно не повышается после 15 лет, тогда как у мальчиков и в 16 лет</w:t>
      </w:r>
      <w:r w:rsidR="00144714">
        <w:t xml:space="preserve"> </w:t>
      </w:r>
      <w:r w:rsidRPr="001D1F05">
        <w:t xml:space="preserve">показано его увеличение (р </w:t>
      </w:r>
      <w:r w:rsidRPr="001D1F05">
        <w:rPr>
          <w:szCs w:val="28"/>
        </w:rPr>
        <w:sym w:font="Symbol" w:char="F0A3"/>
      </w:r>
      <w:r w:rsidRPr="001D1F05">
        <w:t xml:space="preserve"> 0,05). Считают, что гормон роста стимулирует гипертрофию миокарда и увеличение сократимости миоцитов и регулирует гипертрофию желудочков (B.L.</w:t>
      </w:r>
      <w:r w:rsidR="00144714">
        <w:t xml:space="preserve"> </w:t>
      </w:r>
      <w:r w:rsidRPr="001D1F05">
        <w:t>Silverman, J.R.</w:t>
      </w:r>
      <w:r w:rsidR="00144714">
        <w:t xml:space="preserve"> </w:t>
      </w:r>
      <w:r w:rsidRPr="001D1F05">
        <w:t>Friedlander, 1997). Такие данные говорят в пользу существующей теории соответствия высоких значений УОК большому объему сердца мальчиков, имеющих, по сравнению с девочками, увеличенные тотальные размеры тела и сердца (Н.В.Орлова, 1974; В.Н.</w:t>
      </w:r>
      <w:r w:rsidR="00144714">
        <w:t xml:space="preserve"> </w:t>
      </w:r>
      <w:r w:rsidRPr="001D1F05">
        <w:t>Аринчин, 1983; K.R.</w:t>
      </w:r>
      <w:r w:rsidR="00144714">
        <w:t xml:space="preserve"> </w:t>
      </w:r>
      <w:r w:rsidRPr="001D1F05">
        <w:t>Turley, 1997). Известно, что девочки в 11-12</w:t>
      </w:r>
      <w:r w:rsidR="00144714">
        <w:t xml:space="preserve"> </w:t>
      </w:r>
      <w:r w:rsidRPr="001D1F05">
        <w:t>лет опережают мальчиков по массе сердца, а в 14-15 наоборот (М.К.</w:t>
      </w:r>
      <w:r w:rsidR="00144714">
        <w:t xml:space="preserve"> </w:t>
      </w:r>
      <w:r w:rsidRPr="001D1F05">
        <w:t>Осколкова, И.Н.</w:t>
      </w:r>
      <w:r w:rsidR="00144714">
        <w:t xml:space="preserve"> </w:t>
      </w:r>
      <w:r w:rsidRPr="001D1F05">
        <w:t>Вульфсон, 1978; Ю.А.</w:t>
      </w:r>
      <w:r w:rsidR="00144714">
        <w:t xml:space="preserve"> </w:t>
      </w:r>
      <w:r w:rsidRPr="001D1F05">
        <w:t>Власов, 1985), что объясняет большие значения УОК у девочек в 12 лет. Высокие значения прироста УОК у мальчиков соответствуют периодам интенсивного роста, тогда как у девочек наблюдается гетерохронность.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Минутный объем кро</w:t>
      </w:r>
      <w:r w:rsidR="00144714">
        <w:t xml:space="preserve">ви </w:t>
      </w:r>
      <w:r w:rsidRPr="001D1F05">
        <w:t xml:space="preserve">от 8 до 16 лет увеличивается. Для мальчиков периодом наибольшего роста данного показателя приходится является 9, 13, 16 лет при некотором снижении МОК в 12 лет (р </w:t>
      </w:r>
      <w:r w:rsidRPr="001D1F05">
        <w:rPr>
          <w:szCs w:val="28"/>
        </w:rPr>
        <w:sym w:font="Symbol" w:char="F0A3"/>
      </w:r>
      <w:r w:rsidRPr="001D1F05">
        <w:t xml:space="preserve"> 0,05). У девочек снижение МОК замечено в возрасте 15</w:t>
      </w:r>
      <w:r w:rsidR="00144714">
        <w:t xml:space="preserve"> </w:t>
      </w:r>
      <w:r w:rsidRPr="001D1F05">
        <w:t xml:space="preserve">(до уровня 13-летних девочек) и в 16 лет (меньше, чем у 15летних), а увеличение – в 9, 11 лет (р </w:t>
      </w:r>
      <w:r w:rsidRPr="001D1F05">
        <w:rPr>
          <w:szCs w:val="28"/>
        </w:rPr>
        <w:sym w:font="Symbol" w:char="F0A3"/>
      </w:r>
      <w:r w:rsidRPr="001D1F05">
        <w:t xml:space="preserve"> 0,05). Половые различия</w:t>
      </w:r>
      <w:r w:rsidR="00144714">
        <w:t xml:space="preserve"> </w:t>
      </w:r>
      <w:r w:rsidRPr="001D1F05">
        <w:t>иллюстрируют достоверно</w:t>
      </w:r>
      <w:r w:rsidR="00144714">
        <w:t xml:space="preserve"> </w:t>
      </w:r>
      <w:r w:rsidRPr="001D1F05">
        <w:t>большие</w:t>
      </w:r>
      <w:r w:rsidR="00144714">
        <w:t xml:space="preserve"> </w:t>
      </w:r>
      <w:r w:rsidRPr="001D1F05">
        <w:t xml:space="preserve">значения МОК у мальчиков в16 лет и у девочек в 11-12, 15 лет (р </w:t>
      </w:r>
      <w:r w:rsidRPr="001D1F05">
        <w:rPr>
          <w:szCs w:val="28"/>
        </w:rPr>
        <w:sym w:font="Symbol" w:char="F0A3"/>
      </w:r>
      <w:r w:rsidRPr="001D1F05">
        <w:t xml:space="preserve"> 0,05). МОК зависит от УОК и ЧСС, что должно обуславливать подчинение тенденции МОК характеру изменений его детерминант. Для девочек 11-12, 15 лет характерно значительное увеличение УОК и ЧСС, а в 16 лет лица мужского пола имеют больший УОК при стирании половых различий ЧСС, что и приводит к высокому МОК. 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 xml:space="preserve">В период 8-11 лет ни у </w:t>
      </w:r>
      <w:r w:rsidR="00144714" w:rsidRPr="001D1F05">
        <w:t>мальчиков,</w:t>
      </w:r>
      <w:r w:rsidRPr="001D1F05">
        <w:t xml:space="preserve"> ни у девочек не выявлено достоверного изменения СИ, при этом не достоверны и половые различия.</w:t>
      </w:r>
      <w:r w:rsidR="00144714">
        <w:t xml:space="preserve"> </w:t>
      </w:r>
      <w:r w:rsidRPr="001D1F05">
        <w:t xml:space="preserve">Начиная с 12 лет СИ обнаруживает противоположные направления роста для мальчиков и девочек. Для лиц мужского пола характерно увеличение СИ в 12 лет, 15 лет и уменьшение в 13, 16 лет (р </w:t>
      </w:r>
      <w:r w:rsidRPr="001D1F05">
        <w:rPr>
          <w:szCs w:val="28"/>
        </w:rPr>
        <w:sym w:font="Symbol" w:char="F0A3"/>
      </w:r>
      <w:r w:rsidRPr="001D1F05">
        <w:t xml:space="preserve"> 0,05). У лиц женского пола</w:t>
      </w:r>
      <w:r w:rsidR="00144714">
        <w:t xml:space="preserve"> </w:t>
      </w:r>
      <w:r w:rsidRPr="001D1F05">
        <w:t>наблюдалось снижение СИ в 12, 15 лет и увеличение в 13-15, 16 лет. Изменение с возрастом СИ в группе школьников 8-16 лет, на наш взгляд, подчиняется соотношению количества детей с различными типами кровообращения в каждой возрастно-половой группе. Считается, что для ГрТК характерно выраженное увеличение СИ (Г.М.Яковлев с соавт., 1992).</w:t>
      </w:r>
      <w:r w:rsidR="00144714">
        <w:t xml:space="preserve"> </w:t>
      </w:r>
      <w:r w:rsidRPr="001D1F05">
        <w:t>Так, при преобладании внутри такой группы ГрТК или ЭТК сердечный индекс повышается. При увеличении процентной доли ГТК и</w:t>
      </w:r>
      <w:r w:rsidR="00144714">
        <w:t xml:space="preserve">сследуемый индекс уменьшается. </w:t>
      </w:r>
      <w:r w:rsidRPr="001D1F05">
        <w:t>Нами зафиксировано снижение ОПСС в период от 8 до 16 лет. Наибольшие изменения ОПСС претерпевает у девочек в 13 и 16 лет, у мальчиков</w:t>
      </w:r>
      <w:r w:rsidR="00144714">
        <w:t xml:space="preserve"> </w:t>
      </w:r>
      <w:r w:rsidRPr="001D1F05">
        <w:t xml:space="preserve">в 11 лет (р </w:t>
      </w:r>
      <w:r w:rsidRPr="001D1F05">
        <w:rPr>
          <w:szCs w:val="28"/>
        </w:rPr>
        <w:sym w:font="Symbol" w:char="F0A3"/>
      </w:r>
      <w:r w:rsidRPr="001D1F05">
        <w:t xml:space="preserve"> 0,05). Увеличение с возрастом показателей артериального давления происходит медленно (табл. 14). При этом достоверные возрастные различия проявляются с 10 лет. В дальнейшем не наблюдалось скачков роста давления, но все же достоверный рост САД в период 8-16 лет происходит, на что указывает наличие достоверных отличий артериального давления между группами, не соседствующими по возрасту. До 14 лет мы не обнаружили достоверного увеличения ДАД у девочек. Различия зафиксированы только в возрасте 14 и 15 лет по отношению к 9, 10, 12 летним девочкам, когда ДАД приобретает значения выше </w:t>
      </w:r>
      <w:smartTag w:uri="urn:schemas-microsoft-com:office:smarttags" w:element="metricconverter">
        <w:smartTagPr>
          <w:attr w:name="ProductID" w:val="70 мм"/>
        </w:smartTagPr>
        <w:r w:rsidRPr="001D1F05">
          <w:t>70 мм</w:t>
        </w:r>
      </w:smartTag>
      <w:r w:rsidRPr="001D1F05">
        <w:t>.</w:t>
      </w:r>
      <w:r w:rsidR="00144714">
        <w:t xml:space="preserve"> </w:t>
      </w:r>
      <w:r w:rsidRPr="001D1F05">
        <w:t>рт.</w:t>
      </w:r>
      <w:r w:rsidR="00144714">
        <w:t xml:space="preserve"> ст. СрАД </w:t>
      </w:r>
      <w:r w:rsidRPr="001D1F05">
        <w:t>увеличивается с 13 лет, о чем также свидетельствует появление достоверных различий.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Для лиц мужского пола также наблюдается рост всех параметров артериального давления от 8 до 16 лет. Однако первые возрастные достоверные различия появляются в 12 лет. Это справедливо для САД, ПД, СрАД. ДАД достоверно увеличивается</w:t>
      </w:r>
      <w:r w:rsidR="00144714">
        <w:t xml:space="preserve"> </w:t>
      </w:r>
      <w:r w:rsidRPr="001D1F05">
        <w:t xml:space="preserve">лишь </w:t>
      </w:r>
      <w:r w:rsidR="00144714">
        <w:t>с 15 летнего возраста. Мальчики</w:t>
      </w:r>
      <w:r w:rsidRPr="001D1F05">
        <w:t xml:space="preserve"> опережают девочек</w:t>
      </w:r>
      <w:r w:rsidR="00144714">
        <w:t xml:space="preserve"> </w:t>
      </w:r>
      <w:r w:rsidRPr="001D1F05">
        <w:t>по</w:t>
      </w:r>
      <w:r w:rsidR="00144714">
        <w:t xml:space="preserve"> </w:t>
      </w:r>
      <w:r w:rsidRPr="001D1F05">
        <w:t>уровню</w:t>
      </w:r>
      <w:r w:rsidR="00144714">
        <w:t xml:space="preserve"> </w:t>
      </w:r>
      <w:r w:rsidRPr="001D1F05">
        <w:t xml:space="preserve">систолического, </w:t>
      </w:r>
      <w:r w:rsidR="00144714">
        <w:t xml:space="preserve">диастолического и среднего АД. </w:t>
      </w:r>
      <w:r w:rsidRPr="001D1F05">
        <w:t xml:space="preserve">По значениям пульсового давления у детей 8-16 лет половых различий не обнаружено. Половые различия гемодинамики выявляются особенно отчетливо в возрасте после 10 лет (И.Н.Вульфсон, 1967). Нами установлены достоверные половые различия для показателей ЧСС, МОК, УОК, СИ, САД, ДАД, СрАД, причем до 10 лет они </w:t>
      </w:r>
      <w:r w:rsidR="00144714" w:rsidRPr="001D1F05">
        <w:t>присутствуют,</w:t>
      </w:r>
      <w:r w:rsidRPr="001D1F05">
        <w:t xml:space="preserve"> только в отношении УОК.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Таким образом, зафиксировано снижение ЧСС от 8 к 16 годам, причем для девочек характерны более высокие значения частоты сокращений сердца. Получены данные об увеличении с возрастом УОК, при появлении первых достоверных возрастных отличий в 9 лет. Для мальчиков характерен более высокий систолический выброс, чем у девочек. Исключением является группа 12-летних школьниц. Высокие значения УОК у мальчиков соответствуют периодам интенсивного роста, тогда как у девочек наблюдается гетерохронность. Выявлены положительная возрастная динамика МОК и его более высокие значения у девушек 11-12 и 15 лет по сравнению с мальчиками, тогда как в 16 лет достоверно большие значения имеют лица мужского пола. ОПСС с возрастом снижается, что соответствует литературным данным. Для школьников характерно увеличение всех параметров артериального давления от 8 до 16 лет. Раскрытые половые различия заключаются в более высоких значениях показателей артериального давления у мальчиков. Исключением является пульсовое давление, не различающееся для мальчиков и девочек.</w:t>
      </w:r>
      <w:r w:rsidR="00144714">
        <w:t xml:space="preserve"> </w:t>
      </w:r>
      <w:r w:rsidRPr="001D1F05">
        <w:t xml:space="preserve">В состоянии покоя установлены достоверные различия между типами кровообращения по всем выбранным показателям центральной гемодинамики: частоте сердечных сокращений, ударному и минутному объему крови, сердечному индексу, общему периферическому сопротивлению сосудов, времени изгнания, систолическому и среднему артериальному давлению, индексу эффективности работы сердца, показателю напряжения, мощности сердечного сокращения, объемной </w:t>
      </w:r>
      <w:r w:rsidR="00144714" w:rsidRPr="001D1F05">
        <w:t>скорости</w:t>
      </w:r>
      <w:r w:rsidRPr="001D1F05">
        <w:t xml:space="preserve"> выброса (таблицы 15-19). При рассмотрении показателей </w:t>
      </w:r>
      <w:r w:rsidR="00144714" w:rsidRPr="001D1F05">
        <w:t>сердечнососудистой</w:t>
      </w:r>
      <w:r w:rsidRPr="001D1F05">
        <w:t xml:space="preserve"> системы различие абсолютных значений УОК, МОК, ОПСС у обследованных лиц с разными типами кровообращения соответствуют классическому представлению о типах гемодинамики, что служит подтверждением правильности разделения детей на подгруппы по типам гемодинамики. Дети с ГТК, в противоположность с ГрТК, характеризуются пониженными значениями МОК и СИ (рис. 10). Согласно исследованиям Г.М.</w:t>
      </w:r>
      <w:r w:rsidR="00144714">
        <w:t xml:space="preserve"> </w:t>
      </w:r>
      <w:r w:rsidRPr="001D1F05">
        <w:t>Яковлева с</w:t>
      </w:r>
      <w:r w:rsidR="00144714">
        <w:t xml:space="preserve"> соавт. </w:t>
      </w:r>
      <w:r w:rsidRPr="001D1F05">
        <w:t>(1992) для</w:t>
      </w:r>
      <w:r w:rsidR="00144714">
        <w:t xml:space="preserve"> </w:t>
      </w:r>
      <w:r w:rsidRPr="001D1F05">
        <w:t>ГТК</w:t>
      </w:r>
      <w:r w:rsidR="00144714">
        <w:t xml:space="preserve"> </w:t>
      </w:r>
      <w:r w:rsidRPr="001D1F05">
        <w:t>характерно</w:t>
      </w:r>
      <w:r w:rsidR="00144714">
        <w:t xml:space="preserve"> </w:t>
      </w:r>
      <w:r w:rsidRPr="001D1F05">
        <w:t>повышение</w:t>
      </w:r>
      <w:r w:rsidR="00144714">
        <w:t xml:space="preserve"> </w:t>
      </w:r>
      <w:r w:rsidRPr="001D1F05">
        <w:t>уровня экстракции кислорода из крови тканями, что обуславливает ограничение излишнего МОК. Ответное сужение артериол приводит к наибольшим значениям у лиц с ГТК общего периферического сопротивления сосудов, имеющих по нашим данным относительно избыточную массу тела. Данный факт подтверждается изучением состава крови А.И.</w:t>
      </w:r>
      <w:r w:rsidR="00144714">
        <w:t xml:space="preserve"> </w:t>
      </w:r>
      <w:r w:rsidRPr="001D1F05">
        <w:t>Клиориным (1989) состава крови у детей с избыточной массой тела, показавшим у них повышенное содержание гемоглобина и эритроцитов. В наших исследованиях лица с ГТК имели более высокие значения индекса эффективности работы сердца (ИЭРС). Вышеперечисленное приводит к более высоким значениям (рис. 11) показателей систолического и среднего артериального давления у школьников с ГТК (С.В.</w:t>
      </w:r>
      <w:r w:rsidR="00144714">
        <w:t xml:space="preserve"> </w:t>
      </w:r>
      <w:r w:rsidRPr="001D1F05">
        <w:t>Волохова, 1999; G.De Simone, G.F.Mureddu, 1997). Известно, что в отличие от ГрТК, где главную роль в регуляции играет норадреналин, ГТК характеризуется активацией ренин-ангиотензиновой системы (Г.М.</w:t>
      </w:r>
      <w:r w:rsidR="00144714">
        <w:t xml:space="preserve"> </w:t>
      </w:r>
      <w:r w:rsidRPr="001D1F05">
        <w:t>Яковлев с соавт., 1992). Мощность сердечного сокращения (р), показатель напряжения миокарда (ПН) и скорость опорожнения желудочков (</w:t>
      </w:r>
      <w:r w:rsidRPr="001D1F05">
        <w:rPr>
          <w:lang w:val="en-US"/>
        </w:rPr>
        <w:t>V</w:t>
      </w:r>
      <w:r w:rsidRPr="001D1F05">
        <w:t>е) больше у школьников с ГрТК при наименьших значениях у детей с</w:t>
      </w:r>
      <w:r w:rsidR="00144714">
        <w:t xml:space="preserve"> </w:t>
      </w:r>
      <w:r w:rsidRPr="001D1F05">
        <w:t>ГТК (рис. 10-12). Установлены более низкие значения ЧСС и большая длительность времени изгнания крови из желудочков (Ти) у школьников с ГТК (рис.13), что также рассмотрено ранее на детях с избыточной массой тела (А.И.</w:t>
      </w:r>
      <w:r w:rsidR="00144714">
        <w:t xml:space="preserve"> </w:t>
      </w:r>
      <w:r w:rsidRPr="001D1F05">
        <w:t>Клиорин, 1989).</w:t>
      </w:r>
    </w:p>
    <w:p w:rsidR="005329E1" w:rsidRDefault="005329E1" w:rsidP="00613525">
      <w:pPr>
        <w:keepNext/>
        <w:widowControl w:val="0"/>
        <w:ind w:firstLine="709"/>
      </w:pPr>
      <w:r w:rsidRPr="001D1F05">
        <w:t>Таким образом, в</w:t>
      </w:r>
      <w:r w:rsidR="00144714">
        <w:t xml:space="preserve"> </w:t>
      </w:r>
      <w:r w:rsidRPr="001D1F05">
        <w:t>состоянии покоя школьники 8-16 лет с ГТК, в отличие от ГрТК,</w:t>
      </w:r>
      <w:r w:rsidR="00144714">
        <w:t xml:space="preserve"> </w:t>
      </w:r>
      <w:r w:rsidRPr="001D1F05">
        <w:t>обладают меньшим абсолютным и относительным кровоснабжением тканей (МОК и СИ). При этом наблюдаются наименьшие, по сравнению с другими типами гемодинамики, напряжение миокарда, скорость опорожнения желудочков, мощность сердечного сокращения</w:t>
      </w:r>
      <w:r w:rsidR="00144714">
        <w:t xml:space="preserve"> </w:t>
      </w:r>
      <w:r w:rsidRPr="001D1F05">
        <w:t>на фоне наибольшего артериального давления. ГТК</w:t>
      </w:r>
      <w:r w:rsidR="00144714">
        <w:t xml:space="preserve"> </w:t>
      </w:r>
      <w:r w:rsidRPr="001D1F05">
        <w:t>характеризуется и более высокими значениями времени изгнания крови из желудочков при повышенном сопротивлении сосудов.</w:t>
      </w:r>
    </w:p>
    <w:p w:rsidR="00613525" w:rsidRDefault="00613525" w:rsidP="00613525">
      <w:pPr>
        <w:pStyle w:val="2"/>
        <w:widowControl w:val="0"/>
        <w:spacing w:before="0" w:after="0"/>
        <w:ind w:left="0" w:firstLine="709"/>
        <w:jc w:val="both"/>
        <w:rPr>
          <w:b w:val="0"/>
          <w:i w:val="0"/>
          <w:sz w:val="28"/>
        </w:rPr>
      </w:pPr>
    </w:p>
    <w:p w:rsidR="005329E1" w:rsidRPr="001D1F05" w:rsidRDefault="00613525" w:rsidP="00613525">
      <w:pPr>
        <w:pStyle w:val="2"/>
        <w:widowControl w:val="0"/>
        <w:spacing w:before="0" w:after="0"/>
        <w:ind w:left="0"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144714" w:rsidRPr="001D1F05">
        <w:rPr>
          <w:b w:val="0"/>
          <w:i w:val="0"/>
          <w:sz w:val="28"/>
        </w:rPr>
        <w:t>4.</w:t>
      </w:r>
      <w:r w:rsidR="00144714">
        <w:rPr>
          <w:b w:val="0"/>
          <w:i w:val="0"/>
          <w:sz w:val="28"/>
        </w:rPr>
        <w:t xml:space="preserve"> </w:t>
      </w:r>
      <w:r w:rsidR="00144714" w:rsidRPr="001D1F05">
        <w:rPr>
          <w:b w:val="0"/>
          <w:i w:val="0"/>
          <w:sz w:val="28"/>
        </w:rPr>
        <w:t>ТИПОЛОГИЧЕСКИЕ ОСОБЕННОСТИ РЕАКЦИИ СЕРДЕЧНОСОСУДИСТОЙ СИСТЕМЫ У ДЕТЕЙ НА ФИЗИЧЕСКУЮ НАГРУЗКУ</w:t>
      </w:r>
    </w:p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Подвергнуто рассмотрению влияние физической нагрузки непрерывно возрастающей</w:t>
      </w:r>
      <w:r w:rsidR="00144714">
        <w:t xml:space="preserve"> </w:t>
      </w:r>
      <w:r w:rsidRPr="001D1F05">
        <w:t xml:space="preserve">мощности на такие показатели </w:t>
      </w:r>
      <w:r w:rsidR="00144714" w:rsidRPr="001D1F05">
        <w:t>сердечнососудистой</w:t>
      </w:r>
      <w:r w:rsidRPr="001D1F05">
        <w:t xml:space="preserve"> системы, как сократительная функция миокарда (А</w:t>
      </w:r>
      <w:r w:rsidRPr="001D1F05">
        <w:rPr>
          <w:lang w:val="en-US"/>
        </w:rPr>
        <w:t>d</w:t>
      </w:r>
      <w:r w:rsidRPr="001D1F05">
        <w:t>), время изгнания крови из желудочков (Ти), минутный объем крови (МОК), ударный объем крови (УОК), частота сокращений сердца (ЧСС) (таблицы 26-43).</w:t>
      </w:r>
      <w:r w:rsidR="00144714">
        <w:t xml:space="preserve"> </w:t>
      </w:r>
      <w:r w:rsidRPr="001D1F05">
        <w:t>В результате воздействия физической нагрузки на организм школьников с различными типами кровообращения происходит увеличение сократительной функции миокарда, а также уменьшение длительности периода изгнания крови. Наибольшая, среди типов гемодинамики, А</w:t>
      </w:r>
      <w:r w:rsidRPr="001D1F05">
        <w:rPr>
          <w:lang w:val="en-US"/>
        </w:rPr>
        <w:t>d</w:t>
      </w:r>
      <w:r w:rsidRPr="001D1F05">
        <w:t xml:space="preserve"> наблюдается у мальчиков 8, 10, 15 лет и у девочек 8, 9, 10, 11 лет с ГТК. Замечены большие значения А</w:t>
      </w:r>
      <w:r w:rsidRPr="001D1F05">
        <w:rPr>
          <w:lang w:val="en-US"/>
        </w:rPr>
        <w:t>d</w:t>
      </w:r>
      <w:r w:rsidRPr="001D1F05">
        <w:t xml:space="preserve"> у девочек 12</w:t>
      </w:r>
      <w:r w:rsidR="00144714">
        <w:t xml:space="preserve"> </w:t>
      </w:r>
      <w:r w:rsidRPr="001D1F05">
        <w:t>и 15 лет с ЭТК. Более высокие значения А</w:t>
      </w:r>
      <w:r w:rsidRPr="001D1F05">
        <w:rPr>
          <w:lang w:val="en-US"/>
        </w:rPr>
        <w:t>d</w:t>
      </w:r>
      <w:r w:rsidRPr="001D1F05">
        <w:t xml:space="preserve"> у лиц с ГрТК наблюдались</w:t>
      </w:r>
      <w:r w:rsidR="00144714">
        <w:t xml:space="preserve"> </w:t>
      </w:r>
      <w:r w:rsidRPr="001D1F05">
        <w:t>у мальчиков 8, 11, 14, 16 лет.</w:t>
      </w:r>
      <w:r w:rsidR="00144714">
        <w:t xml:space="preserve"> </w:t>
      </w:r>
      <w:r w:rsidRPr="001D1F05">
        <w:t>Таким образом, нет единой для всех возрастно-половых групп зависимости величины А</w:t>
      </w:r>
      <w:r w:rsidRPr="001D1F05">
        <w:rPr>
          <w:lang w:val="en-US"/>
        </w:rPr>
        <w:t>d</w:t>
      </w:r>
      <w:r w:rsidRPr="001D1F05">
        <w:t xml:space="preserve"> от типа гемодинамики, так как у детей с различными типами кровообращения во время нагрузки наблюдаются</w:t>
      </w:r>
      <w:r w:rsidR="00144714">
        <w:t xml:space="preserve"> </w:t>
      </w:r>
      <w:r w:rsidRPr="001D1F05">
        <w:t>повышенные значения сократительной функции миокарда (рис. 15). Время изгнания крови, напротив, имеет во всех возрастно-половых группах повышенные значения у детей с ГТК. При этом для девочек, по сравнению с мальчиками,</w:t>
      </w:r>
      <w:r w:rsidR="00144714">
        <w:t xml:space="preserve"> </w:t>
      </w:r>
      <w:r w:rsidRPr="001D1F05">
        <w:t>при каждом из типов гемодинамики характерны большие значения А</w:t>
      </w:r>
      <w:r w:rsidRPr="001D1F05">
        <w:rPr>
          <w:lang w:val="en-US"/>
        </w:rPr>
        <w:t>d</w:t>
      </w:r>
      <w:r w:rsidRPr="001D1F05">
        <w:t xml:space="preserve"> и меньшие – Ти во время физической нагрузки. Таким образом, УОК при ФН у школьников с ГТК увеличивается не только за счет роста сократительной функции сердца, но и за счет большего, по сравнению с другими типами гемодинамики, времени изгнания крови из желудочков, тогда как у детей с ГрТК и ЭТК сократительная функция миокарда увеличивается, а время изгнания крови значительно сокращается. Частота сердечных сокращений во время велоэргометрической нагрузки больше</w:t>
      </w:r>
      <w:r w:rsidR="00144714">
        <w:t xml:space="preserve"> </w:t>
      </w:r>
      <w:r w:rsidRPr="001D1F05">
        <w:t>у</w:t>
      </w:r>
      <w:r w:rsidR="00144714">
        <w:t xml:space="preserve"> </w:t>
      </w:r>
      <w:r w:rsidRPr="001D1F05">
        <w:t>девочек</w:t>
      </w:r>
      <w:r w:rsidR="00144714">
        <w:t xml:space="preserve"> </w:t>
      </w:r>
      <w:r w:rsidRPr="001D1F05">
        <w:t>с</w:t>
      </w:r>
      <w:r w:rsidR="00144714">
        <w:t xml:space="preserve"> </w:t>
      </w:r>
      <w:r w:rsidRPr="001D1F05">
        <w:t>ГТК,</w:t>
      </w:r>
      <w:r w:rsidR="00144714">
        <w:t xml:space="preserve"> </w:t>
      </w:r>
      <w:r w:rsidRPr="001D1F05">
        <w:t>ГрТК</w:t>
      </w:r>
      <w:r w:rsidR="00144714">
        <w:t xml:space="preserve"> </w:t>
      </w:r>
      <w:r w:rsidRPr="001D1F05">
        <w:t>и</w:t>
      </w:r>
      <w:r w:rsidR="00144714">
        <w:t xml:space="preserve"> </w:t>
      </w:r>
      <w:r w:rsidRPr="001D1F05">
        <w:t>ЭТК</w:t>
      </w:r>
      <w:r w:rsidR="00144714">
        <w:t xml:space="preserve"> </w:t>
      </w:r>
      <w:r w:rsidRPr="001D1F05">
        <w:t>по-сравнению с мальчиками</w:t>
      </w:r>
      <w:r w:rsidR="00144714">
        <w:t xml:space="preserve"> </w:t>
      </w:r>
      <w:r w:rsidRPr="001D1F05">
        <w:t>тех же</w:t>
      </w:r>
      <w:r w:rsidR="003E74CC">
        <w:t xml:space="preserve"> </w:t>
      </w:r>
      <w:r w:rsidRPr="001D1F05">
        <w:t>типов гемодинамики (рис. 17). При рассмотрении значений ЧСС в зависимости от типа кровообращения, более низкие значения наблюдаются</w:t>
      </w:r>
      <w:r w:rsidR="00144714">
        <w:t xml:space="preserve"> </w:t>
      </w:r>
      <w:r w:rsidRPr="001D1F05">
        <w:t>в группах детей с ГТК. ЧСС выше у лиц с ГрТК при ФН, что достоверно зафиксировано у мальчиков 11, 14, 16</w:t>
      </w:r>
      <w:r w:rsidR="00144714">
        <w:t xml:space="preserve"> </w:t>
      </w:r>
      <w:r w:rsidRPr="001D1F05">
        <w:t>и девочек 9, 12, 14</w:t>
      </w:r>
      <w:r w:rsidR="00144714">
        <w:t xml:space="preserve"> </w:t>
      </w:r>
      <w:r w:rsidRPr="001D1F05">
        <w:t>лет. Мальчики 10, 13 и девочки 15, 16 лет</w:t>
      </w:r>
      <w:r w:rsidR="00144714">
        <w:t xml:space="preserve"> </w:t>
      </w:r>
      <w:r w:rsidRPr="001D1F05">
        <w:t>с ЭТК также во время нагрузки имеют большие, по сравнению с другими типами гемодинамики, значения ЧСС. Не обнаружено достоверных различий между типами кровообращения по частоте сокращений сердца в возрасте 8, 9, 12, 15 лет у мальчиков и 8, 10, 11, 13 лет у девочек. Следовательно, лица с ГТК имеют самые малые значения, по сравнению с другими типами, ЧСС. У лиц мужского пола 8-9, 11-16 лет и женского пола 8-10, 12, 15-16 лет с ГТК в ответ на нагрузку повышается УОК. Девочки 10, 13-16 лет и мальчики 11-12, 14, 16 лет с ЭТК во время нагрузки также имеют УОК, достоверно превышающий исходные значения. Для ГрТК характерно достоверное увеличение УОК при физической нагрузке только в возрасте 12 лет у мальчиков и в 16 лет у девушек. В группах 9, 11 летних девочек с ГрТК, а также 8 летних девочек с ЭТК</w:t>
      </w:r>
      <w:r w:rsidR="00144714">
        <w:t xml:space="preserve"> </w:t>
      </w:r>
      <w:r w:rsidRPr="001D1F05">
        <w:t xml:space="preserve">происходит снижение УОК. Следственно, у лиц любого из типов кровообращения при физической нагрузке может значительно увеличиваться систолический выброс, тогда как снижение УОК ниже исходных значений характерно для девочек с ЭТК и ГрТК (рис. 18). При этом в возрасте 10, 12, 15 лет у мальчиков и 9, 10, 11, 15 лет у девочек во время физической нагрузки не обнаружены различия по УОК между типами кровообращения. Мальчики 8 и 11 лет и девочки 13 лет с ЭТК имеют во время нагрузки наибольшие значения УОК по сравнению с детьми других типов гемодинамики. Лица мужского пола 9, 14, 16 лет и женского пола 8, 12 лет с ГТК также демонстрируют наибольшие, среди типов кровообращения, значения систолического выброса. Для мальчиков 13 лет и девочек 14, 16 лет с ГрТК также во время физической нагрузки характерны высокие значения УОК. МОК при динамической нагрузке имеет наибольшие, среди типов кровообращения, значения у девочек 14, 16 лет и мальчиков 13 лет с ГрТК, а также у мальчиков 8, 10, 11, 16 лет и девочек 13 лет с ЭТК (рис. 19). В возрасте 9, 12, 14, 15 лет у лиц мужского пола и 8-12, 15 лет женского пола во время физической нагрузки не найдено достоверных различий между типами кровообращения по показателю минутного объема крови. 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 xml:space="preserve">Таким образом, у детей 8-16 лет ЧСС, УОК, МОК во время физической нагрузки не характеризуются четкой закономерностью изменений в зависимости от типа гемодинамики, так как в разных возрастно-половых группах наибольшие значения вышеперечисленных показателей были найдены у детей либо с ГТК, либо с ГрТК, либо с ЭТК. </w:t>
      </w:r>
    </w:p>
    <w:p w:rsidR="005329E1" w:rsidRPr="001D1F05" w:rsidRDefault="003E74CC" w:rsidP="00613525">
      <w:pPr>
        <w:pStyle w:val="2"/>
        <w:widowControl w:val="0"/>
        <w:spacing w:before="0" w:after="0"/>
        <w:ind w:left="0" w:firstLine="709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br w:type="page"/>
      </w:r>
      <w:r w:rsidR="005329E1" w:rsidRPr="001D1F05">
        <w:rPr>
          <w:b w:val="0"/>
          <w:i w:val="0"/>
          <w:sz w:val="28"/>
        </w:rPr>
        <w:t>ЗАКЛЮЧЕНИЕ</w:t>
      </w:r>
    </w:p>
    <w:p w:rsidR="005329E1" w:rsidRPr="001D1F05" w:rsidRDefault="005329E1" w:rsidP="00613525">
      <w:pPr>
        <w:keepNext/>
        <w:widowControl w:val="0"/>
        <w:ind w:firstLine="709"/>
      </w:pPr>
    </w:p>
    <w:p w:rsidR="005329E1" w:rsidRPr="001D1F05" w:rsidRDefault="005329E1" w:rsidP="00613525">
      <w:pPr>
        <w:keepNext/>
        <w:widowControl w:val="0"/>
        <w:ind w:firstLine="709"/>
      </w:pPr>
      <w:r w:rsidRPr="001D1F05">
        <w:t>На основании данных возрастных изменений прироста таких показателей физического развития, как масса (</w:t>
      </w:r>
      <w:r w:rsidRPr="001D1F05">
        <w:rPr>
          <w:lang w:val="en-US"/>
        </w:rPr>
        <w:t>m</w:t>
      </w:r>
      <w:r w:rsidRPr="001D1F05">
        <w:t>) и длина тела (Н), окружность грудной клетки (ОГК), жизненная емкость легких (ЖЕЛ), площадь поверхности тела (</w:t>
      </w:r>
      <w:r w:rsidRPr="001D1F05">
        <w:rPr>
          <w:lang w:val="en-US"/>
        </w:rPr>
        <w:t>S</w:t>
      </w:r>
      <w:r w:rsidRPr="001D1F05">
        <w:t>т), обнаружены возрастные группы с наибольшей интенсивностью увеличения размеров тела: для девочек - 10, 13, 16 лет, а для мальчиков – 10, 13, 15-16 лет. С возрастом повышается физическая работоспособность. Наибольший прирост физической работоспособности соответствует таким выделенным периодам наибольшей интенсивности ростовых процессов как 10 и 16 лет. Лишь в 13 лет наблюдается гетерохронность роста работоспособности и массо-ростового скачка. При этом половые различия проявляются в каждой из возрастных групп и демонстрируют более высокую работоспособность у лиц мужского пола.</w:t>
      </w:r>
      <w:r w:rsidR="00144714">
        <w:t xml:space="preserve"> 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Однако не во всех возрастно-половых группах (мальчики 9 лет, девочки 8 и 10 лет) нами были обнаружены лица с гиперкинетическим типом гемодинамики (ГрТК). От 8 до 16 лет соотношение количества детей</w:t>
      </w:r>
      <w:r w:rsidR="00144714">
        <w:t xml:space="preserve"> </w:t>
      </w:r>
      <w:r w:rsidRPr="001D1F05">
        <w:t xml:space="preserve">с различными типами кровообращения внутри возрастно-половых групп изменяется без четкой закономерности. </w:t>
      </w:r>
    </w:p>
    <w:p w:rsidR="005329E1" w:rsidRPr="001D1F05" w:rsidRDefault="005329E1" w:rsidP="00613525">
      <w:pPr>
        <w:keepNext/>
        <w:widowControl w:val="0"/>
        <w:ind w:firstLine="709"/>
      </w:pPr>
      <w:r w:rsidRPr="001D1F05">
        <w:t>Установлены различия между типами кровообращения по по</w:t>
      </w:r>
      <w:r w:rsidR="003E74CC">
        <w:t>казателям физического развития.</w:t>
      </w:r>
    </w:p>
    <w:p w:rsidR="005329E1" w:rsidRPr="001D1F05" w:rsidRDefault="005329E1" w:rsidP="0061352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1D1F05">
        <w:t xml:space="preserve">Школьники 8-16 лет с гипокинетическим типом кровообращения опережают детей с другими типами гемодинамики по показателям физического развития (массе и длине тела, площади поверхности тела, окружности грудной клетки, жизненной емкости легких) и физической работоспособности, а также характеризуются относительной брахиморфностью и избыточной массой тела. </w:t>
      </w:r>
    </w:p>
    <w:p w:rsidR="005329E1" w:rsidRPr="001D1F05" w:rsidRDefault="005329E1" w:rsidP="0061352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1D1F05">
        <w:t xml:space="preserve"> У детей 8-16 лет с гипокинетическим типом гемодинамики наблюдаются повышенные значения систолического и среднего артериального давления.</w:t>
      </w:r>
    </w:p>
    <w:p w:rsidR="005329E1" w:rsidRPr="001D1F05" w:rsidRDefault="005329E1" w:rsidP="0061352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1D1F05">
        <w:t xml:space="preserve">В условиях покоя у детей с гиперкинетическим типом гемодинамики частота и мощность сокращения сердца, показатель напряжения миокарда, скорость опорожнения желудочков больше, а индекс эффективности работы сердца и время изгнания крови меньше по сравнению со школьниками других типов гемодинамики. </w:t>
      </w:r>
    </w:p>
    <w:p w:rsidR="005329E1" w:rsidRPr="001D1F05" w:rsidRDefault="005329E1" w:rsidP="0061352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1D1F05">
        <w:t>Увеличение систолического выброса во время физической нагрузки зафиксировано у мальчиков 12 лет и девочек 16 лет с гиперкинетическим типом гемодинамики, у мальчиков 8, 11-12, 14, 16 лет и девочек 10, 13-16 лет с эукинетическим типом, у мальчиков 8-9, 11, 13-16 лет и девочек 8-10, 12, 15-16 лет с гипокинетическим типом кровообращения. Для девочек 9, 11 лет с гиперкинетическим типом гемодинамики и девочек 8 лет с эукинетическим типом во время нагрузки характерно снижение ударного объема крови относительно исходных величин.</w:t>
      </w:r>
    </w:p>
    <w:p w:rsidR="005329E1" w:rsidRPr="001D1F05" w:rsidRDefault="005329E1" w:rsidP="0061352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1D1F05">
        <w:t>Систолический выброс во время физической нагрузки у школьников с гипокинетическим типом гемодинамики увеличивается не только за счет увеличения сократительной функции миокарда, но и за счет большего времени изгнания крови по сравнению с детьми гипер- и эукинетического типов кровообращения.</w:t>
      </w:r>
    </w:p>
    <w:p w:rsidR="005329E1" w:rsidRPr="001D1F05" w:rsidRDefault="005329E1" w:rsidP="00613525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1D1F05">
        <w:t>У школьников</w:t>
      </w:r>
      <w:r w:rsidR="00144714">
        <w:t xml:space="preserve"> </w:t>
      </w:r>
      <w:r w:rsidRPr="001D1F05">
        <w:t>с гипокинетической характеристикой кровообращения характерны наименьшие по сравнению с детьми гипер- и эукинетического типов гемодинамики значения частоты сокращения сердца и минутного объема крови во время физической нагрузки.</w:t>
      </w:r>
    </w:p>
    <w:p w:rsidR="005329E1" w:rsidRPr="001D1F05" w:rsidRDefault="003E74CC" w:rsidP="00613525">
      <w:pPr>
        <w:pStyle w:val="afc"/>
        <w:keepNext/>
        <w:widowControl w:val="0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 w:rsidRPr="00613525">
        <w:rPr>
          <w:rFonts w:ascii="Times New Roman" w:hAnsi="Times New Roman"/>
          <w:sz w:val="28"/>
        </w:rPr>
        <w:br w:type="page"/>
      </w:r>
      <w:r w:rsidR="005329E1" w:rsidRPr="001D1F05">
        <w:rPr>
          <w:rFonts w:ascii="Times New Roman" w:hAnsi="Times New Roman"/>
          <w:sz w:val="28"/>
          <w:lang w:val="en-US"/>
        </w:rPr>
        <w:t>ЛИТЕРАТУРА</w:t>
      </w:r>
    </w:p>
    <w:p w:rsidR="005329E1" w:rsidRPr="001D1F05" w:rsidRDefault="005329E1" w:rsidP="00613525">
      <w:pPr>
        <w:pStyle w:val="afc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D1F05">
        <w:rPr>
          <w:rFonts w:ascii="Times New Roman" w:hAnsi="Times New Roman"/>
          <w:sz w:val="28"/>
        </w:rPr>
        <w:t>Абзалов Р.А. Изучение некоторых функциональных особенностей детского сердца и его регуляторных механизмов в условиях различных двигательных режимов, -</w:t>
      </w:r>
      <w:r w:rsidR="003E74CC">
        <w:rPr>
          <w:rFonts w:ascii="Times New Roman" w:hAnsi="Times New Roman"/>
          <w:sz w:val="28"/>
        </w:rPr>
        <w:t xml:space="preserve"> </w:t>
      </w:r>
      <w:r w:rsidRPr="001D1F05">
        <w:rPr>
          <w:rFonts w:ascii="Times New Roman" w:hAnsi="Times New Roman"/>
          <w:sz w:val="28"/>
        </w:rPr>
        <w:t>Казань: КГМИ, 1971.</w:t>
      </w: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D1F05">
        <w:rPr>
          <w:rFonts w:ascii="Times New Roman" w:hAnsi="Times New Roman"/>
          <w:sz w:val="28"/>
        </w:rPr>
        <w:t>Абзалов Р.А.</w:t>
      </w:r>
      <w:r w:rsidR="00144714">
        <w:rPr>
          <w:rFonts w:ascii="Times New Roman" w:hAnsi="Times New Roman"/>
          <w:sz w:val="28"/>
        </w:rPr>
        <w:t xml:space="preserve"> </w:t>
      </w:r>
      <w:r w:rsidRPr="001D1F05">
        <w:rPr>
          <w:rFonts w:ascii="Times New Roman" w:hAnsi="Times New Roman"/>
          <w:sz w:val="28"/>
        </w:rPr>
        <w:t>Механизмы регуляции функций сердца развивающегося организма в условиях различных двигательных режимов // Растущий организм. Адаптация к физеской и умственной нагрузке: Тезисы всероссийской науч. конференции / Казань: КГПИ, 1994. -С.3-5.</w:t>
      </w: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D1F05">
        <w:rPr>
          <w:rFonts w:ascii="Times New Roman" w:hAnsi="Times New Roman"/>
          <w:sz w:val="28"/>
        </w:rPr>
        <w:t>Апанасенко Г.Л., Дубогай А.Д., Жуков В.А., Мигулева В.Г., Шаповалова В.А. К методологии оценки физического развития детей и подростков // Педиатрия. –1980. -№ 6. –С. 67-68.</w:t>
      </w: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D1F05">
        <w:rPr>
          <w:rFonts w:ascii="Times New Roman" w:hAnsi="Times New Roman"/>
          <w:sz w:val="28"/>
        </w:rPr>
        <w:t>Арингазина А.М., Касенов К.У. Состояние геомагнитного поля и адаптивные реакции сердечно-сосудистой системы на физическую нагрузку у здоровых лиц // Здравоохранение Казахстана. -1986. -№ 6. -С.24.</w:t>
      </w: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1D1F05">
        <w:rPr>
          <w:rFonts w:ascii="Times New Roman" w:hAnsi="Times New Roman"/>
          <w:sz w:val="28"/>
        </w:rPr>
        <w:t>Аронов Д.М. Функциональные пробы в кардиологии. Часть 1 // Кардиология. -1995. -№ 3. -С. 74.</w:t>
      </w:r>
    </w:p>
    <w:p w:rsidR="005329E1" w:rsidRPr="001D1F05" w:rsidRDefault="00144714" w:rsidP="00613525">
      <w:pPr>
        <w:pStyle w:val="afc"/>
        <w:keepNext/>
        <w:widowControl w:val="0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5329E1" w:rsidRPr="001D1F05">
        <w:rPr>
          <w:rFonts w:ascii="Times New Roman" w:hAnsi="Times New Roman"/>
          <w:sz w:val="28"/>
        </w:rPr>
        <w:t>Аршавский И.А. Механизмы адаптации и устойчивости организма в различные возрастные периоды // Вестник Академии Медицинских Наук СССР. –1959. -№ 4. –С. 18-29.</w:t>
      </w: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tabs>
          <w:tab w:val="num" w:pos="709"/>
          <w:tab w:val="num" w:pos="113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F05">
        <w:rPr>
          <w:rFonts w:ascii="Times New Roman" w:hAnsi="Times New Roman"/>
          <w:sz w:val="28"/>
        </w:rPr>
        <w:t xml:space="preserve">Астахов И.А. Особенности в механизмах регуляции гемодинамики в условиях здоровья и при некоторых формах патологии на основе метода </w:t>
      </w:r>
      <w:r w:rsidRPr="001D1F05">
        <w:rPr>
          <w:rFonts w:ascii="Times New Roman" w:hAnsi="Times New Roman"/>
          <w:sz w:val="28"/>
          <w:szCs w:val="28"/>
        </w:rPr>
        <w:t>спектрального анализа.</w:t>
      </w:r>
      <w:r w:rsidR="00144714">
        <w:rPr>
          <w:rFonts w:ascii="Times New Roman" w:hAnsi="Times New Roman"/>
          <w:sz w:val="28"/>
          <w:szCs w:val="28"/>
        </w:rPr>
        <w:t xml:space="preserve"> </w:t>
      </w:r>
      <w:r w:rsidRPr="001D1F05">
        <w:rPr>
          <w:rFonts w:ascii="Times New Roman" w:hAnsi="Times New Roman"/>
          <w:sz w:val="28"/>
          <w:szCs w:val="28"/>
        </w:rPr>
        <w:t xml:space="preserve">Автореферат дисс. канд. мед. наук. Челябинск, 1997. –21с. </w:t>
      </w:r>
    </w:p>
    <w:p w:rsidR="005329E1" w:rsidRPr="001D1F05" w:rsidRDefault="005329E1" w:rsidP="00613525">
      <w:pPr>
        <w:pStyle w:val="afc"/>
        <w:keepNext/>
        <w:widowControl w:val="0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1F05">
        <w:rPr>
          <w:rFonts w:ascii="Times New Roman" w:hAnsi="Times New Roman"/>
          <w:sz w:val="28"/>
          <w:szCs w:val="28"/>
        </w:rPr>
        <w:t xml:space="preserve"> Багиров Т.К., Никифоров А.И., Рустамова Н.А., Кафаров Э.Б. Возрастные изменения гемодинамики в покое и при физической нагрузке в зависимости от функционального состояния юных спортсменов // Физиология человека. -1989. -Том 15. -№ 4. -С. 63.</w:t>
      </w:r>
      <w:bookmarkStart w:id="0" w:name="_GoBack"/>
      <w:bookmarkEnd w:id="0"/>
    </w:p>
    <w:sectPr w:rsidR="005329E1" w:rsidRPr="001D1F05" w:rsidSect="001D1F0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8D" w:rsidRDefault="00CC6D8D">
      <w:r>
        <w:separator/>
      </w:r>
    </w:p>
  </w:endnote>
  <w:endnote w:type="continuationSeparator" w:id="0">
    <w:p w:rsidR="00CC6D8D" w:rsidRDefault="00C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767C37" w:rsidP="00ED34B5">
    <w:pPr>
      <w:pStyle w:val="a3"/>
      <w:framePr w:wrap="around" w:vAnchor="text" w:hAnchor="margin" w:xAlign="center" w:y="1"/>
      <w:rPr>
        <w:rStyle w:val="a5"/>
      </w:rPr>
    </w:pPr>
  </w:p>
  <w:p w:rsidR="00767C37" w:rsidRDefault="00767C37" w:rsidP="004A58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B40B4B" w:rsidP="00ED34B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67C37" w:rsidRDefault="00767C37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8D" w:rsidRDefault="00CC6D8D">
      <w:r>
        <w:separator/>
      </w:r>
    </w:p>
  </w:footnote>
  <w:footnote w:type="continuationSeparator" w:id="0">
    <w:p w:rsidR="00CC6D8D" w:rsidRDefault="00CC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210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E2056BE"/>
    <w:multiLevelType w:val="hybridMultilevel"/>
    <w:tmpl w:val="E3DC16AC"/>
    <w:lvl w:ilvl="0" w:tplc="5CC801E4">
      <w:start w:val="1"/>
      <w:numFmt w:val="decimal"/>
      <w:lvlText w:val="%1.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6007"/>
    <w:rsid w:val="000550F2"/>
    <w:rsid w:val="00062E54"/>
    <w:rsid w:val="0006388F"/>
    <w:rsid w:val="00066FCB"/>
    <w:rsid w:val="00081577"/>
    <w:rsid w:val="0009172E"/>
    <w:rsid w:val="000C3A43"/>
    <w:rsid w:val="000C3C8B"/>
    <w:rsid w:val="000C4293"/>
    <w:rsid w:val="000D1130"/>
    <w:rsid w:val="000E30EC"/>
    <w:rsid w:val="00135E82"/>
    <w:rsid w:val="00144714"/>
    <w:rsid w:val="00144BD5"/>
    <w:rsid w:val="00153362"/>
    <w:rsid w:val="001700E4"/>
    <w:rsid w:val="001A0613"/>
    <w:rsid w:val="001A1FE3"/>
    <w:rsid w:val="001A7D86"/>
    <w:rsid w:val="001C19AF"/>
    <w:rsid w:val="001C46F8"/>
    <w:rsid w:val="001D028F"/>
    <w:rsid w:val="001D1F05"/>
    <w:rsid w:val="001F0E00"/>
    <w:rsid w:val="00203400"/>
    <w:rsid w:val="00204D9B"/>
    <w:rsid w:val="002074EF"/>
    <w:rsid w:val="002249CF"/>
    <w:rsid w:val="00240EE8"/>
    <w:rsid w:val="0026237F"/>
    <w:rsid w:val="002C3856"/>
    <w:rsid w:val="002F1914"/>
    <w:rsid w:val="002F1B63"/>
    <w:rsid w:val="00344F2D"/>
    <w:rsid w:val="00386438"/>
    <w:rsid w:val="003A0A77"/>
    <w:rsid w:val="003B780F"/>
    <w:rsid w:val="003C58A3"/>
    <w:rsid w:val="003D0A64"/>
    <w:rsid w:val="003D201D"/>
    <w:rsid w:val="003E011B"/>
    <w:rsid w:val="003E0765"/>
    <w:rsid w:val="003E74CC"/>
    <w:rsid w:val="003F4087"/>
    <w:rsid w:val="0041115F"/>
    <w:rsid w:val="00422FAA"/>
    <w:rsid w:val="00467FA6"/>
    <w:rsid w:val="00486244"/>
    <w:rsid w:val="0048725A"/>
    <w:rsid w:val="004A5414"/>
    <w:rsid w:val="004A5896"/>
    <w:rsid w:val="004B12D7"/>
    <w:rsid w:val="004D1F21"/>
    <w:rsid w:val="004D4AE8"/>
    <w:rsid w:val="00507C67"/>
    <w:rsid w:val="00512151"/>
    <w:rsid w:val="00531630"/>
    <w:rsid w:val="005329E1"/>
    <w:rsid w:val="005412B1"/>
    <w:rsid w:val="00541CB0"/>
    <w:rsid w:val="00584785"/>
    <w:rsid w:val="005D7A3A"/>
    <w:rsid w:val="005E3997"/>
    <w:rsid w:val="00613525"/>
    <w:rsid w:val="00661B6A"/>
    <w:rsid w:val="006854A3"/>
    <w:rsid w:val="0068646F"/>
    <w:rsid w:val="006A1782"/>
    <w:rsid w:val="006D7D8B"/>
    <w:rsid w:val="0071773F"/>
    <w:rsid w:val="00723057"/>
    <w:rsid w:val="00760F30"/>
    <w:rsid w:val="00767C37"/>
    <w:rsid w:val="007B5A85"/>
    <w:rsid w:val="007C0B08"/>
    <w:rsid w:val="007C732C"/>
    <w:rsid w:val="007D5926"/>
    <w:rsid w:val="007E0797"/>
    <w:rsid w:val="007E52FB"/>
    <w:rsid w:val="008A52CB"/>
    <w:rsid w:val="009013D1"/>
    <w:rsid w:val="00902253"/>
    <w:rsid w:val="0091445D"/>
    <w:rsid w:val="00942CC7"/>
    <w:rsid w:val="00950671"/>
    <w:rsid w:val="00965305"/>
    <w:rsid w:val="009659B0"/>
    <w:rsid w:val="009B199E"/>
    <w:rsid w:val="009B33B9"/>
    <w:rsid w:val="009C7D53"/>
    <w:rsid w:val="009F502C"/>
    <w:rsid w:val="00A00A82"/>
    <w:rsid w:val="00A035F8"/>
    <w:rsid w:val="00A33E94"/>
    <w:rsid w:val="00A41838"/>
    <w:rsid w:val="00A67C8D"/>
    <w:rsid w:val="00A96E67"/>
    <w:rsid w:val="00AB5373"/>
    <w:rsid w:val="00AC023F"/>
    <w:rsid w:val="00AE33B7"/>
    <w:rsid w:val="00B30DBC"/>
    <w:rsid w:val="00B40B4B"/>
    <w:rsid w:val="00B639DB"/>
    <w:rsid w:val="00B73212"/>
    <w:rsid w:val="00C52AD0"/>
    <w:rsid w:val="00C659DF"/>
    <w:rsid w:val="00C835C3"/>
    <w:rsid w:val="00CC32F4"/>
    <w:rsid w:val="00CC6D8D"/>
    <w:rsid w:val="00D142C0"/>
    <w:rsid w:val="00D34330"/>
    <w:rsid w:val="00D36361"/>
    <w:rsid w:val="00D62CDD"/>
    <w:rsid w:val="00D8402E"/>
    <w:rsid w:val="00DB1AAD"/>
    <w:rsid w:val="00DF37A3"/>
    <w:rsid w:val="00DF7C6F"/>
    <w:rsid w:val="00E0337B"/>
    <w:rsid w:val="00E57115"/>
    <w:rsid w:val="00E90842"/>
    <w:rsid w:val="00EC21AC"/>
    <w:rsid w:val="00ED34B5"/>
    <w:rsid w:val="00ED5DF7"/>
    <w:rsid w:val="00EF30E0"/>
    <w:rsid w:val="00F43B09"/>
    <w:rsid w:val="00FA07BA"/>
    <w:rsid w:val="00FB0404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FE3631-6D84-4E06-B85D-D7E99EF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34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zh-CN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eastAsia="SimSun" w:cs="Times New Roman"/>
      <w:sz w:val="20"/>
      <w:szCs w:val="20"/>
      <w:lang w:val="x-none"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eastAsia="SimSun" w:cs="Times New Roman"/>
      <w:sz w:val="20"/>
      <w:szCs w:val="20"/>
      <w:lang w:val="x-none" w:eastAsia="zh-CN"/>
    </w:rPr>
  </w:style>
  <w:style w:type="paragraph" w:customStyle="1" w:styleId="a8">
    <w:name w:val="Содержание"/>
    <w:basedOn w:val="a"/>
    <w:next w:val="a"/>
    <w:uiPriority w:val="99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uiPriority w:val="99"/>
    <w:semiHidden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eastAsia="SimSun" w:cs="Times New Roman"/>
      <w:sz w:val="20"/>
      <w:szCs w:val="20"/>
      <w:lang w:val="x-none"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eastAsia="SimSun" w:cs="Times New Roman"/>
      <w:sz w:val="20"/>
      <w:szCs w:val="20"/>
      <w:lang w:val="x-none"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table" w:styleId="af3">
    <w:name w:val="Table Grid"/>
    <w:basedOn w:val="a1"/>
    <w:uiPriority w:val="9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9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99"/>
    <w:qFormat/>
    <w:rsid w:val="005D7A3A"/>
    <w:pPr>
      <w:jc w:val="center"/>
    </w:pPr>
    <w:rPr>
      <w:rFonts w:eastAsia="Times New Roman"/>
      <w:i/>
      <w:iCs/>
      <w:lang w:eastAsia="ru-RU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</w:pPr>
    <w:rPr>
      <w:rFonts w:ascii="Arial" w:hAnsi="Arial"/>
      <w:sz w:val="20"/>
    </w:rPr>
  </w:style>
  <w:style w:type="character" w:customStyle="1" w:styleId="af6">
    <w:name w:val="Текст сноски Знак"/>
    <w:link w:val="af5"/>
    <w:uiPriority w:val="99"/>
    <w:semiHidden/>
    <w:locked/>
    <w:rPr>
      <w:rFonts w:eastAsia="SimSun" w:cs="Times New Roman"/>
      <w:sz w:val="20"/>
      <w:szCs w:val="20"/>
      <w:lang w:val="x-none"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uiPriority w:val="99"/>
    <w:rsid w:val="00F43B09"/>
    <w:pPr>
      <w:keepNext/>
      <w:spacing w:line="240" w:lineRule="auto"/>
      <w:ind w:firstLine="0"/>
      <w:jc w:val="center"/>
      <w:outlineLvl w:val="2"/>
    </w:pPr>
    <w:rPr>
      <w:rFonts w:eastAsia="Times New Roman"/>
      <w:sz w:val="24"/>
      <w:lang w:eastAsia="ru-RU"/>
    </w:rPr>
  </w:style>
  <w:style w:type="paragraph" w:styleId="af8">
    <w:name w:val="Subtitle"/>
    <w:basedOn w:val="a"/>
    <w:link w:val="af9"/>
    <w:uiPriority w:val="99"/>
    <w:qFormat/>
    <w:rsid w:val="003E011B"/>
    <w:pPr>
      <w:spacing w:line="240" w:lineRule="auto"/>
      <w:ind w:firstLine="0"/>
      <w:jc w:val="center"/>
    </w:pPr>
    <w:rPr>
      <w:rFonts w:eastAsia="Times New Roman"/>
      <w:b/>
      <w:bCs/>
      <w:i/>
      <w:iCs/>
      <w:szCs w:val="24"/>
      <w:lang w:eastAsia="ru-RU"/>
    </w:rPr>
  </w:style>
  <w:style w:type="character" w:customStyle="1" w:styleId="af9">
    <w:name w:val="По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Pr>
      <w:rFonts w:eastAsia="SimSun" w:cs="Times New Roman"/>
      <w:sz w:val="16"/>
      <w:szCs w:val="16"/>
      <w:lang w:val="x-none"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eastAsia="SimSun" w:cs="Times New Roman"/>
      <w:sz w:val="20"/>
      <w:szCs w:val="20"/>
      <w:lang w:val="x-none" w:eastAsia="zh-CN"/>
    </w:rPr>
  </w:style>
  <w:style w:type="paragraph" w:styleId="36">
    <w:name w:val="toc 3"/>
    <w:basedOn w:val="21"/>
    <w:next w:val="a"/>
    <w:uiPriority w:val="9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99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eastAsia="SimSun" w:hAnsi="Courier New" w:cs="Courier New"/>
      <w:sz w:val="20"/>
      <w:szCs w:val="20"/>
      <w:lang w:val="x-none" w:eastAsia="zh-CN"/>
    </w:rPr>
  </w:style>
  <w:style w:type="paragraph" w:customStyle="1" w:styleId="afb">
    <w:name w:val="Ширяев"/>
    <w:basedOn w:val="a"/>
    <w:uiPriority w:val="99"/>
    <w:rsid w:val="00486244"/>
    <w:pPr>
      <w:ind w:firstLine="425"/>
    </w:pPr>
    <w:rPr>
      <w:rFonts w:eastAsia="Times New Roman"/>
      <w:lang w:eastAsia="ru-RU"/>
    </w:rPr>
  </w:style>
  <w:style w:type="paragraph" w:customStyle="1" w:styleId="xl22">
    <w:name w:val="xl22"/>
    <w:basedOn w:val="a"/>
    <w:uiPriority w:val="99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styleId="afc">
    <w:name w:val="Plain Text"/>
    <w:basedOn w:val="a"/>
    <w:link w:val="afd"/>
    <w:uiPriority w:val="99"/>
    <w:rsid w:val="005329E1"/>
    <w:pPr>
      <w:spacing w:line="240" w:lineRule="auto"/>
      <w:ind w:firstLine="0"/>
      <w:jc w:val="left"/>
    </w:pPr>
    <w:rPr>
      <w:rFonts w:ascii="Courier New" w:eastAsia="Times New Roman" w:hAnsi="Courier New"/>
      <w:sz w:val="20"/>
      <w:lang w:eastAsia="ru-RU"/>
    </w:rPr>
  </w:style>
  <w:style w:type="character" w:customStyle="1" w:styleId="afd">
    <w:name w:val="Текст Знак"/>
    <w:link w:val="afc"/>
    <w:uiPriority w:val="99"/>
    <w:semiHidden/>
    <w:locked/>
    <w:rPr>
      <w:rFonts w:ascii="Courier New" w:eastAsia="SimSun" w:hAnsi="Courier New" w:cs="Courier New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FBI</Company>
  <LinksUpToDate>false</LinksUpToDate>
  <CharactersWithSpaces>30281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Samolet</dc:creator>
  <cp:keywords/>
  <dc:description/>
  <cp:lastModifiedBy>admin</cp:lastModifiedBy>
  <cp:revision>2</cp:revision>
  <dcterms:created xsi:type="dcterms:W3CDTF">2014-02-25T10:18:00Z</dcterms:created>
  <dcterms:modified xsi:type="dcterms:W3CDTF">2014-02-25T10:18:00Z</dcterms:modified>
</cp:coreProperties>
</file>