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602" w:rsidRDefault="000F0602" w:rsidP="00505CF9">
      <w:pPr>
        <w:spacing w:line="360" w:lineRule="auto"/>
        <w:jc w:val="right"/>
        <w:rPr>
          <w:sz w:val="28"/>
          <w:szCs w:val="28"/>
        </w:rPr>
      </w:pPr>
    </w:p>
    <w:p w:rsidR="00076D0E" w:rsidRDefault="00695638" w:rsidP="00505CF9">
      <w:pPr>
        <w:spacing w:line="360" w:lineRule="auto"/>
        <w:jc w:val="right"/>
        <w:rPr>
          <w:sz w:val="28"/>
          <w:szCs w:val="28"/>
        </w:rPr>
      </w:pPr>
      <w:r>
        <w:rPr>
          <w:sz w:val="28"/>
          <w:szCs w:val="28"/>
        </w:rPr>
        <w:t>Кирьянова Яна Олеговна</w:t>
      </w:r>
    </w:p>
    <w:p w:rsidR="00695638" w:rsidRDefault="00695638" w:rsidP="00505CF9">
      <w:pPr>
        <w:spacing w:line="360" w:lineRule="auto"/>
        <w:jc w:val="right"/>
        <w:rPr>
          <w:sz w:val="28"/>
          <w:szCs w:val="28"/>
        </w:rPr>
      </w:pPr>
      <w:r>
        <w:rPr>
          <w:sz w:val="28"/>
          <w:szCs w:val="28"/>
        </w:rPr>
        <w:t>Курс 4, группа 0610.1</w:t>
      </w:r>
    </w:p>
    <w:p w:rsidR="00695638" w:rsidRDefault="00695638" w:rsidP="00505CF9">
      <w:pPr>
        <w:spacing w:line="360" w:lineRule="auto"/>
        <w:jc w:val="center"/>
        <w:rPr>
          <w:sz w:val="28"/>
          <w:szCs w:val="28"/>
        </w:rPr>
      </w:pPr>
      <w:r>
        <w:rPr>
          <w:sz w:val="28"/>
          <w:szCs w:val="28"/>
        </w:rPr>
        <w:t>«Толкование гражданско – правовых норм».</w:t>
      </w:r>
    </w:p>
    <w:p w:rsidR="00E56EBF" w:rsidRDefault="00695638" w:rsidP="0065330F">
      <w:pPr>
        <w:pStyle w:val="a3"/>
        <w:jc w:val="both"/>
      </w:pPr>
      <w:r>
        <w:t>Теорией государства и прав является наука обширная и многогранная. В неё входит изучение такой деятельности, как толкование правовых норм.</w:t>
      </w:r>
      <w:r w:rsidRPr="00695638">
        <w:t xml:space="preserve"> </w:t>
      </w:r>
      <w:r>
        <w:t>Толкование правовых норм – это важнейшее условие их правильного понимания и применения. Французский философ Декарт советовал: «Употребляйте правильно слова, и вы избавите мир от половины недоразумений».</w:t>
      </w:r>
      <w:r w:rsidR="00E56EBF">
        <w:t xml:space="preserve"> </w:t>
      </w:r>
    </w:p>
    <w:p w:rsidR="00E56EBF" w:rsidRDefault="00E56EBF" w:rsidP="0065330F">
      <w:pPr>
        <w:pStyle w:val="a3"/>
        <w:jc w:val="both"/>
      </w:pPr>
      <w:r>
        <w:t>При применении конкретной нормы гражданского права необходимо четко уяснить ее смысл и содержание. Этому служат различные приемы (способы) толкования ее текста, помогающие устранить возникшие неясности в его понимании. К их числу относятся грамматическое, логическое, систематическое и историческое толкование. Данные способы толкования являются общими для норм любой отраслевой принадлежности, а потому подробно изучаются в курсе теории государства и права. При применении норм гражданского права к ним приходится прибегать наиболее часто в силу обширности и сложности содержания самого гражданского законодательства.</w:t>
      </w:r>
    </w:p>
    <w:p w:rsidR="00E56EBF" w:rsidRDefault="00E56EBF" w:rsidP="0065330F">
      <w:pPr>
        <w:pStyle w:val="a3"/>
        <w:jc w:val="both"/>
      </w:pPr>
      <w:r>
        <w:t>Толкование гражданско-правовых норм может быть обязательным в случаях, когда его дает государственный орган, который либо сам принял соответствующий акт, либо имеет компетенцию по разъяснению содержания такого акта или актов (легальное толкование). Так, пленумы высших судебных органов вправе давать разъяснения по вопросам судебной практики, содержащие обязательное для судов толкование действующего законодательства. Поскольку легальное толкование обязательно, оно, по сути, создает новую норму права, причем действующую с обратной силой. Толкование закона, которое любой суд дает по конкретному делу, является обязательным лишь Для данной ситуации и не имеет общеобязательного характера (ибо прецедент в отечественном правопорядке не является источником права).</w:t>
      </w:r>
    </w:p>
    <w:p w:rsidR="00E56EBF" w:rsidRDefault="00E56EBF" w:rsidP="0065330F">
      <w:pPr>
        <w:pStyle w:val="a3"/>
        <w:jc w:val="both"/>
      </w:pPr>
      <w:r>
        <w:t>Толкование законодательства, которое содержится в учебной и научной литературе, в том числе в специальных комментариях к законам, является научным (доктринальным) и не имеет обязательной силы. Однако его авторитетность, основанная на проведенном научном анализе и знаниях авторов, может оказывать известное влияние на правотворческую и правоприменительную практику.</w:t>
      </w:r>
    </w:p>
    <w:p w:rsidR="0065330F" w:rsidRDefault="00E56EBF" w:rsidP="0065330F">
      <w:pPr>
        <w:pStyle w:val="a3"/>
        <w:jc w:val="both"/>
      </w:pPr>
      <w:r>
        <w:t>Нередко различают также буквальное (называемое иногда аутентическим), ограничительное и расширительное толкование норм в зависимости от соотношения смысла и текста соответствующего правила. Подлинный смысл нормы в принципе должен совпадать с ее текстом, а при их расхождении предпочтение придется отдать тексту, а не намерениям законодателя. Уяснение смысла нормы путем "ограничительного" или "расширительного" толкования в действительности всегда сводится либо к логическому, либо к систематическому или иным известным способам толкования (или к их сочетанию). Потому выделение названных выше способов толкования представляется не вполне обоснованным.</w:t>
      </w:r>
      <w:r w:rsidR="0065330F" w:rsidRPr="0065330F">
        <w:t xml:space="preserve"> </w:t>
      </w:r>
    </w:p>
    <w:p w:rsidR="0065330F" w:rsidRDefault="0065330F" w:rsidP="0065330F">
      <w:pPr>
        <w:jc w:val="both"/>
        <w:rPr>
          <w:i/>
          <w:iCs/>
          <w:sz w:val="28"/>
          <w:szCs w:val="28"/>
        </w:rPr>
      </w:pPr>
      <w:r>
        <w:rPr>
          <w:sz w:val="28"/>
          <w:szCs w:val="28"/>
        </w:rPr>
        <w:t xml:space="preserve">Целью толкования нормативные актов, как правило, является не просто абстрактное понимание смысла правовой нормы ради чисто академических целей, а познание ее для того, чтобы правильно на ее основе решать конкретные жизненные случаи. Толкование законов и других нормативные актов является одним из средств укрепления законности, ее обеспечения. Как бы хорош закон ни был без правильного и глубокого его толкования невозможно укрепление законности. Недостаточно глубокое и правильное толкование норм права, и, следовательно, неправильное их применение способно привести к очень серьезным ошибкам при проведении закона в жизнь. Устранение ошибок понимания, создание условий надлежащей реализации права преследуют акты толкования. Толкование в правовом государстве должно служить цели правильного, точного, единообразного понимания и применения законов, цели выявления той сути закона, которую законодатель вложил в словесную формулировку, призвано противодействовать любым попыткам отойти от точного смысла правовых норм, противопоставлять под разными предлогами </w:t>
      </w:r>
      <w:r w:rsidRPr="00FF5118">
        <w:rPr>
          <w:sz w:val="28"/>
          <w:szCs w:val="28"/>
        </w:rPr>
        <w:t>“</w:t>
      </w:r>
      <w:r>
        <w:rPr>
          <w:sz w:val="28"/>
          <w:szCs w:val="28"/>
        </w:rPr>
        <w:t>буквальный</w:t>
      </w:r>
      <w:r w:rsidRPr="00FF5118">
        <w:rPr>
          <w:sz w:val="28"/>
          <w:szCs w:val="28"/>
        </w:rPr>
        <w:t>”</w:t>
      </w:r>
      <w:r>
        <w:rPr>
          <w:sz w:val="28"/>
          <w:szCs w:val="28"/>
        </w:rPr>
        <w:t xml:space="preserve"> и </w:t>
      </w:r>
      <w:r w:rsidRPr="00FF5118">
        <w:rPr>
          <w:sz w:val="28"/>
          <w:szCs w:val="28"/>
        </w:rPr>
        <w:t>“</w:t>
      </w:r>
      <w:r>
        <w:rPr>
          <w:sz w:val="28"/>
          <w:szCs w:val="28"/>
        </w:rPr>
        <w:t>действительный</w:t>
      </w:r>
      <w:r w:rsidRPr="00FF5118">
        <w:rPr>
          <w:sz w:val="28"/>
          <w:szCs w:val="28"/>
        </w:rPr>
        <w:t>”</w:t>
      </w:r>
      <w:r>
        <w:rPr>
          <w:sz w:val="28"/>
          <w:szCs w:val="28"/>
        </w:rPr>
        <w:t xml:space="preserve"> смысл этих норм.  Основной идеей, которой должно быть проникнуто все учение о толковании нормативные актов, является идея всемерного укрепления законности, ее охраны</w:t>
      </w:r>
      <w:r>
        <w:t>.</w:t>
      </w:r>
      <w:r w:rsidRPr="0065330F">
        <w:rPr>
          <w:i/>
          <w:iCs/>
          <w:sz w:val="32"/>
          <w:szCs w:val="32"/>
        </w:rPr>
        <w:t xml:space="preserve"> </w:t>
      </w:r>
    </w:p>
    <w:p w:rsidR="0065330F" w:rsidRDefault="0065330F" w:rsidP="0065330F">
      <w:pPr>
        <w:jc w:val="both"/>
        <w:rPr>
          <w:i/>
          <w:iCs/>
          <w:sz w:val="28"/>
          <w:szCs w:val="28"/>
        </w:rPr>
      </w:pPr>
      <w:r w:rsidRPr="0065330F">
        <w:rPr>
          <w:i/>
          <w:iCs/>
          <w:sz w:val="28"/>
          <w:szCs w:val="28"/>
        </w:rPr>
        <w:t>Два аспекта толкования.</w:t>
      </w:r>
    </w:p>
    <w:p w:rsidR="0065330F" w:rsidRDefault="0065330F" w:rsidP="0065330F">
      <w:pPr>
        <w:jc w:val="both"/>
        <w:rPr>
          <w:sz w:val="28"/>
          <w:szCs w:val="28"/>
        </w:rPr>
      </w:pPr>
      <w:r w:rsidRPr="0065330F">
        <w:rPr>
          <w:sz w:val="28"/>
          <w:szCs w:val="28"/>
        </w:rPr>
        <w:t xml:space="preserve"> </w:t>
      </w:r>
      <w:r>
        <w:rPr>
          <w:sz w:val="28"/>
          <w:szCs w:val="28"/>
        </w:rPr>
        <w:t>Толкование бывает разъяснительным и уяснительным. Иными словами, следует различать толкование – разъяснение и толкование – уяснение.  Оба эти процесса тесно взаимосвязаны. При этом уяснение всегда предшествует разъяснению, а не наоборот. Но не всегда за уяснением автоматически следует разъяснение. Последнее может и не наступить. Это зависит от конкретных обстоятельств.</w:t>
      </w:r>
    </w:p>
    <w:p w:rsidR="0065330F" w:rsidRDefault="0065330F" w:rsidP="0065330F">
      <w:pPr>
        <w:jc w:val="both"/>
        <w:rPr>
          <w:sz w:val="28"/>
          <w:szCs w:val="28"/>
        </w:rPr>
      </w:pPr>
      <w:r>
        <w:rPr>
          <w:sz w:val="28"/>
          <w:szCs w:val="28"/>
        </w:rPr>
        <w:tab/>
        <w:t>При толковании – уяснении норма права толкуется субъектом для себя. Такое толкование представляет собой определенный мыслительный процесс, происходящий в сознании толкователя, и оно не получает какого-либо внешнего выражения, не фиксируется в каком-либо акте. Данный процесс не является юридическим процессуальным действием. Подобное толкование может даваться не только официальным должностным лицом, но и рядовым гражданином. Оно не является обязательным для других.</w:t>
      </w:r>
    </w:p>
    <w:p w:rsidR="0065330F" w:rsidRDefault="0065330F" w:rsidP="0065330F">
      <w:pPr>
        <w:jc w:val="both"/>
        <w:rPr>
          <w:sz w:val="28"/>
          <w:szCs w:val="28"/>
        </w:rPr>
      </w:pPr>
      <w:r>
        <w:rPr>
          <w:sz w:val="28"/>
          <w:szCs w:val="28"/>
        </w:rPr>
        <w:tab/>
        <w:t>При толковании – разъяснении, осуществляется не только мыслительный процесс, но и совершается реальное юридическое действие, находящее внешнее выражение в специальных актах, которые называются актами толкования, т.е. оно имеет документальное оформление. Это толкование не только для себя, но и для других. Причем оно имеет обязательное значение для всех заинтересованных лиц. Разъяснение нормы вправе давать лишь уполномоченные на то органы и должностные лица. Рядовые граждане такой прерогативой не располагают. Понятно, что любое разъяснение может быть осуществлено лишь после уяснения толкуемой нормы.</w:t>
      </w:r>
    </w:p>
    <w:p w:rsidR="0065330F" w:rsidRDefault="0065330F" w:rsidP="0065330F">
      <w:pPr>
        <w:jc w:val="both"/>
        <w:rPr>
          <w:sz w:val="28"/>
          <w:szCs w:val="28"/>
        </w:rPr>
      </w:pPr>
    </w:p>
    <w:p w:rsidR="0065330F" w:rsidRDefault="0065330F" w:rsidP="0065330F">
      <w:pPr>
        <w:jc w:val="both"/>
        <w:rPr>
          <w:i/>
          <w:iCs/>
          <w:sz w:val="32"/>
          <w:szCs w:val="32"/>
        </w:rPr>
      </w:pPr>
      <w:r>
        <w:rPr>
          <w:i/>
          <w:iCs/>
          <w:sz w:val="32"/>
          <w:szCs w:val="32"/>
        </w:rPr>
        <w:t>Функции толкования</w:t>
      </w:r>
    </w:p>
    <w:p w:rsidR="0065330F" w:rsidRDefault="0065330F" w:rsidP="0065330F">
      <w:pPr>
        <w:pStyle w:val="a4"/>
        <w:jc w:val="both"/>
        <w:rPr>
          <w:b/>
          <w:bCs/>
        </w:rPr>
      </w:pPr>
      <w:r>
        <w:t>Толкование правовых норм выполняет следующие функции:</w:t>
      </w:r>
    </w:p>
    <w:p w:rsidR="0065330F" w:rsidRDefault="0065330F" w:rsidP="0065330F">
      <w:pPr>
        <w:numPr>
          <w:ilvl w:val="0"/>
          <w:numId w:val="1"/>
        </w:numPr>
        <w:jc w:val="both"/>
        <w:rPr>
          <w:sz w:val="28"/>
          <w:szCs w:val="28"/>
        </w:rPr>
      </w:pPr>
      <w:r>
        <w:rPr>
          <w:i/>
          <w:iCs/>
          <w:sz w:val="28"/>
          <w:szCs w:val="28"/>
        </w:rPr>
        <w:t>Познавательная функция</w:t>
      </w:r>
      <w:r>
        <w:rPr>
          <w:sz w:val="28"/>
          <w:szCs w:val="28"/>
        </w:rPr>
        <w:t>. Следует из самого содержания, сути толкования, в ходе которого субъекты познают право, содержание правовых норм.</w:t>
      </w:r>
    </w:p>
    <w:p w:rsidR="0065330F" w:rsidRDefault="0065330F" w:rsidP="0065330F">
      <w:pPr>
        <w:numPr>
          <w:ilvl w:val="0"/>
          <w:numId w:val="1"/>
        </w:numPr>
        <w:jc w:val="both"/>
        <w:rPr>
          <w:sz w:val="28"/>
          <w:szCs w:val="28"/>
        </w:rPr>
      </w:pPr>
      <w:r>
        <w:rPr>
          <w:i/>
          <w:iCs/>
          <w:sz w:val="28"/>
          <w:szCs w:val="28"/>
        </w:rPr>
        <w:t>Конкретизационная функция</w:t>
      </w:r>
      <w:r>
        <w:rPr>
          <w:sz w:val="28"/>
          <w:szCs w:val="28"/>
        </w:rPr>
        <w:t>. При толковании правовые предписания часто конкритизируются, уточняются с учетом конкретных обстоятельств.</w:t>
      </w:r>
    </w:p>
    <w:p w:rsidR="0065330F" w:rsidRDefault="0065330F" w:rsidP="0065330F">
      <w:pPr>
        <w:numPr>
          <w:ilvl w:val="0"/>
          <w:numId w:val="1"/>
        </w:numPr>
        <w:jc w:val="both"/>
        <w:rPr>
          <w:sz w:val="28"/>
          <w:szCs w:val="28"/>
        </w:rPr>
      </w:pPr>
      <w:r>
        <w:rPr>
          <w:i/>
          <w:iCs/>
          <w:sz w:val="28"/>
          <w:szCs w:val="28"/>
        </w:rPr>
        <w:t>Регламентирующая функция</w:t>
      </w:r>
      <w:r>
        <w:rPr>
          <w:sz w:val="28"/>
          <w:szCs w:val="28"/>
        </w:rPr>
        <w:t>. Толкованием в форме официального разъяснения как бы завершается процесс нормативной регламентации общественных отношений. Это означает, что граждане и организации, а так же органы государства и должностные лица, применяющие право, обязаны руководствоваться не только юридическими нормами, но и актами их официального толкования.</w:t>
      </w:r>
    </w:p>
    <w:p w:rsidR="0065330F" w:rsidRDefault="0065330F" w:rsidP="0065330F">
      <w:pPr>
        <w:numPr>
          <w:ilvl w:val="0"/>
          <w:numId w:val="1"/>
        </w:numPr>
        <w:jc w:val="both"/>
        <w:rPr>
          <w:sz w:val="28"/>
          <w:szCs w:val="28"/>
        </w:rPr>
      </w:pPr>
      <w:r>
        <w:rPr>
          <w:i/>
          <w:iCs/>
          <w:sz w:val="28"/>
          <w:szCs w:val="28"/>
        </w:rPr>
        <w:t>Правообеспечительная функция</w:t>
      </w:r>
      <w:r>
        <w:rPr>
          <w:sz w:val="28"/>
          <w:szCs w:val="28"/>
        </w:rPr>
        <w:t>. Некоторые акты толкования создаются для обеспечения единства и эффективности правоприменительной деятельности. Таковы, например, разъяснения Центризбиркома о порядке применения норм Закона о выборах.</w:t>
      </w:r>
    </w:p>
    <w:p w:rsidR="0065330F" w:rsidRDefault="0065330F" w:rsidP="0065330F">
      <w:pPr>
        <w:numPr>
          <w:ilvl w:val="0"/>
          <w:numId w:val="1"/>
        </w:numPr>
        <w:jc w:val="both"/>
        <w:rPr>
          <w:sz w:val="28"/>
          <w:szCs w:val="28"/>
        </w:rPr>
      </w:pPr>
      <w:r>
        <w:rPr>
          <w:i/>
          <w:iCs/>
          <w:sz w:val="28"/>
          <w:szCs w:val="28"/>
        </w:rPr>
        <w:t>Сигнализаторская функция</w:t>
      </w:r>
      <w:r>
        <w:rPr>
          <w:sz w:val="28"/>
          <w:szCs w:val="28"/>
        </w:rPr>
        <w:t>. Толкование нормативных актов позволяет обнаружить их недостатки технического и юридического характера. Это является «сигналом» для законодателя о необходимости совершенствования соответствующих норм. Например, весьма показательно и целесообразно толкование при коллизии правовых норм, когда разные нормы, с разным противоречивым содержанием регулируют одни и те же общественные отношения. В процессе толкования вскрываются не только сами противоречия, вызванные «столкновением юридических норм», но и их причины: ошибка законодателя, несвоевременное обновление законодательства, сохранение актов, фактически утративших законную силу (ФУСов), сохранение «старых» актов при принятии новых, конфликты норм международного и национального права и др.</w:t>
      </w:r>
    </w:p>
    <w:p w:rsidR="0065330F" w:rsidRDefault="0065330F" w:rsidP="0065330F">
      <w:pPr>
        <w:jc w:val="both"/>
        <w:rPr>
          <w:sz w:val="28"/>
          <w:szCs w:val="28"/>
        </w:rPr>
      </w:pPr>
    </w:p>
    <w:p w:rsidR="0065330F" w:rsidRDefault="0065330F" w:rsidP="0065330F">
      <w:pPr>
        <w:jc w:val="both"/>
        <w:rPr>
          <w:sz w:val="28"/>
          <w:szCs w:val="28"/>
        </w:rPr>
      </w:pPr>
    </w:p>
    <w:p w:rsidR="0065330F" w:rsidRDefault="0065330F" w:rsidP="0065330F">
      <w:pPr>
        <w:jc w:val="both"/>
        <w:rPr>
          <w:sz w:val="28"/>
          <w:szCs w:val="28"/>
        </w:rPr>
      </w:pPr>
    </w:p>
    <w:p w:rsidR="0065330F" w:rsidRDefault="0065330F" w:rsidP="0065330F">
      <w:pPr>
        <w:jc w:val="both"/>
        <w:rPr>
          <w:sz w:val="28"/>
          <w:szCs w:val="28"/>
        </w:rPr>
      </w:pPr>
    </w:p>
    <w:p w:rsidR="0065330F" w:rsidRDefault="0065330F" w:rsidP="0065330F">
      <w:pPr>
        <w:jc w:val="both"/>
        <w:rPr>
          <w:sz w:val="28"/>
          <w:szCs w:val="28"/>
        </w:rPr>
      </w:pPr>
    </w:p>
    <w:p w:rsidR="0065330F" w:rsidRDefault="0065330F" w:rsidP="0065330F">
      <w:pPr>
        <w:jc w:val="both"/>
        <w:rPr>
          <w:sz w:val="28"/>
          <w:szCs w:val="28"/>
        </w:rPr>
      </w:pPr>
    </w:p>
    <w:p w:rsidR="0065330F" w:rsidRDefault="0065330F" w:rsidP="0065330F">
      <w:pPr>
        <w:jc w:val="both"/>
        <w:rPr>
          <w:sz w:val="28"/>
          <w:szCs w:val="28"/>
        </w:rPr>
      </w:pPr>
    </w:p>
    <w:p w:rsidR="0065330F" w:rsidRDefault="0065330F" w:rsidP="0065330F">
      <w:pPr>
        <w:jc w:val="both"/>
        <w:rPr>
          <w:sz w:val="28"/>
          <w:szCs w:val="28"/>
        </w:rPr>
      </w:pPr>
    </w:p>
    <w:p w:rsidR="0065330F" w:rsidRDefault="0065330F" w:rsidP="0065330F">
      <w:pPr>
        <w:jc w:val="both"/>
        <w:rPr>
          <w:sz w:val="28"/>
          <w:szCs w:val="28"/>
        </w:rPr>
      </w:pPr>
    </w:p>
    <w:p w:rsidR="0065330F" w:rsidRDefault="0065330F" w:rsidP="0065330F">
      <w:pPr>
        <w:jc w:val="both"/>
        <w:rPr>
          <w:i/>
          <w:iCs/>
          <w:sz w:val="28"/>
          <w:szCs w:val="28"/>
        </w:rPr>
      </w:pPr>
    </w:p>
    <w:p w:rsidR="0065330F" w:rsidRPr="0065330F" w:rsidRDefault="0065330F" w:rsidP="0065330F">
      <w:pPr>
        <w:jc w:val="both"/>
        <w:rPr>
          <w:i/>
          <w:iCs/>
          <w:sz w:val="28"/>
          <w:szCs w:val="28"/>
        </w:rPr>
      </w:pPr>
    </w:p>
    <w:p w:rsidR="0065330F" w:rsidRPr="0065330F" w:rsidRDefault="0065330F" w:rsidP="0065330F">
      <w:pPr>
        <w:jc w:val="both"/>
        <w:rPr>
          <w:i/>
          <w:iCs/>
          <w:sz w:val="32"/>
          <w:szCs w:val="32"/>
        </w:rPr>
      </w:pPr>
    </w:p>
    <w:p w:rsidR="0065330F" w:rsidRDefault="0065330F" w:rsidP="0065330F">
      <w:pPr>
        <w:jc w:val="both"/>
        <w:rPr>
          <w:sz w:val="28"/>
          <w:szCs w:val="28"/>
        </w:rPr>
      </w:pPr>
    </w:p>
    <w:p w:rsidR="00695638" w:rsidRDefault="00695638" w:rsidP="0065330F">
      <w:pPr>
        <w:pStyle w:val="a3"/>
        <w:jc w:val="both"/>
      </w:pPr>
    </w:p>
    <w:p w:rsidR="0065330F" w:rsidRDefault="0065330F" w:rsidP="0065330F">
      <w:pPr>
        <w:pStyle w:val="a3"/>
        <w:jc w:val="both"/>
      </w:pPr>
    </w:p>
    <w:p w:rsidR="00695638" w:rsidRPr="00E56EBF" w:rsidRDefault="00695638" w:rsidP="0065330F">
      <w:pPr>
        <w:spacing w:line="360" w:lineRule="auto"/>
        <w:jc w:val="both"/>
        <w:rPr>
          <w:sz w:val="28"/>
          <w:szCs w:val="28"/>
        </w:rPr>
      </w:pPr>
      <w:bookmarkStart w:id="0" w:name="_GoBack"/>
      <w:bookmarkEnd w:id="0"/>
    </w:p>
    <w:sectPr w:rsidR="00695638" w:rsidRPr="00E56E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750504"/>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5638"/>
    <w:rsid w:val="00076D0E"/>
    <w:rsid w:val="000F0602"/>
    <w:rsid w:val="00206B9C"/>
    <w:rsid w:val="003360C0"/>
    <w:rsid w:val="00505CF9"/>
    <w:rsid w:val="0065330F"/>
    <w:rsid w:val="00695638"/>
    <w:rsid w:val="00D55440"/>
    <w:rsid w:val="00E56EBF"/>
    <w:rsid w:val="00EB6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77B6AB-938F-4FF5-B3F9-8DAD99169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695638"/>
    <w:pPr>
      <w:jc w:val="center"/>
    </w:pPr>
    <w:rPr>
      <w:sz w:val="28"/>
      <w:szCs w:val="28"/>
    </w:rPr>
  </w:style>
  <w:style w:type="paragraph" w:styleId="a4">
    <w:name w:val="Body Text"/>
    <w:basedOn w:val="a"/>
    <w:rsid w:val="0065330F"/>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639518">
      <w:bodyDiv w:val="1"/>
      <w:marLeft w:val="0"/>
      <w:marRight w:val="0"/>
      <w:marTop w:val="0"/>
      <w:marBottom w:val="0"/>
      <w:divBdr>
        <w:top w:val="none" w:sz="0" w:space="0" w:color="auto"/>
        <w:left w:val="none" w:sz="0" w:space="0" w:color="auto"/>
        <w:bottom w:val="none" w:sz="0" w:space="0" w:color="auto"/>
        <w:right w:val="none" w:sz="0" w:space="0" w:color="auto"/>
      </w:divBdr>
    </w:div>
    <w:div w:id="538981129">
      <w:bodyDiv w:val="1"/>
      <w:marLeft w:val="0"/>
      <w:marRight w:val="0"/>
      <w:marTop w:val="0"/>
      <w:marBottom w:val="0"/>
      <w:divBdr>
        <w:top w:val="none" w:sz="0" w:space="0" w:color="auto"/>
        <w:left w:val="none" w:sz="0" w:space="0" w:color="auto"/>
        <w:bottom w:val="none" w:sz="0" w:space="0" w:color="auto"/>
        <w:right w:val="none" w:sz="0" w:space="0" w:color="auto"/>
      </w:divBdr>
    </w:div>
    <w:div w:id="67811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1087</Words>
  <Characters>6196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Кирьянова Яна Олеговна</vt:lpstr>
    </vt:vector>
  </TitlesOfParts>
  <Company>Home</Company>
  <LinksUpToDate>false</LinksUpToDate>
  <CharactersWithSpaces>7269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Кирьянова Яна Олеговна</dc:title>
  <dc:subject/>
  <dc:creator>Яночка</dc:creator>
  <cp:keywords/>
  <dc:description/>
  <cp:lastModifiedBy>Irina</cp:lastModifiedBy>
  <cp:revision>2</cp:revision>
  <dcterms:created xsi:type="dcterms:W3CDTF">2014-10-01T06:16:00Z</dcterms:created>
  <dcterms:modified xsi:type="dcterms:W3CDTF">2014-10-01T06:16:00Z</dcterms:modified>
</cp:coreProperties>
</file>