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4D" w:rsidRPr="00A7219E" w:rsidRDefault="00CA5E4D" w:rsidP="00CA5E4D">
      <w:pPr>
        <w:spacing w:before="120"/>
        <w:jc w:val="center"/>
        <w:rPr>
          <w:b/>
          <w:bCs/>
          <w:sz w:val="32"/>
          <w:szCs w:val="32"/>
        </w:rPr>
      </w:pPr>
      <w:r w:rsidRPr="00A7219E">
        <w:rPr>
          <w:b/>
          <w:bCs/>
          <w:sz w:val="32"/>
          <w:szCs w:val="32"/>
        </w:rPr>
        <w:t xml:space="preserve">Толстой Алексей Константинович </w:t>
      </w:r>
    </w:p>
    <w:p w:rsidR="00CA5E4D" w:rsidRPr="00CA5E4D" w:rsidRDefault="00CA5E4D" w:rsidP="00CA5E4D">
      <w:pPr>
        <w:spacing w:before="120"/>
        <w:ind w:firstLine="567"/>
        <w:jc w:val="both"/>
        <w:rPr>
          <w:sz w:val="28"/>
          <w:szCs w:val="28"/>
        </w:rPr>
      </w:pPr>
      <w:r w:rsidRPr="00CA5E4D">
        <w:rPr>
          <w:sz w:val="28"/>
          <w:szCs w:val="28"/>
        </w:rPr>
        <w:t xml:space="preserve">А. Грушкин </w:t>
      </w:r>
    </w:p>
    <w:p w:rsidR="00CA5E4D" w:rsidRPr="00AF6591" w:rsidRDefault="00CA5E4D" w:rsidP="00CA5E4D">
      <w:pPr>
        <w:spacing w:before="120"/>
        <w:ind w:firstLine="567"/>
        <w:jc w:val="both"/>
      </w:pPr>
      <w:r w:rsidRPr="00AF6591">
        <w:t xml:space="preserve">Толстой Алексей Константинович, граф </w:t>
      </w:r>
      <w:r>
        <w:t>(</w:t>
      </w:r>
      <w:r w:rsidRPr="00AF6591">
        <w:t>1817—1875</w:t>
      </w:r>
      <w:r>
        <w:t>)</w:t>
      </w:r>
      <w:r w:rsidRPr="00AF6591">
        <w:t xml:space="preserve"> — поэт, драматург и беллетрист. Раннее детство провел на Украине, в имении своего дяди А. Перовского, писателя, известного в 20-х гг. под псевдонимом Погорельский. Получил домашнее воспитание, был близок к придворной жизни. Много путешествовал по России и за границей, с 1836 служил в русской миссии во Франкфурте, в 1855 участвовал в севастопольской кампании. Умер в своем черниговском поместьи. Несмотря на блестящую придворную карьеру (был флигель-адъютантом Александра II, потом егермейстером), Т. в своем творчестве отразил фрондерские настроения славянофильского оттенка. Конфликты Т. с Александром II на почве борьбы за личную независимость поэта, за освобождение его от придворных уз нашли отражение в «Илье Муромце» («государыне-пустыне поклонюся вновь»), в «Садко», где в аллегорической форме едко осмеивается царский двор, а также и в декларативной поэме «Иоанн Дамаскин», прославляющей уход поэта из великолепного дворца калифа («отпусти меня, калиф, дозволь дышать и петь на воле»). Корни этого вольнолюбия Т. лежат глубоко в прошлом. Он всячески поэтизирует Киевскую Русь, противопоставляемую абсолютизму как якобы антиславянскому в своей основе, «татарскому» началу («Змей-тугарин», «Поток-богатырь»). Славянофилы 40—50-х гг. возводили в культ московский период русской истории. Т. был убежден, что и московский период был извращением истинно славянского духа. Иван Грозный именно как истребитель </w:t>
      </w:r>
      <w:r>
        <w:t xml:space="preserve"> </w:t>
      </w:r>
      <w:r w:rsidRPr="00AF6591">
        <w:t xml:space="preserve">боярских родов и создатель бюрократического государства символизирует в глазах Т. злое начало в русской истории. Обращаясь к русской истории, Т. превращал в героев всех борцов за реставрацию феодальных вольностей («Князь Михайло Репнин», «Василий Шибанов»), зло издеваясь над ревнителями централизма не только в историческом плане, но и в злободневных откликах (см. напр. стих. «Единство», бичующее Каткова), и в то же время еще более яростно отвергая политически прогрессивные, буржуазно-демократические течения («Поток-богатырь», «Баллада с тенденцией»). Поэтическая продукция Т. — это, во-первых, баллады из древнерусской (иногда древнескандинавской) жизни с резко выраженной героической тематикой, во-вторых — ряд лирических произведений, преимущественно отражающих тягу к природе, к примитивным жизненным впечатлениям. Следует отметить, что и в балладах Т. героическая эпичность сочетается с жизнерадостным биологизмом, с любовным проникновением в жизнь птиц, животных и растений, с которой так гармонирует эмоциональный мир излюбленных героев Т. Герой баллад Т. — как правило — рисуется в облике мужественного, полнокровного и грубого варвара. В культ возводятся физическая сила, мужество, несокрушимое здоровье. Жизнерадостный биологизм, опьянение ярью «веселого месяца мая», под воздействием </w:t>
      </w:r>
      <w:r>
        <w:t>котор</w:t>
      </w:r>
      <w:r w:rsidRPr="00AF6591">
        <w:t xml:space="preserve">ой «в лугах поют стрекозы, в лесах поют ручьи», а княжеским дочерям «не шьется, хоть иглы изломай» — служит лейтмотивом баллады «Сватовство», где мы имеем пример сочетания феодальной героики с поэтизацией весеннего ликования природы. Характерно, что и смерть, подстерегающая феодального героя Т. («Канут»), не воспринимается в мрачном свете, т. к. рисуется на фоне весеннего цветения, смягчающего трагизм фабулы. Здесь корни примитивного пантеизма, своеобразного язычества Т. Крещение Руси Т. воспринимает с оттенком весьма заметной иронии («Попы пришли толпами, крестятся и кадят»). В трактовке Т. князь Владимир отнюдь не христианин, заботящийся о просвещении своей страны, а самый неподдельный варвар-язычник, воспринимающий христианскую мораль. Сочетание языческих симпатий с идеологией славянофильства придает позиции Т. известное своеобразие, резко отличающее ее от канонического славянофильства. В противоположность штампам салонной поэзии он сплошь и рядом ярко передает грубое, здоровое чувство бытия. Тяга к патриархальности объясняет наличие у Т. сплошь и рядом нарочитого снижения стиля, стремления к простонародности как в лексике, так и в отборе изобразительного материала. Славянофильская тенденция определяет тягу Т. к имитации народной песни («Кабы знала я, кабы ведала», «Ой, честь ли то молодцу лен прясти» и т. п.). Некоторые его деревенские пейзажи внешне напоминают некрасовские («У мельницы старой и шаткой сидели в траве мужики, телега с разбитой лошадкой лениво подвозит мешки»). Но реализм Т. носит внешний характер, </w:t>
      </w:r>
      <w:r>
        <w:t xml:space="preserve"> </w:t>
      </w:r>
      <w:r w:rsidRPr="00AF6591">
        <w:t xml:space="preserve">сколько-нибудь глубокой правдивости в отображении действительности у Т. нет, если не считать некоторых сторон современной бюрократической системы, разоблачавшейся Т. </w:t>
      </w:r>
    </w:p>
    <w:p w:rsidR="00CA5E4D" w:rsidRPr="00AF6591" w:rsidRDefault="00CA5E4D" w:rsidP="00CA5E4D">
      <w:pPr>
        <w:spacing w:before="120"/>
        <w:ind w:firstLine="567"/>
        <w:jc w:val="both"/>
      </w:pPr>
      <w:r w:rsidRPr="00AF6591">
        <w:t xml:space="preserve">Здесь Т. проявил себя как талантливый сатирик. Некоторые его сатирические поэмы, направленные против царизма и бюрократии («Русская история от Гостомысла», «Сон Попова»), являются шедевром этого жанра и пользовались в свое время большой популярностью в радикальных кругах, несколько примиряя последние с реакционными выпадами Т. Сатирическое дарование Т. сказалось и в создании (вместе с бр. Жемчужниковыми) образа Козьмы Пруткова. </w:t>
      </w:r>
    </w:p>
    <w:p w:rsidR="00CA5E4D" w:rsidRPr="00AF6591" w:rsidRDefault="00CA5E4D" w:rsidP="00CA5E4D">
      <w:pPr>
        <w:spacing w:before="120"/>
        <w:ind w:firstLine="567"/>
        <w:jc w:val="both"/>
      </w:pPr>
      <w:r w:rsidRPr="00AF6591">
        <w:t xml:space="preserve">Лучшим драматическим произведениям Т. («Смерть Иоанна Грозного», «Царь Федор Иоанович») присущи большая сила драматизма и острая для своего времени актуальность. Значительно трафаретнее Т. в своей салонной лирике. Исторический роман «Князь Серебряный», проникнутый проповедью монархизма, художественно слаб. «Князь Серебряный» по существу означал возврат к ставшему для 60—70-х гг. архаизмом типу исторического романа 30-х гг., наиболее характерным представителем </w:t>
      </w:r>
      <w:r>
        <w:t>котор</w:t>
      </w:r>
      <w:r w:rsidRPr="00AF6591">
        <w:t xml:space="preserve">ого был Загоскин. В «Князе Серебряном» — тот же схематизм в обрисовке персонажей, то же наивное противопоставление добродетели пороку, то же увлечение внешней, поверхностной стилизацией Московской Руси, нанизыванием бытовых деталей с крайне примитивной по существу трактовкой исторических событий. </w:t>
      </w:r>
    </w:p>
    <w:p w:rsidR="00CA5E4D" w:rsidRPr="00A7219E" w:rsidRDefault="00CA5E4D" w:rsidP="00CA5E4D">
      <w:pPr>
        <w:spacing w:before="120"/>
        <w:jc w:val="center"/>
        <w:rPr>
          <w:b/>
          <w:bCs/>
          <w:sz w:val="28"/>
          <w:szCs w:val="28"/>
        </w:rPr>
      </w:pPr>
      <w:r w:rsidRPr="00A7219E">
        <w:rPr>
          <w:b/>
          <w:bCs/>
          <w:sz w:val="28"/>
          <w:szCs w:val="28"/>
        </w:rPr>
        <w:t xml:space="preserve">Список литературы </w:t>
      </w:r>
    </w:p>
    <w:p w:rsidR="00CA5E4D" w:rsidRDefault="00CA5E4D" w:rsidP="00CA5E4D">
      <w:pPr>
        <w:spacing w:before="120"/>
        <w:ind w:firstLine="567"/>
        <w:jc w:val="both"/>
      </w:pPr>
      <w:r w:rsidRPr="00AF6591">
        <w:t xml:space="preserve"> I. Стихотворения графа А. К. Толстого, СПБ, 1867 (единственный прижизненный сборник)</w:t>
      </w:r>
    </w:p>
    <w:p w:rsidR="00CA5E4D" w:rsidRDefault="00CA5E4D" w:rsidP="00CA5E4D">
      <w:pPr>
        <w:spacing w:before="120"/>
        <w:ind w:firstLine="567"/>
        <w:jc w:val="both"/>
      </w:pPr>
      <w:r w:rsidRPr="00AF6591">
        <w:t xml:space="preserve"> Полное собрание стихотворений, тт. I—II, СПБ, 1876 </w:t>
      </w:r>
      <w:r>
        <w:t>(</w:t>
      </w:r>
      <w:r w:rsidRPr="00AF6591">
        <w:t>ред. М. М. Стасюлевича</w:t>
      </w:r>
    </w:p>
    <w:p w:rsidR="00CA5E4D" w:rsidRDefault="00CA5E4D" w:rsidP="00CA5E4D">
      <w:pPr>
        <w:spacing w:before="120"/>
        <w:ind w:firstLine="567"/>
        <w:jc w:val="both"/>
      </w:pPr>
      <w:r w:rsidRPr="00AF6591">
        <w:t xml:space="preserve"> впервые объединены посмертные стихотворения Т.</w:t>
      </w:r>
      <w:r>
        <w:t>)</w:t>
      </w:r>
    </w:p>
    <w:p w:rsidR="00CA5E4D" w:rsidRDefault="00CA5E4D" w:rsidP="00CA5E4D">
      <w:pPr>
        <w:spacing w:before="120"/>
        <w:ind w:firstLine="567"/>
        <w:jc w:val="both"/>
      </w:pPr>
      <w:r w:rsidRPr="00AF6591">
        <w:t xml:space="preserve"> Полное собрание сочинений, тт. I—IV, СПБ, 1884 (ред. кн. Д. Н. Цертелева</w:t>
      </w:r>
    </w:p>
    <w:p w:rsidR="00CA5E4D" w:rsidRDefault="00CA5E4D" w:rsidP="00CA5E4D">
      <w:pPr>
        <w:spacing w:before="120"/>
        <w:ind w:firstLine="567"/>
        <w:jc w:val="both"/>
      </w:pPr>
      <w:r w:rsidRPr="00AF6591">
        <w:t xml:space="preserve"> в дальнейшем это изд. механически перепечатывалось вплоть до 1907)</w:t>
      </w:r>
    </w:p>
    <w:p w:rsidR="00CA5E4D" w:rsidRDefault="00CA5E4D" w:rsidP="00CA5E4D">
      <w:pPr>
        <w:spacing w:before="120"/>
        <w:ind w:firstLine="567"/>
        <w:jc w:val="both"/>
      </w:pPr>
      <w:r w:rsidRPr="00AF6591">
        <w:t xml:space="preserve"> Полное собр. соч., 4 тт. (12 книг), изд. А. Ф. Маркса (прилож. к журн. «Нива»), СПБ, 1907—1908 </w:t>
      </w:r>
      <w:r>
        <w:t>(</w:t>
      </w:r>
      <w:r w:rsidRPr="00AF6591">
        <w:t>ред. П. В. Быкова, критико-биографич. очерк С. А. Венгерова</w:t>
      </w:r>
    </w:p>
    <w:p w:rsidR="00CA5E4D" w:rsidRDefault="00CA5E4D" w:rsidP="00CA5E4D">
      <w:pPr>
        <w:spacing w:before="120"/>
        <w:ind w:firstLine="567"/>
        <w:jc w:val="both"/>
      </w:pPr>
      <w:r w:rsidRPr="00AF6591">
        <w:t xml:space="preserve"> наиболее полное изд.</w:t>
      </w:r>
      <w:r>
        <w:t>)</w:t>
      </w:r>
    </w:p>
    <w:p w:rsidR="00CA5E4D" w:rsidRDefault="00CA5E4D" w:rsidP="00CA5E4D">
      <w:pPr>
        <w:spacing w:before="120"/>
        <w:ind w:firstLine="567"/>
        <w:jc w:val="both"/>
      </w:pPr>
      <w:r w:rsidRPr="00AF6591">
        <w:t xml:space="preserve"> Полное собрание стихотворений. Вступ. статья, ред. и примеч. И. Ямпольского, изд. «Советский писатель», </w:t>
      </w:r>
      <w:r>
        <w:t>(</w:t>
      </w:r>
      <w:r w:rsidRPr="00AF6591">
        <w:t>Л.</w:t>
      </w:r>
      <w:r>
        <w:t>)</w:t>
      </w:r>
      <w:r w:rsidRPr="00AF6591">
        <w:t>, 1937 (в серии: «Библиотека поэта», под ред. М. Горького</w:t>
      </w:r>
    </w:p>
    <w:p w:rsidR="00CA5E4D" w:rsidRDefault="00CA5E4D" w:rsidP="00CA5E4D">
      <w:pPr>
        <w:spacing w:before="120"/>
        <w:ind w:firstLine="567"/>
        <w:jc w:val="both"/>
      </w:pPr>
      <w:r w:rsidRPr="00AF6591">
        <w:t xml:space="preserve"> самое полное изд. стихотворений Т.)</w:t>
      </w:r>
    </w:p>
    <w:p w:rsidR="00CA5E4D" w:rsidRDefault="00CA5E4D" w:rsidP="00CA5E4D">
      <w:pPr>
        <w:spacing w:before="120"/>
        <w:ind w:firstLine="567"/>
        <w:jc w:val="both"/>
      </w:pPr>
      <w:r w:rsidRPr="00AF6591">
        <w:t xml:space="preserve"> Стихотворения, изд. то же, </w:t>
      </w:r>
      <w:r>
        <w:t>(</w:t>
      </w:r>
      <w:r w:rsidRPr="00AF6591">
        <w:t>Л.</w:t>
      </w:r>
      <w:r>
        <w:t>)</w:t>
      </w:r>
      <w:r w:rsidRPr="00AF6591">
        <w:t>, 1936 («Библиотека поэта». Малая серия, № 41. Вступ. статья, ред. и примеч. И. Ямпольского). Письма: кроме писем, вошедших в т. IV изд. 1908, см. письма Т. к М. М. Стасюлевичу в кн.: М. М. Стасюлевич и его современники в их переписке, т. II, СПБ, 1912</w:t>
      </w:r>
    </w:p>
    <w:p w:rsidR="00CA5E4D" w:rsidRDefault="00CA5E4D" w:rsidP="00CA5E4D">
      <w:pPr>
        <w:spacing w:before="120"/>
        <w:ind w:firstLine="567"/>
        <w:jc w:val="both"/>
      </w:pPr>
      <w:r w:rsidRPr="00AF6591">
        <w:t xml:space="preserve"> к А. М. Жемчужникову — «Русская мысль», М. — П., 1915, кн. XI</w:t>
      </w:r>
    </w:p>
    <w:p w:rsidR="00CA5E4D" w:rsidRPr="00AF6591" w:rsidRDefault="00CA5E4D" w:rsidP="00CA5E4D">
      <w:pPr>
        <w:spacing w:before="120"/>
        <w:ind w:firstLine="567"/>
        <w:jc w:val="both"/>
      </w:pPr>
      <w:r w:rsidRPr="00AF6591">
        <w:t xml:space="preserve"> к А. А. Фету — в кн.: Мои воспоминания А. Фета, ч. II, М., 1890. </w:t>
      </w:r>
    </w:p>
    <w:p w:rsidR="00CA5E4D" w:rsidRDefault="00CA5E4D" w:rsidP="00CA5E4D">
      <w:pPr>
        <w:spacing w:before="120"/>
        <w:ind w:firstLine="567"/>
        <w:jc w:val="both"/>
      </w:pPr>
      <w:r w:rsidRPr="00AF6591">
        <w:t>II. Салтыков-Щедрин, Полн. собр. соч., т. V (О «Кн. Серебряном»)</w:t>
      </w:r>
    </w:p>
    <w:p w:rsidR="00CA5E4D" w:rsidRDefault="00CA5E4D" w:rsidP="00CA5E4D">
      <w:pPr>
        <w:spacing w:before="120"/>
        <w:ind w:firstLine="567"/>
        <w:jc w:val="both"/>
      </w:pPr>
      <w:r w:rsidRPr="00AF6591">
        <w:t xml:space="preserve"> Соколов Н. М., Иллюзии поэтического творчества. Эпос и лирика гр. А. К. Толстого, СПБ, 1890</w:t>
      </w:r>
    </w:p>
    <w:p w:rsidR="00CA5E4D" w:rsidRDefault="00CA5E4D" w:rsidP="00CA5E4D">
      <w:pPr>
        <w:spacing w:before="120"/>
        <w:ind w:firstLine="567"/>
        <w:jc w:val="both"/>
      </w:pPr>
      <w:r w:rsidRPr="00AF6591">
        <w:t xml:space="preserve"> Котляревский Н., Старинные портреты, СПБ, 1907</w:t>
      </w:r>
    </w:p>
    <w:p w:rsidR="00CA5E4D" w:rsidRDefault="00CA5E4D" w:rsidP="00CA5E4D">
      <w:pPr>
        <w:spacing w:before="120"/>
        <w:ind w:firstLine="567"/>
        <w:jc w:val="both"/>
      </w:pPr>
      <w:r w:rsidRPr="00AF6591">
        <w:t xml:space="preserve"> Венгеров С. А., Алексей Толстой </w:t>
      </w:r>
      <w:r>
        <w:t>(</w:t>
      </w:r>
      <w:r w:rsidRPr="00AF6591">
        <w:t>критико-биографический очерк</w:t>
      </w:r>
      <w:r>
        <w:t>)</w:t>
      </w:r>
      <w:r w:rsidRPr="00AF6591">
        <w:t xml:space="preserve"> в кн.: Полн. собр. сочин. Т., изд. А. Ф. Маркса, т. I, СПБ, 1907</w:t>
      </w:r>
    </w:p>
    <w:p w:rsidR="00CA5E4D" w:rsidRDefault="00CA5E4D" w:rsidP="00CA5E4D">
      <w:pPr>
        <w:spacing w:before="120"/>
        <w:ind w:firstLine="567"/>
        <w:jc w:val="both"/>
      </w:pPr>
      <w:r w:rsidRPr="00AF6591">
        <w:t xml:space="preserve"> Денисюк Н., Гр. А. К. Толстой. Его время, жизнь и сочинения, М., 1907</w:t>
      </w:r>
    </w:p>
    <w:p w:rsidR="00CA5E4D" w:rsidRDefault="00CA5E4D" w:rsidP="00CA5E4D">
      <w:pPr>
        <w:spacing w:before="120"/>
        <w:ind w:firstLine="567"/>
        <w:jc w:val="both"/>
      </w:pPr>
      <w:r w:rsidRPr="00AF6591">
        <w:t xml:space="preserve"> А. К. Толстой. Его жизнь и сочинения, Сборник историко-литературных статей. Сост. В. Покровский, 2-е изд., М., 1908</w:t>
      </w:r>
    </w:p>
    <w:p w:rsidR="00CA5E4D" w:rsidRDefault="00CA5E4D" w:rsidP="00CA5E4D">
      <w:pPr>
        <w:spacing w:before="120"/>
        <w:ind w:firstLine="567"/>
        <w:jc w:val="both"/>
      </w:pPr>
      <w:r w:rsidRPr="00AF6591">
        <w:t xml:space="preserve"> Назаревский Б., Гр. А. К. Толстой. Его жизнь и произведения, М., 1911</w:t>
      </w:r>
    </w:p>
    <w:p w:rsidR="00CA5E4D" w:rsidRDefault="00CA5E4D" w:rsidP="00CA5E4D">
      <w:pPr>
        <w:spacing w:before="120"/>
        <w:ind w:firstLine="567"/>
        <w:jc w:val="both"/>
      </w:pPr>
      <w:r w:rsidRPr="00AF6591">
        <w:t xml:space="preserve"> Кондратьев А. А., Гр. А. К. Толстой. Материалы для истории жизни и творчества, Петербург, 1912</w:t>
      </w:r>
    </w:p>
    <w:p w:rsidR="00CA5E4D" w:rsidRPr="00A7219E" w:rsidRDefault="00CA5E4D" w:rsidP="00CA5E4D">
      <w:pPr>
        <w:spacing w:before="120"/>
        <w:ind w:firstLine="567"/>
        <w:jc w:val="both"/>
        <w:rPr>
          <w:lang w:val="en-US"/>
        </w:rPr>
      </w:pPr>
      <w:r w:rsidRPr="00CA5E4D">
        <w:t xml:space="preserve"> </w:t>
      </w:r>
      <w:r w:rsidRPr="00A7219E">
        <w:rPr>
          <w:lang w:val="en-US"/>
        </w:rPr>
        <w:t xml:space="preserve">Lirondelle A., Le poète A. Tolstoï, P., 1912. </w:t>
      </w:r>
    </w:p>
    <w:p w:rsidR="00CA5E4D" w:rsidRPr="00AF6591" w:rsidRDefault="00CA5E4D" w:rsidP="00CA5E4D">
      <w:pPr>
        <w:spacing w:before="120"/>
        <w:ind w:firstLine="567"/>
        <w:jc w:val="both"/>
      </w:pPr>
      <w:r w:rsidRPr="00AF6591">
        <w:t xml:space="preserve">III. Библиографич. указания см. в Полн. собр. соч., Т., изд. А. Ф. Маркса, т. IV, СПБ, 1908 (сост. П. В. Быков), и в упомянутых выше книгах А. Кондратьева, A. Lirondelle.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5E4D"/>
    <w:rsid w:val="00002B5A"/>
    <w:rsid w:val="0010437E"/>
    <w:rsid w:val="0015009B"/>
    <w:rsid w:val="00594AE5"/>
    <w:rsid w:val="005B7FD9"/>
    <w:rsid w:val="00616072"/>
    <w:rsid w:val="006A5004"/>
    <w:rsid w:val="00710178"/>
    <w:rsid w:val="008B35EE"/>
    <w:rsid w:val="00905CC1"/>
    <w:rsid w:val="00A7219E"/>
    <w:rsid w:val="00AF6591"/>
    <w:rsid w:val="00B42C45"/>
    <w:rsid w:val="00B47B6A"/>
    <w:rsid w:val="00CA5E4D"/>
    <w:rsid w:val="00CF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0187E5B-FAE6-40C4-9592-FDEBD7FF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E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A5E4D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Толстой Алексей Константинович </vt:lpstr>
    </vt:vector>
  </TitlesOfParts>
  <Company>Home</Company>
  <LinksUpToDate>false</LinksUpToDate>
  <CharactersWithSpaces>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Толстой Алексей Константинович </dc:title>
  <dc:subject/>
  <dc:creator>User</dc:creator>
  <cp:keywords/>
  <dc:description/>
  <cp:lastModifiedBy>admin</cp:lastModifiedBy>
  <cp:revision>2</cp:revision>
  <dcterms:created xsi:type="dcterms:W3CDTF">2014-02-15T03:20:00Z</dcterms:created>
  <dcterms:modified xsi:type="dcterms:W3CDTF">2014-02-15T03:20:00Z</dcterms:modified>
</cp:coreProperties>
</file>