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BB" w:rsidRDefault="006A1BBB">
      <w:pPr>
        <w:pStyle w:val="FR1"/>
        <w:widowControl/>
        <w:spacing w:line="240" w:lineRule="auto"/>
        <w:ind w:firstLine="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2"/>
        </w:rPr>
        <w:t>Приложение</w:t>
      </w:r>
      <w:r>
        <w:rPr>
          <w:rFonts w:ascii="Times New Roman" w:hAnsi="Times New Roman"/>
          <w:noProof/>
          <w:sz w:val="32"/>
        </w:rPr>
        <w:t xml:space="preserve"> /</w:t>
      </w:r>
    </w:p>
    <w:p w:rsidR="006A1BBB" w:rsidRDefault="006A1BBB">
      <w:pPr>
        <w:pStyle w:val="FR1"/>
        <w:widowControl/>
        <w:spacing w:line="240" w:lineRule="auto"/>
        <w:ind w:left="24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ТОРГОВОЕ СОГЛАШЕНИЕ «Некоммерческого партнерства "Торговая система РТС"»</w:t>
      </w:r>
      <w:r>
        <w:rPr>
          <w:rFonts w:ascii="Times New Roman" w:hAnsi="Times New Roman"/>
          <w:sz w:val="32"/>
          <w:vertAlign w:val="superscript"/>
        </w:rPr>
        <w:t>1</w:t>
      </w:r>
    </w:p>
    <w:p w:rsidR="006A1BBB" w:rsidRDefault="006A1BBB">
      <w:pPr>
        <w:pStyle w:val="FR1"/>
        <w:widowControl/>
        <w:spacing w:before="300" w:line="240" w:lineRule="auto"/>
        <w:ind w:left="12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Настоящее Торговое соглашение, далее именуемое Соглашение уста навливаег основные условия взаимоотношений Сторон при совершении сделок с ценными бумагами. Условия, устанавливаемые Соглашением</w:t>
      </w:r>
      <w:r>
        <w:rPr>
          <w:rFonts w:ascii="Times New Roman" w:hAnsi="Times New Roman"/>
          <w:b/>
          <w:sz w:val="32"/>
        </w:rPr>
        <w:t xml:space="preserve"> яв </w:t>
      </w:r>
      <w:r>
        <w:rPr>
          <w:rFonts w:ascii="Times New Roman" w:hAnsi="Times New Roman"/>
          <w:sz w:val="32"/>
        </w:rPr>
        <w:t>ляются обязательными к исполнению и распространяются на любой дого-' вор купли-продажи ценных бумаг (далее именуемых ЦБ), в рамках кого</w:t>
      </w:r>
    </w:p>
    <w:p w:rsidR="006A1BBB" w:rsidRDefault="006A1BBB">
      <w:pPr>
        <w:pStyle w:val="FR1"/>
        <w:widowControl/>
        <w:spacing w:before="20" w:line="240" w:lineRule="auto"/>
        <w:ind w:left="12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рого стороны договорились, что он подчиняется условиям Соглашения (далее</w:t>
      </w:r>
      <w:r>
        <w:rPr>
          <w:rFonts w:ascii="Times New Roman" w:hAnsi="Times New Roman"/>
          <w:noProof/>
          <w:sz w:val="32"/>
        </w:rPr>
        <w:t xml:space="preserve"> —</w:t>
      </w:r>
      <w:r>
        <w:rPr>
          <w:rFonts w:ascii="Times New Roman" w:hAnsi="Times New Roman"/>
          <w:sz w:val="32"/>
        </w:rPr>
        <w:t xml:space="preserve"> Договор).</w:t>
      </w:r>
    </w:p>
    <w:p w:rsidR="006A1BBB" w:rsidRDefault="006A1BBB">
      <w:pPr>
        <w:pStyle w:val="FR1"/>
        <w:widowControl/>
        <w:spacing w:before="40" w:line="240" w:lineRule="auto"/>
        <w:ind w:left="160" w:firstLine="36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рамках Соглашения каждая с-юрона в зависимосги от конкретного договор_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f0одавца (не являясь собственником пакета ЦБ) в преамбуле договора стороны указывают, на основании какого документа и/или дого</w:t>
      </w:r>
      <w:r>
        <w:rPr>
          <w:rFonts w:ascii="Times New Roman" w:hAnsi="Times New Roman"/>
          <w:sz w:val="32"/>
        </w:rPr>
        <w:softHyphen/>
        <w:t>вора уполномочен действовать участник, последний предоставляет своему контрагенту оригинал или нотариально заверенную копию этого договора 1./или документа если договором не предусмотрено иное.</w:t>
      </w:r>
    </w:p>
    <w:p w:rsidR="006A1BBB" w:rsidRDefault="006A1BBB">
      <w:pPr>
        <w:widowControl/>
        <w:spacing w:before="300" w:line="240" w:lineRule="auto"/>
        <w:ind w:firstLine="0"/>
        <w:jc w:val="center"/>
        <w:rPr>
          <w:sz w:val="32"/>
        </w:rPr>
      </w:pPr>
      <w:r>
        <w:rPr>
          <w:sz w:val="32"/>
        </w:rPr>
        <w:t>ОСНОВНЫЕ ТЕРМИНЫ И ПОНЯТИЯ</w:t>
      </w:r>
    </w:p>
    <w:p w:rsidR="006A1BBB" w:rsidRDefault="006A1BBB">
      <w:pPr>
        <w:pStyle w:val="FR1"/>
        <w:widowControl/>
        <w:spacing w:before="200" w:line="240" w:lineRule="auto"/>
        <w:ind w:left="12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Пакет ЦБ</w:t>
      </w:r>
      <w:r>
        <w:rPr>
          <w:rFonts w:ascii="Times New Roman" w:hAnsi="Times New Roman"/>
          <w:noProof/>
          <w:sz w:val="32"/>
        </w:rPr>
        <w:t xml:space="preserve"> —</w:t>
      </w:r>
      <w:r>
        <w:rPr>
          <w:rFonts w:ascii="Times New Roman" w:hAnsi="Times New Roman"/>
          <w:sz w:val="32"/>
        </w:rPr>
        <w:t xml:space="preserve"> совокупность ЦБ, являющихся предмегом договора Регистратор прав по ЦБ</w:t>
      </w:r>
      <w:r>
        <w:rPr>
          <w:rFonts w:ascii="Times New Roman" w:hAnsi="Times New Roman"/>
          <w:noProof/>
          <w:sz w:val="32"/>
        </w:rPr>
        <w:t xml:space="preserve"> —</w:t>
      </w:r>
      <w:r>
        <w:rPr>
          <w:rFonts w:ascii="Times New Roman" w:hAnsi="Times New Roman"/>
          <w:sz w:val="32"/>
        </w:rPr>
        <w:t xml:space="preserve"> лицо, учитывающее права по ЦБ в соот-веютвии с дейсгвующим законодательством.</w:t>
      </w:r>
    </w:p>
    <w:p w:rsidR="006A1BBB" w:rsidRDefault="006A1BBB">
      <w:pPr>
        <w:pStyle w:val="FR1"/>
        <w:widowControl/>
        <w:spacing w:before="20" w:line="240" w:lineRule="auto"/>
        <w:ind w:left="4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Счет ЦБ</w:t>
      </w:r>
      <w:r>
        <w:rPr>
          <w:rFonts w:ascii="Times New Roman" w:hAnsi="Times New Roman"/>
          <w:noProof/>
          <w:sz w:val="32"/>
        </w:rPr>
        <w:t xml:space="preserve"> —</w:t>
      </w:r>
      <w:r>
        <w:rPr>
          <w:rFonts w:ascii="Times New Roman" w:hAnsi="Times New Roman"/>
          <w:sz w:val="32"/>
        </w:rPr>
        <w:t xml:space="preserve"> лицевой счег в реестре зарегисгрированных лиц</w:t>
      </w:r>
      <w:r>
        <w:rPr>
          <w:rFonts w:ascii="Times New Roman" w:hAnsi="Times New Roman"/>
          <w:b/>
          <w:sz w:val="32"/>
        </w:rPr>
        <w:t xml:space="preserve"> либо </w:t>
      </w:r>
      <w:r>
        <w:rPr>
          <w:rFonts w:ascii="Times New Roman" w:hAnsi="Times New Roman"/>
          <w:sz w:val="32"/>
        </w:rPr>
        <w:t>иной счет у согласованного сторонами юридического лица (депозитарий номинальный держатель и т.п.).</w:t>
      </w:r>
      <w:r>
        <w:rPr>
          <w:rFonts w:ascii="Times New Roman" w:hAnsi="Times New Roman"/>
          <w:noProof/>
          <w:sz w:val="32"/>
        </w:rPr>
        <w:t xml:space="preserve">                                '</w:t>
      </w:r>
    </w:p>
    <w:p w:rsidR="006A1BBB" w:rsidRDefault="006A1BBB">
      <w:pPr>
        <w:pStyle w:val="FR1"/>
        <w:widowControl/>
        <w:spacing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Стороной, ответственной за перерегистрацию, т.е. стороной, осущест</w:t>
      </w:r>
      <w:r>
        <w:rPr>
          <w:rFonts w:ascii="Times New Roman" w:hAnsi="Times New Roman"/>
          <w:sz w:val="32"/>
        </w:rPr>
        <w:softHyphen/>
        <w:t>вляющей от имени обеих сторон юридические и фактические действия, необходимые для фиксации перехода права собственности на ЦБ от Про</w:t>
      </w:r>
      <w:r>
        <w:rPr>
          <w:rFonts w:ascii="Times New Roman" w:hAnsi="Times New Roman"/>
          <w:sz w:val="32"/>
        </w:rPr>
        <w:softHyphen/>
        <w:t>давца к Покупателю путем уведомления регисгратора прав по ЦБ, являет</w:t>
      </w:r>
      <w:r>
        <w:rPr>
          <w:rFonts w:ascii="Times New Roman" w:hAnsi="Times New Roman"/>
          <w:sz w:val="32"/>
        </w:rPr>
        <w:softHyphen/>
        <w:t>ся Продавец, если договором не предусмо1рено иное. Продавец вправе передоверить совершение указанных действий третьей стороне В этом случае он несет ответственность за действия этой третьей стороны, как за свои собственные.</w:t>
      </w:r>
    </w:p>
    <w:p w:rsidR="006A1BBB" w:rsidRDefault="006A1BBB">
      <w:pPr>
        <w:pStyle w:val="FR1"/>
        <w:widowControl/>
        <w:spacing w:before="40" w:line="240" w:lineRule="auto"/>
        <w:ind w:left="40" w:right="200" w:firstLine="32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Документы, представляемые Покупателем Продавцу для перерегист</w:t>
      </w:r>
      <w:r>
        <w:rPr>
          <w:rFonts w:ascii="Times New Roman" w:hAnsi="Times New Roman"/>
          <w:sz w:val="32"/>
        </w:rPr>
        <w:softHyphen/>
        <w:t xml:space="preserve">рации:                                                 </w:t>
      </w:r>
      <w:r>
        <w:rPr>
          <w:rFonts w:ascii="Times New Roman" w:hAnsi="Times New Roman"/>
          <w:sz w:val="32"/>
          <w:vertAlign w:val="superscript"/>
        </w:rPr>
        <w:t>г</w:t>
      </w:r>
      <w:r>
        <w:rPr>
          <w:rFonts w:ascii="Times New Roman" w:hAnsi="Times New Roman"/>
          <w:noProof/>
          <w:sz w:val="32"/>
        </w:rPr>
        <w:t xml:space="preserve"> '</w:t>
      </w:r>
    </w:p>
    <w:p w:rsidR="006A1BBB" w:rsidRDefault="006A1BBB">
      <w:pPr>
        <w:pStyle w:val="FR1"/>
        <w:widowControl/>
        <w:spacing w:line="240" w:lineRule="auto"/>
        <w:ind w:left="520" w:right="200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документы, гребуемые для открыгия счета ЦБ (если счет ЦБ не от</w:t>
      </w:r>
      <w:r>
        <w:rPr>
          <w:rFonts w:ascii="Times New Roman" w:hAnsi="Times New Roman"/>
          <w:sz w:val="32"/>
        </w:rPr>
        <w:softHyphen/>
        <w:t>крыт); доверенность на право совершения следующих действий: от</w:t>
      </w:r>
      <w:r>
        <w:rPr>
          <w:rFonts w:ascii="Times New Roman" w:hAnsi="Times New Roman"/>
          <w:sz w:val="32"/>
        </w:rPr>
        <w:softHyphen/>
        <w:t>крытие счета ЦБ у регистратора прав по ЦБ (если он не открыт),</w:t>
      </w: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vertAlign w:val="superscript"/>
        </w:rPr>
        <w:t>1</w:t>
      </w:r>
      <w:r>
        <w:rPr>
          <w:rFonts w:ascii="Times New Roman" w:hAnsi="Times New Roman"/>
          <w:sz w:val="32"/>
        </w:rPr>
        <w:t xml:space="preserve"> Утверждено решением собрания учредителей</w:t>
      </w:r>
      <w:r>
        <w:rPr>
          <w:rFonts w:ascii="Times New Roman" w:hAnsi="Times New Roman"/>
          <w:noProof/>
          <w:sz w:val="32"/>
        </w:rPr>
        <w:t xml:space="preserve"> 31</w:t>
      </w:r>
      <w:r>
        <w:rPr>
          <w:rFonts w:ascii="Times New Roman" w:hAnsi="Times New Roman"/>
          <w:sz w:val="32"/>
        </w:rPr>
        <w:t xml:space="preserve"> января</w:t>
      </w:r>
      <w:r>
        <w:rPr>
          <w:rFonts w:ascii="Times New Roman" w:hAnsi="Times New Roman"/>
          <w:noProof/>
          <w:sz w:val="32"/>
        </w:rPr>
        <w:t xml:space="preserve"> 1997</w:t>
      </w:r>
      <w:r>
        <w:rPr>
          <w:rFonts w:ascii="Times New Roman" w:hAnsi="Times New Roman"/>
          <w:sz w:val="32"/>
        </w:rPr>
        <w:t xml:space="preserve"> г. </w:t>
      </w:r>
      <w:r>
        <w:rPr>
          <w:rFonts w:ascii="Times New Roman" w:hAnsi="Times New Roman"/>
          <w:noProof/>
          <w:sz w:val="32"/>
        </w:rPr>
        <w:t>324</w:t>
      </w: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</w:pPr>
    </w:p>
    <w:p w:rsidR="006A1BBB" w:rsidRDefault="006A1BBB">
      <w:pPr>
        <w:widowControl/>
        <w:spacing w:line="240" w:lineRule="auto"/>
        <w:ind w:left="520" w:firstLine="0"/>
        <w:rPr>
          <w:sz w:val="32"/>
        </w:rPr>
      </w:pPr>
      <w:r>
        <w:rPr>
          <w:sz w:val="32"/>
        </w:rPr>
        <w:t>зачисление пакета ЦБ на счет ЦБ Покуплгеля, а также на право по</w:t>
      </w:r>
      <w:r>
        <w:rPr>
          <w:sz w:val="32"/>
        </w:rPr>
        <w:softHyphen/>
        <w:t>лучения документа о передаче пакета ЦБ, передаточное распоряже</w:t>
      </w:r>
      <w:r>
        <w:rPr>
          <w:sz w:val="32"/>
        </w:rPr>
        <w:softHyphen/>
        <w:t>ние, подписанное представителем Покупателя, на зачисление паке</w:t>
      </w:r>
      <w:r>
        <w:rPr>
          <w:sz w:val="32"/>
        </w:rPr>
        <w:softHyphen/>
        <w:t>та ЦБ на счет ЦБ Покупателя, если гаковое требуется условиями перерегистрации; оригинал договора, если таковой требуегся усло</w:t>
      </w:r>
      <w:r>
        <w:rPr>
          <w:sz w:val="32"/>
        </w:rPr>
        <w:softHyphen/>
        <w:t>виями перерегистрации.</w:t>
      </w:r>
    </w:p>
    <w:p w:rsidR="006A1BBB" w:rsidRDefault="006A1BBB">
      <w:pPr>
        <w:widowControl/>
        <w:spacing w:line="240" w:lineRule="auto"/>
        <w:ind w:left="40"/>
        <w:rPr>
          <w:sz w:val="32"/>
        </w:rPr>
      </w:pPr>
      <w:r>
        <w:rPr>
          <w:sz w:val="32"/>
        </w:rPr>
        <w:t>Вышеуказанные документы должны соответствовать требованиям за</w:t>
      </w:r>
      <w:r>
        <w:rPr>
          <w:sz w:val="32"/>
        </w:rPr>
        <w:softHyphen/>
        <w:t>конодательства РФ и регистратора прав по ЦБ</w:t>
      </w:r>
    </w:p>
    <w:p w:rsidR="006A1BBB" w:rsidRDefault="006A1BBB">
      <w:pPr>
        <w:widowControl/>
        <w:spacing w:line="240" w:lineRule="auto"/>
        <w:ind w:firstLine="300"/>
        <w:rPr>
          <w:sz w:val="32"/>
        </w:rPr>
      </w:pPr>
      <w:r>
        <w:rPr>
          <w:sz w:val="32"/>
        </w:rPr>
        <w:t>Документ о передаче пакета ЦБ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документ, выданный регистрато</w:t>
      </w:r>
      <w:r>
        <w:rPr>
          <w:sz w:val="32"/>
        </w:rPr>
        <w:softHyphen/>
        <w:t>ром прав по ЦБ или его трансфер-агентом, свидетельствующий о перехо</w:t>
      </w:r>
      <w:r>
        <w:rPr>
          <w:sz w:val="32"/>
        </w:rPr>
        <w:softHyphen/>
        <w:t>де права с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'e8руется на имя/с имени номинального держателя, под документом о передаче пакета ЦБ понимается документ, свидетельст</w:t>
      </w:r>
      <w:r>
        <w:rPr>
          <w:sz w:val="32"/>
        </w:rPr>
        <w:softHyphen/>
        <w:t>вующий о переходе пакета ЦБ от Продавца к Покупателю как номиналь</w:t>
      </w:r>
      <w:r>
        <w:rPr>
          <w:sz w:val="32"/>
        </w:rPr>
        <w:softHyphen/>
        <w:t>ному держателю или от Продавца как номинального держателя к Покупа</w:t>
      </w:r>
      <w:r>
        <w:rPr>
          <w:sz w:val="32"/>
        </w:rPr>
        <w:softHyphen/>
        <w:t>телю соответсгвенно.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Представление Покупателю документа о передаче пакета ЦБ озна</w:t>
      </w:r>
      <w:r>
        <w:rPr>
          <w:sz w:val="32"/>
        </w:rPr>
        <w:softHyphen/>
        <w:t>чает представление копии (по факсимильной связи или с нарочным) до</w:t>
      </w:r>
      <w:r>
        <w:rPr>
          <w:sz w:val="32"/>
        </w:rPr>
        <w:softHyphen/>
        <w:t>кумента о передаче пакета ЦБ с последующим представлением оригина</w:t>
      </w:r>
      <w:r>
        <w:rPr>
          <w:sz w:val="32"/>
        </w:rPr>
        <w:softHyphen/>
        <w:t>ла документа в разумно возможные сроки, но не позднее семи календар</w:t>
      </w:r>
      <w:r>
        <w:rPr>
          <w:sz w:val="32"/>
        </w:rPr>
        <w:softHyphen/>
        <w:t>ных дней, следующих за днем передачи копии вышеуказанного доку</w:t>
      </w:r>
      <w:r>
        <w:rPr>
          <w:sz w:val="32"/>
        </w:rPr>
        <w:softHyphen/>
        <w:t>мента.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Регистратор сделки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юридическое лицо, имеющее в соответствии с действующим законодательством право регистрации сделок с ценными бумагами и осуществляющее регистрацию сделки, оформленной догово</w:t>
      </w:r>
      <w:r>
        <w:rPr>
          <w:sz w:val="32"/>
        </w:rPr>
        <w:softHyphen/>
        <w:t>ром.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Курс конвертации валюты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курс, установленный Центральным бан</w:t>
      </w:r>
      <w:r>
        <w:rPr>
          <w:sz w:val="32"/>
        </w:rPr>
        <w:softHyphen/>
        <w:t>ком России на день, предшествующий дню подачи платежных документов в банк плательщика.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Банковский день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под банковским днем понимается рабочий день для бухгалтерских проводок банка Покупателя.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Момент исполнения обязательства по оплате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момент списания суммы сделки с корреспондентского счета банка плательщика.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Моментом перехода права собственности на пакет ЦБ является мо</w:t>
      </w:r>
      <w:r>
        <w:rPr>
          <w:sz w:val="32"/>
        </w:rPr>
        <w:softHyphen/>
        <w:t>мент регистрации передачи пакета ЦБ у регистратора прав по ЦБ.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Оферта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выставление котировки в Российской торговой системе на условиях правил торговли партнерства, а также устное (при телефонных переговорах) предложение совершить сделку, содержащее все существен</w:t>
      </w:r>
      <w:r>
        <w:rPr>
          <w:sz w:val="32"/>
        </w:rPr>
        <w:softHyphen/>
        <w:t>ные условия. Если в оферте не оговорены условия и сроки сделки, дейст</w:t>
      </w:r>
      <w:r>
        <w:rPr>
          <w:sz w:val="32"/>
        </w:rPr>
        <w:softHyphen/>
        <w:t>вуют условия и сроки настоящего Соглашения.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Акцепт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устное (при телефонных переговорах) или письменное сог</w:t>
      </w:r>
      <w:r>
        <w:rPr>
          <w:sz w:val="32"/>
        </w:rPr>
        <w:softHyphen/>
        <w:t>ласие стороны заключить сделку на условиях оферты.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Момент заключения сделки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заключение договора в устной форме, т.е. момент достижения сторонами согласия обо всех существенных усло</w:t>
      </w:r>
      <w:r>
        <w:rPr>
          <w:sz w:val="32"/>
        </w:rPr>
        <w:softHyphen/>
        <w:t>виях сделки.</w:t>
      </w:r>
    </w:p>
    <w:p w:rsidR="006A1BBB" w:rsidRDefault="006A1BBB">
      <w:pPr>
        <w:widowControl/>
        <w:spacing w:line="240" w:lineRule="auto"/>
        <w:rPr>
          <w:sz w:val="32"/>
        </w:rPr>
      </w:pPr>
      <w:r>
        <w:rPr>
          <w:sz w:val="32"/>
        </w:rPr>
        <w:t>Операционный день</w:t>
      </w:r>
      <w:r>
        <w:rPr>
          <w:noProof/>
          <w:sz w:val="32"/>
        </w:rPr>
        <w:t xml:space="preserve"> —</w:t>
      </w:r>
      <w:r>
        <w:rPr>
          <w:sz w:val="32"/>
        </w:rPr>
        <w:t xml:space="preserve"> рабочий день с</w:t>
      </w:r>
      <w:r>
        <w:rPr>
          <w:noProof/>
          <w:sz w:val="32"/>
        </w:rPr>
        <w:t xml:space="preserve"> 10</w:t>
      </w:r>
      <w:r>
        <w:rPr>
          <w:sz w:val="32"/>
        </w:rPr>
        <w:t xml:space="preserve"> до 17ч местного времени в соответствии с законодательством РФ и решениями совета директоров пар гаерства.</w:t>
      </w:r>
    </w:p>
    <w:p w:rsidR="006A1BBB" w:rsidRDefault="006A1BBB">
      <w:pPr>
        <w:pStyle w:val="FR1"/>
        <w:widowControl/>
        <w:spacing w:before="160" w:line="240" w:lineRule="auto"/>
        <w:ind w:firstLine="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t>325</w:t>
      </w:r>
    </w:p>
    <w:p w:rsidR="006A1BBB" w:rsidRDefault="006A1BBB">
      <w:pPr>
        <w:pStyle w:val="FR1"/>
        <w:widowControl/>
        <w:spacing w:before="200" w:line="240" w:lineRule="auto"/>
        <w:ind w:right="1000" w:firstLine="0"/>
        <w:jc w:val="left"/>
        <w:rPr>
          <w:rFonts w:ascii="Times New Roman" w:hAnsi="Times New Roman"/>
          <w:sz w:val="32"/>
          <w:lang w:val="en-US"/>
        </w:rPr>
        <w:sectPr w:rsidR="006A1BBB">
          <w:type w:val="nextColumn"/>
          <w:pgSz w:w="16840" w:h="11907" w:orient="landscape" w:code="9"/>
          <w:pgMar w:top="567" w:right="726" w:bottom="1134" w:left="567" w:header="0" w:footer="0" w:gutter="0"/>
          <w:cols w:num="2" w:space="60" w:equalWidth="0">
            <w:col w:w="7858" w:space="709"/>
            <w:col w:w="6979"/>
          </w:cols>
          <w:noEndnote/>
        </w:sectPr>
      </w:pPr>
    </w:p>
    <w:p w:rsidR="006A1BBB" w:rsidRDefault="006A1BBB">
      <w:pPr>
        <w:widowControl/>
        <w:spacing w:line="240" w:lineRule="auto"/>
        <w:ind w:left="520" w:firstLine="0"/>
        <w:rPr>
          <w:sz w:val="32"/>
        </w:rPr>
      </w:pPr>
      <w:bookmarkStart w:id="0" w:name="_GoBack"/>
      <w:bookmarkEnd w:id="0"/>
    </w:p>
    <w:sectPr w:rsidR="006A1BBB">
      <w:type w:val="nextColumn"/>
      <w:pgSz w:w="16820" w:h="11900" w:orient="landscape"/>
      <w:pgMar w:top="1440" w:right="1440" w:bottom="4340" w:left="72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C5"/>
    <w:rsid w:val="0009212B"/>
    <w:rsid w:val="00204DC5"/>
    <w:rsid w:val="006A1BBB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8DB9-2A98-4CB7-95AF-71EC7A45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00" w:lineRule="auto"/>
      <w:ind w:firstLine="320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00" w:lineRule="auto"/>
      <w:ind w:firstLine="340"/>
      <w:jc w:val="both"/>
      <w:textAlignment w:val="baselin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zelta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Irina</cp:lastModifiedBy>
  <cp:revision>2</cp:revision>
  <dcterms:created xsi:type="dcterms:W3CDTF">2014-08-03T16:07:00Z</dcterms:created>
  <dcterms:modified xsi:type="dcterms:W3CDTF">2014-08-03T16:07:00Z</dcterms:modified>
</cp:coreProperties>
</file>