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52" w:rsidRPr="00AD03FE" w:rsidRDefault="00744D52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7F4" w:rsidRPr="00AD03FE" w:rsidRDefault="00CF37F4" w:rsidP="00AD03F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3D5ED8" w:rsidRPr="00AD03FE">
        <w:rPr>
          <w:rFonts w:ascii="Times New Roman" w:hAnsi="Times New Roman"/>
          <w:sz w:val="28"/>
          <w:szCs w:val="28"/>
          <w:lang w:val="ru-RU"/>
        </w:rPr>
        <w:t>ведение</w:t>
      </w:r>
    </w:p>
    <w:p w:rsidR="00804024" w:rsidRPr="00AD03FE" w:rsidRDefault="00CF37F4" w:rsidP="00AD03F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1. О</w:t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>пределения необходимые для понимания гуманистической перспективы</w:t>
      </w:r>
    </w:p>
    <w:p w:rsidR="00804024" w:rsidRPr="00AD03FE" w:rsidRDefault="00C642D3" w:rsidP="00AD03F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2. Гуманистический подход к пониманию человека</w:t>
      </w:r>
    </w:p>
    <w:p w:rsidR="00C642D3" w:rsidRPr="00AD03FE" w:rsidRDefault="00067C61" w:rsidP="00AD03F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3. Гуманистическая модель практики социальной работы</w:t>
      </w:r>
    </w:p>
    <w:p w:rsidR="00067C61" w:rsidRPr="00AD03FE" w:rsidRDefault="00067C61" w:rsidP="00AD03F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067C61" w:rsidRPr="00AD03FE" w:rsidRDefault="00067C61" w:rsidP="00AD03F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68B1" w:rsidRP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968B1" w:rsidRPr="00AD03FE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48AA" w:rsidRPr="00AD03FE" w:rsidRDefault="003748AA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В истории теории социальной работы отмечают два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подхода,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окрашивавших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и окрашивающих все разнообразие теоретических построений в социальной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работе.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Эти подходы сформировались: один 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>–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русле позитивистской традиции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научного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знания,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всегда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опиравшегося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на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естественно-научные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парадигмы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мышления,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другой 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>–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47D32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контексте парадигм наук о человеке и обществе, в русле социально-гуманитарного знания.</w:t>
      </w:r>
    </w:p>
    <w:p w:rsidR="003748AA" w:rsidRPr="00AD03FE" w:rsidRDefault="003748AA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В этой связи весьма показательно обоснование Леонардом</w:t>
      </w:r>
      <w:r w:rsidR="00E005C8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1"/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дифференциации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двух систем научного знания 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социальной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работе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середине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70-х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годов: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научное знание, ориентированное на парадигмы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естественно-научного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мышления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и полипарадигмальный статус наук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человеке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обществе,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опирающийся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по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преимуществу на гуманистическую традицию в истории социальной мысли.</w:t>
      </w:r>
    </w:p>
    <w:p w:rsidR="003748AA" w:rsidRPr="00AD03FE" w:rsidRDefault="003748AA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Противостояние и сосуществование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позитивистского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социальногуманитарного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подходов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социальном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мышлении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последние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100-150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лет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проявлялось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постоянно, в том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числе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теории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социальной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работы.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Современная теория социальной работы </w:t>
      </w:r>
      <w:r w:rsidRPr="00AD03FE">
        <w:rPr>
          <w:rFonts w:ascii="Times New Roman" w:hAnsi="Times New Roman"/>
          <w:sz w:val="28"/>
          <w:szCs w:val="28"/>
          <w:lang w:val="ru-RU"/>
        </w:rPr>
        <w:t>эту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сторону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проблемы рассматривае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>т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характеристике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важнейших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тенденций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современного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AD03FE">
        <w:rPr>
          <w:rFonts w:ascii="Times New Roman" w:hAnsi="Times New Roman"/>
          <w:sz w:val="28"/>
          <w:szCs w:val="28"/>
          <w:lang w:val="ru-RU"/>
        </w:rPr>
        <w:t>аучного знания о теории социальной работы, а также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при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характеристике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ее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важнейших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моделей,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сосуществующих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сегодня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современном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общественном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сознании.</w:t>
      </w:r>
    </w:p>
    <w:p w:rsidR="00744D52" w:rsidRPr="00AD03FE" w:rsidRDefault="00F560A1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Традиция</w:t>
      </w:r>
      <w:r w:rsidR="00AA0D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гуманитарного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мышления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теории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социальной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работы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-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система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требований,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принципов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научного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осмысления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проблем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социальной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работы,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используемых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контексте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философско-гуманистического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видения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развития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человека и общества, опирающегося как на эмпирическое, так и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на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теоретико-методологическое</w:t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научное знание.</w:t>
      </w:r>
    </w:p>
    <w:p w:rsidR="00CF37F4" w:rsidRPr="00AD03FE" w:rsidRDefault="00C968A0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br w:type="page"/>
      </w:r>
      <w:r w:rsidR="003933AB" w:rsidRPr="00AD03FE">
        <w:rPr>
          <w:rFonts w:ascii="Times New Roman" w:hAnsi="Times New Roman"/>
          <w:sz w:val="28"/>
          <w:szCs w:val="28"/>
          <w:lang w:val="ru-RU"/>
        </w:rPr>
        <w:t>1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D5F59" w:rsidRPr="00AD03FE">
        <w:rPr>
          <w:rFonts w:ascii="Times New Roman" w:hAnsi="Times New Roman"/>
          <w:sz w:val="28"/>
          <w:szCs w:val="28"/>
          <w:lang w:val="ru-RU"/>
        </w:rPr>
        <w:t>ОПРЕДЕЛЕНИЯ</w:t>
      </w:r>
      <w:r w:rsidR="00DD5F59">
        <w:rPr>
          <w:rFonts w:ascii="Times New Roman" w:hAnsi="Times New Roman"/>
          <w:sz w:val="28"/>
          <w:szCs w:val="28"/>
          <w:lang w:val="ru-RU"/>
        </w:rPr>
        <w:t>,</w:t>
      </w:r>
      <w:r w:rsidR="00DD5F59" w:rsidRPr="00AD03FE">
        <w:rPr>
          <w:rFonts w:ascii="Times New Roman" w:hAnsi="Times New Roman"/>
          <w:sz w:val="28"/>
          <w:szCs w:val="28"/>
          <w:lang w:val="ru-RU"/>
        </w:rPr>
        <w:t xml:space="preserve"> НЕОБХОДИМЫЕ ДЛЯ ПОНИМАНИЯ ГУМАНИСТИЧЕСКОЙ ПЕРСПЕКТИВЫ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Гуманистическая перспектива включает в себя базовые понятия «гуманизм», «гуманность», «гуманизация».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Гуманизм – это сложное и многоплановое явление, в широком смысле этого слова употребляется как исторически изменяющаяся система воззрений, признающая ценность человека как личности, его права на свободу, счастье, развитие и проявление своих способностей, считающая благо критерием оценки социальных институтов, а принципы равенства, справедливости, человечности желаемой нормой отношений между людьми</w:t>
      </w:r>
      <w:r w:rsidR="003A3C44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2"/>
      </w:r>
      <w:r w:rsidRPr="00AD03FE">
        <w:rPr>
          <w:rFonts w:ascii="Times New Roman" w:hAnsi="Times New Roman"/>
          <w:sz w:val="28"/>
          <w:szCs w:val="28"/>
          <w:lang w:val="ru-RU"/>
        </w:rPr>
        <w:t>.</w:t>
      </w:r>
    </w:p>
    <w:p w:rsidR="003A3C4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Фундаментальные научные исследования последних лет</w:t>
      </w:r>
      <w:r w:rsidR="003A3C44" w:rsidRPr="00AD03FE">
        <w:rPr>
          <w:rFonts w:ascii="Times New Roman" w:hAnsi="Times New Roman"/>
          <w:sz w:val="28"/>
          <w:szCs w:val="28"/>
          <w:lang w:val="ru-RU"/>
        </w:rPr>
        <w:t xml:space="preserve"> дают более строгое определение </w:t>
      </w:r>
      <w:r w:rsidRPr="00AD03FE">
        <w:rPr>
          <w:rFonts w:ascii="Times New Roman" w:hAnsi="Times New Roman"/>
          <w:sz w:val="28"/>
          <w:szCs w:val="28"/>
          <w:lang w:val="ru-RU"/>
        </w:rPr>
        <w:t>понятия «гуманизм». Так, Е.Н. Шиянов определяет гуманизм как «социально ценностный комплекс идей, утверждающий отношение к человеку как к</w:t>
      </w:r>
      <w:r w:rsidR="003A3C44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высшей ценности, признающих право на свободу, счастье, развитие и</w:t>
      </w:r>
      <w:r w:rsidR="003A3C44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творческое проявление своих сущностных сил»</w:t>
      </w:r>
      <w:r w:rsidR="003A3C44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3"/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A3C4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Гуманность рассматривается им как «качество личности, совокупность нравственно психологических свойств, выражающих осознанное отношение к человеку как к ценности»</w:t>
      </w:r>
      <w:r w:rsidR="003A3C44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4"/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Понятие о гуманизме связано с пониманием человека как части природы и члена общества, с осознанием самоценности его личности, требованием полного удовлетворения его «земных» потребностей, в том числе и потребности в реализации присущих индивиду способностей и возможностей.</w:t>
      </w:r>
    </w:p>
    <w:p w:rsidR="003A3C4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З.Г.Нигматов определяет </w:t>
      </w:r>
      <w:r w:rsidR="003A3C44" w:rsidRPr="00AD03FE">
        <w:rPr>
          <w:rFonts w:ascii="Times New Roman" w:hAnsi="Times New Roman"/>
          <w:sz w:val="28"/>
          <w:szCs w:val="28"/>
          <w:lang w:val="ru-RU"/>
        </w:rPr>
        <w:t>гуманизм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как «принцип мировоззрения,</w:t>
      </w:r>
      <w:r w:rsidR="003A3C44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который предполагает исключение всякого угнетения и эксплуатации человека человеком, создание всех условий для свободного, разностороннего развития человека, отношение к нему как к высшей ценности, уважения его достоинства, заботу о нем, установление гуманистических общественных отношений»</w:t>
      </w:r>
      <w:r w:rsidR="003A3C44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5"/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Этимологический анализ понятия «гуманизм» показывает, что оно означает «человеческий», «человечный». И в самом определении присутствует «человек», признающийся высшей ценностью, то есть гуманизм относится к миру моральных ценностей.</w:t>
      </w:r>
    </w:p>
    <w:p w:rsidR="00CF37F4" w:rsidRPr="00AD03FE" w:rsidRDefault="00613D7F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 xml:space="preserve">уманизм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социального работника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 xml:space="preserve"> проявляется в том, что он видит в </w:t>
      </w:r>
      <w:r w:rsidRPr="00AD03FE">
        <w:rPr>
          <w:rFonts w:ascii="Times New Roman" w:hAnsi="Times New Roman"/>
          <w:sz w:val="28"/>
          <w:szCs w:val="28"/>
          <w:lang w:val="ru-RU"/>
        </w:rPr>
        <w:t>человеке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 xml:space="preserve"> личность независимо от его жизненных ориентиров, от его приверженности к тем или иным социальным взглядам, независимо от того, разделяет ли он его моральные идеи. Осуществление такого стиля взаимоотношений в практике </w:t>
      </w:r>
      <w:r w:rsidRPr="00AD03FE">
        <w:rPr>
          <w:rFonts w:ascii="Times New Roman" w:hAnsi="Times New Roman"/>
          <w:sz w:val="28"/>
          <w:szCs w:val="28"/>
          <w:lang w:val="ru-RU"/>
        </w:rPr>
        <w:t>социальной работы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 xml:space="preserve"> произойдет тогда, когда </w:t>
      </w:r>
      <w:r w:rsidRPr="00AD03FE">
        <w:rPr>
          <w:rFonts w:ascii="Times New Roman" w:hAnsi="Times New Roman"/>
          <w:sz w:val="28"/>
          <w:szCs w:val="28"/>
          <w:lang w:val="ru-RU"/>
        </w:rPr>
        <w:t>соцработник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 xml:space="preserve"> не только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7F4" w:rsidRPr="00AD03FE">
        <w:rPr>
          <w:rFonts w:ascii="Times New Roman" w:hAnsi="Times New Roman"/>
          <w:sz w:val="28"/>
          <w:szCs w:val="28"/>
          <w:lang w:val="ru-RU"/>
        </w:rPr>
        <w:t>примет моральные ценности гуманизма, но и когда они будут определять направленность его деятельности, общения, станут также моральной ценностью.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Гуманность, по определению З.Г. Нигматова, это осознанное и заботливое отношение к людям, выражающееся в глубоком уважении человеческого достоинства личности. Обобщая наиболее характерные признаки гуманности, можно прийти к выводу, что наиболее существенными являются: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признание ценности человека как высшего капитала;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проявление заботы о человеке (на основе чуткости, отзывчивости, доброты);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нетерпимость к равнодушию, ко всякому злу</w:t>
      </w:r>
      <w:r w:rsidR="00613D7F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6"/>
      </w:r>
      <w:r w:rsidRPr="00AD03FE">
        <w:rPr>
          <w:rFonts w:ascii="Times New Roman" w:hAnsi="Times New Roman"/>
          <w:sz w:val="28"/>
          <w:szCs w:val="28"/>
          <w:lang w:val="ru-RU"/>
        </w:rPr>
        <w:t>.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Гуманизация как производное от понятия «гуманизм» выступает социально-ценностной и нравственно-психологической основой общественной жизни, отношений между людьми. В этой связи она характеризует и ценностные параметры образования </w:t>
      </w:r>
      <w:r w:rsidR="00613D7F" w:rsidRPr="00AD03FE">
        <w:rPr>
          <w:rFonts w:ascii="Times New Roman" w:hAnsi="Times New Roman"/>
          <w:sz w:val="28"/>
          <w:szCs w:val="28"/>
          <w:lang w:val="ru-RU"/>
        </w:rPr>
        <w:t>социальной работы как социального института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. Гуманизация 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>социальной работы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соответственно может быть рассмотрена, с одной стороны, как важнейший социально-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>образующ</w:t>
      </w:r>
      <w:r w:rsidRPr="00AD03FE">
        <w:rPr>
          <w:rFonts w:ascii="Times New Roman" w:hAnsi="Times New Roman"/>
          <w:sz w:val="28"/>
          <w:szCs w:val="28"/>
          <w:lang w:val="ru-RU"/>
        </w:rPr>
        <w:t>ий принцип, а, с другой, отражающий гуманистические общественные тенденции в построении и функционировании систем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 xml:space="preserve"> современного общества</w:t>
      </w:r>
      <w:r w:rsidR="00C971E7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7"/>
      </w:r>
      <w:r w:rsidRPr="00AD03FE">
        <w:rPr>
          <w:rFonts w:ascii="Times New Roman" w:hAnsi="Times New Roman"/>
          <w:sz w:val="28"/>
          <w:szCs w:val="28"/>
          <w:lang w:val="ru-RU"/>
        </w:rPr>
        <w:t>.</w:t>
      </w:r>
    </w:p>
    <w:p w:rsidR="00CF37F4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По своим целевым функциям гуманизация 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>социальной работы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является действующей тенденцией гармоничного развития личности, способствующая обогащению ее творческого потенциала, роста сущностных сил и способностей. Она представляет собой процесс, направленный на развитие личности как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субъекта творческой деятельности. И, наконец, гуманизация 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>–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ключевой элемент нового мышления, утверждающего полисубъектную сущность процесса</w:t>
      </w:r>
      <w:r w:rsidR="00C971E7" w:rsidRPr="00AD03FE">
        <w:rPr>
          <w:rFonts w:ascii="Times New Roman" w:hAnsi="Times New Roman"/>
          <w:sz w:val="28"/>
          <w:szCs w:val="28"/>
          <w:lang w:val="ru-RU"/>
        </w:rPr>
        <w:t xml:space="preserve"> развития человека, о</w:t>
      </w:r>
      <w:r w:rsidRPr="00AD03FE">
        <w:rPr>
          <w:rFonts w:ascii="Times New Roman" w:hAnsi="Times New Roman"/>
          <w:sz w:val="28"/>
          <w:szCs w:val="28"/>
          <w:lang w:val="ru-RU"/>
        </w:rPr>
        <w:t>сновным смыслом этого процесса становится развитие личности.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024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2. ГУМАНИСТИЧЕСКИЙ ПОДХОД К ПОНИМАНИЮ ЧЕЛОВЕКА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305" w:rsidRPr="00AD03FE" w:rsidRDefault="0080402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Гуманистическая линия в </w:t>
      </w:r>
      <w:r w:rsidR="003F2F31" w:rsidRPr="00AD03FE">
        <w:rPr>
          <w:rFonts w:ascii="Times New Roman" w:hAnsi="Times New Roman"/>
          <w:sz w:val="28"/>
          <w:szCs w:val="28"/>
          <w:lang w:val="ru-RU"/>
        </w:rPr>
        <w:t>научной картине мира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как явление культуры возникла в ответ на вторгшуюся в и подменившую собой культуру «милитаризацию» американского общества. «Две мировых войны, произошедшие за сравнительно короткое время, поставили перед наукой о человеке ряд вопросов, к которым она не была готова. Крушение оптимистического взгляда на прогресс человека, невиданные ранее масштабы жестокости, агрессии и разрушительности заставили вновь задуматься о природе человека, о движущих им импульсах и о взаимоотношениях личности и социальных структур»</w:t>
      </w:r>
      <w:r w:rsidR="003F2F31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8"/>
      </w:r>
      <w:r w:rsidRPr="00AD03FE">
        <w:rPr>
          <w:rFonts w:ascii="Times New Roman" w:hAnsi="Times New Roman"/>
          <w:sz w:val="28"/>
          <w:szCs w:val="28"/>
          <w:lang w:val="ru-RU"/>
        </w:rPr>
        <w:t>.</w:t>
      </w:r>
    </w:p>
    <w:p w:rsidR="00804024" w:rsidRPr="00AD03FE" w:rsidRDefault="00093305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</w:t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 xml:space="preserve">уманистическая </w:t>
      </w:r>
      <w:r w:rsidRPr="00AD03FE">
        <w:rPr>
          <w:rFonts w:ascii="Times New Roman" w:hAnsi="Times New Roman"/>
          <w:sz w:val="28"/>
          <w:szCs w:val="28"/>
          <w:lang w:val="ru-RU"/>
        </w:rPr>
        <w:t>перспектива</w:t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 xml:space="preserve"> появилась в противопоставление психоанализу и бихевиоризму как редукционистским и механистическим течениям. Первые работы </w:t>
      </w:r>
      <w:r w:rsidRPr="00AD03FE">
        <w:rPr>
          <w:rFonts w:ascii="Times New Roman" w:hAnsi="Times New Roman"/>
          <w:sz w:val="28"/>
          <w:szCs w:val="28"/>
          <w:lang w:val="ru-RU"/>
        </w:rPr>
        <w:t>ученых</w:t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>-гуманистов приходятся на 50-е годы ХХ столетия, однако расцвет данного направления произошел в конце 60-х – начале 70-х годов.</w:t>
      </w:r>
    </w:p>
    <w:p w:rsidR="00804024" w:rsidRPr="00AD03FE" w:rsidRDefault="00093305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Гуманистический</w:t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 xml:space="preserve"> подход может быть представлен работами К</w:t>
      </w:r>
      <w:r w:rsidRPr="00AD03FE">
        <w:rPr>
          <w:rFonts w:ascii="Times New Roman" w:hAnsi="Times New Roman"/>
          <w:sz w:val="28"/>
          <w:szCs w:val="28"/>
          <w:lang w:val="ru-RU"/>
        </w:rPr>
        <w:t>.</w:t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 xml:space="preserve">Гольдштейна, Э. Фромма, К. Хорни, К. Роджерса, А. Маслоу, Г. Олпорта, А. Энгьяла, Ш. Бюллер, К. Мустакаса и т.д., а также некоторыми аспектами работ К. Юнга, А. Адлера, эго-психологов психоаналитического направления, экзистенциальных и феноменологических </w:t>
      </w:r>
      <w:r w:rsidRPr="00AD03FE">
        <w:rPr>
          <w:rFonts w:ascii="Times New Roman" w:hAnsi="Times New Roman"/>
          <w:sz w:val="28"/>
          <w:szCs w:val="28"/>
          <w:lang w:val="ru-RU"/>
        </w:rPr>
        <w:t>ученых</w:t>
      </w:r>
      <w:r w:rsidR="00C642D3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9"/>
      </w:r>
      <w:r w:rsidR="00804024" w:rsidRPr="00AD03FE">
        <w:rPr>
          <w:rFonts w:ascii="Times New Roman" w:hAnsi="Times New Roman"/>
          <w:sz w:val="28"/>
          <w:szCs w:val="28"/>
          <w:lang w:val="ru-RU"/>
        </w:rPr>
        <w:t>.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Отношение социального работника к возможностям личности служит одним из ключевых факторов успешности его профессиональной деятельности. Сама социальная работа представляет собой гуманистический процесс в рамках общественных отношений, свидетельствующий об относительно высоком уровне развития социума, способного поддержать людей, нуждающихся в помощи. Социальная работа нацелена на профессиональную помощь индивидам по усилению или восстановлению их возможностей полноценного социального функционирования. 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Гуманистический подход к пониманию человека предполагает веру в его созидательный потенциал, способность к преодолению препятствий и социальной адаптации в самых сложных условиях жизни. Эта вера основана на знании онтогенетических (а порой и филогенетических) психологических закономерностей развития и функционирования человека как индивида, личности и субъекта деятельности. 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В данном аспекте человек понимается как уникальная, открытая, активная, интенциональная и амбивалентная система, способная к самопознанию, самоизменению и саморазвитию. Представления о человеке как об открытой системе получили широкое распространение после исследований Л. фон Берталанфи, одного из основоположников общей теории систем. Он рассматривал человека в качестве</w:t>
      </w:r>
      <w:r w:rsidR="0027554C" w:rsidRP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открытой организованной динамической системы, способной функционировать независимо от нарушений начальных условий её существования. Человек – это открытая система. Он существует, лишь непрерывно взаимодействуя со своим окружением, он открыт миру через свое поведение, деятельность, он что-то получает из мира и что-то ему отдает</w:t>
      </w:r>
      <w:r w:rsidR="0027554C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10"/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Движущие силы развития личности, лежащие в основе её активности, связаны с двумя тенденциями: стремлением человека к избавлению от напряжения и достижению равновесия со средой (редукция напряжения) и стремлением к созданию напряжения. 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Личность взаимодействует с миром на разных уровнях. Некоторые системы поддерживают равновесие организма с окружающей средой и снимают состояние напряжения, но личностная система стремится к нарушению равновесия и поддержанию определенного уровня напряжения. Возникновение новых интересов, желание приобретать знания, чувство ответственности и другие формы жизнедеятельности выходят далеко за пределы редукционистского функционирования. 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Диалектика этих двух тенденций личности – стремления к напряжению и стремления к редукции напряжения является основным источником активности человека. Нарушение определенного баланса тенденций часто свидетельствует о психологических проблемах личности или начале социальной дезадаптации. </w:t>
      </w:r>
    </w:p>
    <w:p w:rsidR="0027554C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В целом внутренние противоречия личности рассматриваются как один из основных побудителей саморазвития. Человек как индивид, личность и субъект деятельности выступает в качестве целостной, интегрированной, активной и амбивалентной системы, способной к саморазвитию. Амбивалентность личности представляет собой взаимное дополнение и взаимную компенсацию разнонаправленных личностных тенденций, качеств, особенностей, проявлений в деятельности и поведении. Система является сложной целостностью, заключающей в себе тенденции, непосредственно друг с другом не совместимые, но имеющие опосредованную совместимость. Амбивалентные тенденции (подсистемы, особенности, черты), присущие человеку, взаимодействуют различными способами. </w:t>
      </w:r>
    </w:p>
    <w:p w:rsidR="0027554C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В широком смысле амбивалентность можно рассматривать как основную интегральную характеристику и закономерность развития человека как индивида, личности и субъекта деятельности</w:t>
      </w:r>
      <w:r w:rsidR="0027554C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11"/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642D3" w:rsidRPr="00AD03FE" w:rsidRDefault="00C642D3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В самом феномене амбивалентности человека заложены потенциальные возможности для успешной социальной адаптации, которые необходимо актуализировать в условиях особых социальных ситуаций, когда субъект не справляется с жизненными трудностями и ему нужна помощь социального работника.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3AB" w:rsidRPr="00AD03FE" w:rsidRDefault="00CF37F4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933AB" w:rsidRPr="00AD03FE">
        <w:rPr>
          <w:rFonts w:ascii="Times New Roman" w:hAnsi="Times New Roman"/>
          <w:sz w:val="28"/>
          <w:szCs w:val="28"/>
          <w:lang w:val="ru-RU"/>
        </w:rPr>
        <w:t>ГУМАНИСТИЧЕСКАЯ МОДЕЛЬ ПРАКТИКИ СОЦИАЛЬНОЙ РАБОТЫ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0E08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Одним из основных принципов гуманистической модели практики социальной работы является стремление социальных работников помочь клиентам на основе самопознания и </w:t>
      </w:r>
      <w:r w:rsidR="00C10E08" w:rsidRPr="00AD03FE">
        <w:rPr>
          <w:rFonts w:ascii="Times New Roman" w:hAnsi="Times New Roman"/>
          <w:sz w:val="28"/>
          <w:szCs w:val="28"/>
          <w:lang w:val="ru-RU"/>
        </w:rPr>
        <w:t>понима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ния значимости своего личностного статуса понять самих себя и характер влияния окружающего мира. Одной из действенных </w:t>
      </w:r>
      <w:r w:rsidR="00C10E08" w:rsidRPr="00AD03FE">
        <w:rPr>
          <w:rFonts w:ascii="Times New Roman" w:hAnsi="Times New Roman"/>
          <w:sz w:val="28"/>
          <w:szCs w:val="28"/>
          <w:lang w:val="ru-RU"/>
        </w:rPr>
        <w:t>ме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тодик в этом случае является оптимизация взаимоотношений </w:t>
      </w:r>
      <w:r w:rsidR="00C10E08" w:rsidRPr="00AD03FE">
        <w:rPr>
          <w:rFonts w:ascii="Times New Roman" w:hAnsi="Times New Roman"/>
          <w:sz w:val="28"/>
          <w:szCs w:val="28"/>
          <w:lang w:val="ru-RU"/>
        </w:rPr>
        <w:t>со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циального работника с клиентом. </w:t>
      </w:r>
    </w:p>
    <w:p w:rsidR="003933AB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Эффективна в данном случае технология «активного слушания» (основными компонентами которого является эмпатия, направленность на клиента) и партнерский стиль отношений.</w:t>
      </w:r>
    </w:p>
    <w:p w:rsidR="00C10E08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Процесс оказания помощи включает в себя</w:t>
      </w:r>
      <w:r w:rsidR="006F140F" w:rsidRPr="00AD03FE">
        <w:rPr>
          <w:rStyle w:val="afc"/>
          <w:rFonts w:ascii="Times New Roman" w:hAnsi="Times New Roman"/>
          <w:sz w:val="28"/>
          <w:szCs w:val="28"/>
          <w:lang w:val="ru-RU"/>
        </w:rPr>
        <w:footnoteReference w:id="12"/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C10E08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1) обретение смысла существования, которое дает клиенту ощущение, что его дела идут хорошо, жизнь изменяется по пути прогрессивного развития; </w:t>
      </w:r>
    </w:p>
    <w:p w:rsidR="00C10E08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2) центрирование, акцентировка проблем, когда </w:t>
      </w:r>
      <w:r w:rsidR="00C10E08" w:rsidRPr="00AD03FE">
        <w:rPr>
          <w:rFonts w:ascii="Times New Roman" w:hAnsi="Times New Roman"/>
          <w:sz w:val="28"/>
          <w:szCs w:val="28"/>
          <w:lang w:val="ru-RU"/>
        </w:rPr>
        <w:t>соци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альные работники показывают клиентам, что они готовы </w:t>
      </w:r>
      <w:r w:rsidR="00C10E08" w:rsidRPr="00AD03FE">
        <w:rPr>
          <w:rFonts w:ascii="Times New Roman" w:hAnsi="Times New Roman"/>
          <w:sz w:val="28"/>
          <w:szCs w:val="28"/>
          <w:lang w:val="ru-RU"/>
        </w:rPr>
        <w:t>занять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ся их делами, доказывая это практически; </w:t>
      </w:r>
    </w:p>
    <w:p w:rsidR="003933AB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3) действие, когда социальный работник демонстрирует деятельную открытость, мобильность, а клиент видит, что поддержание безопасности, ее ощущение не всегда необходимо — нужно просто заниматься </w:t>
      </w:r>
      <w:r w:rsidR="00C10E08" w:rsidRPr="00AD03FE">
        <w:rPr>
          <w:rFonts w:ascii="Times New Roman" w:hAnsi="Times New Roman"/>
          <w:sz w:val="28"/>
          <w:szCs w:val="28"/>
          <w:lang w:val="ru-RU"/>
        </w:rPr>
        <w:t>де</w:t>
      </w:r>
      <w:r w:rsidRPr="00AD03FE">
        <w:rPr>
          <w:rFonts w:ascii="Times New Roman" w:hAnsi="Times New Roman"/>
          <w:sz w:val="28"/>
          <w:szCs w:val="28"/>
          <w:lang w:val="ru-RU"/>
        </w:rPr>
        <w:t>лом, актуальным для жизни каждого из нас.</w:t>
      </w:r>
    </w:p>
    <w:p w:rsidR="00A627E4" w:rsidRPr="00AD03FE" w:rsidRDefault="003933AB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Гуманистическая модель теоретического обоснования социальной работы в значительной мере играет роль философско-гуманистической базы экзистенциальной технологии оказания помощи нуждающимся, как впрочем, и всей практики социальной работы.</w:t>
      </w:r>
    </w:p>
    <w:p w:rsidR="006743EE" w:rsidRPr="00AD03FE" w:rsidRDefault="00C10E08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br w:type="page"/>
      </w:r>
      <w:r w:rsidR="006743EE" w:rsidRPr="00AD03FE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3EE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Тщательное изучение научных 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>литературных источников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позволило нам сформулировать услови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>я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, обеспечивающих 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>гуманистическую перспективу в социальной работе:</w:t>
      </w:r>
    </w:p>
    <w:p w:rsidR="006743EE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создание гуманистически ориентированного учебно-воспитательного пространства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 xml:space="preserve"> для студентов социальной работы</w:t>
      </w:r>
      <w:r w:rsidRPr="00AD03FE">
        <w:rPr>
          <w:rFonts w:ascii="Times New Roman" w:hAnsi="Times New Roman"/>
          <w:sz w:val="28"/>
          <w:szCs w:val="28"/>
          <w:lang w:val="ru-RU"/>
        </w:rPr>
        <w:t>;</w:t>
      </w:r>
    </w:p>
    <w:p w:rsidR="006743EE" w:rsidRPr="00AD03FE" w:rsidRDefault="008929E7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op</w:t>
      </w:r>
      <w:r w:rsidR="006743EE" w:rsidRPr="00AD03FE">
        <w:rPr>
          <w:rFonts w:ascii="Times New Roman" w:hAnsi="Times New Roman"/>
          <w:sz w:val="28"/>
          <w:szCs w:val="28"/>
          <w:lang w:val="ru-RU"/>
        </w:rPr>
        <w:t xml:space="preserve">иентация профессиональной подготовки </w:t>
      </w:r>
      <w:r w:rsidRPr="00AD03FE">
        <w:rPr>
          <w:rFonts w:ascii="Times New Roman" w:hAnsi="Times New Roman"/>
          <w:sz w:val="28"/>
          <w:szCs w:val="28"/>
          <w:lang w:val="ru-RU"/>
        </w:rPr>
        <w:t>соцработника</w:t>
      </w:r>
      <w:r w:rsidR="006743EE" w:rsidRPr="00AD03FE">
        <w:rPr>
          <w:rFonts w:ascii="Times New Roman" w:hAnsi="Times New Roman"/>
          <w:sz w:val="28"/>
          <w:szCs w:val="28"/>
          <w:lang w:val="ru-RU"/>
        </w:rPr>
        <w:t xml:space="preserve">, с одной стороны, на социально заданную гуманистическую цель </w:t>
      </w:r>
      <w:r w:rsidRPr="00AD03FE">
        <w:rPr>
          <w:rFonts w:ascii="Times New Roman" w:hAnsi="Times New Roman"/>
          <w:sz w:val="28"/>
          <w:szCs w:val="28"/>
          <w:lang w:val="ru-RU"/>
        </w:rPr>
        <w:t>профессиональной деятельности</w:t>
      </w:r>
      <w:r w:rsidR="006743EE" w:rsidRPr="00AD03FE">
        <w:rPr>
          <w:rFonts w:ascii="Times New Roman" w:hAnsi="Times New Roman"/>
          <w:sz w:val="28"/>
          <w:szCs w:val="28"/>
          <w:lang w:val="ru-RU"/>
        </w:rPr>
        <w:t>, а с другой — на развитие его творческой индивидуальности;</w:t>
      </w:r>
    </w:p>
    <w:p w:rsidR="006743EE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- формирование мотивационно-ценностного отношения 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>соцработника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>его профессиональной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деятельности, составляющего содержание гуманистической направленности его личности;</w:t>
      </w:r>
    </w:p>
    <w:p w:rsidR="006743EE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органичное сочетание в рамках методологии ценностного подхода принципов культурологического, личностно-деятельностного, полисубъектного и индивидуально-творческого подходов;</w:t>
      </w:r>
    </w:p>
    <w:p w:rsidR="006743EE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 единство общекультурного, социально-нравственного и профессионального развития личности в условиях широкой гуманитаризации содержания образования;</w:t>
      </w:r>
    </w:p>
    <w:p w:rsidR="006743EE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 xml:space="preserve">- демократизация профессиональной подготовки </w:t>
      </w:r>
      <w:r w:rsidR="008929E7" w:rsidRPr="00AD03FE">
        <w:rPr>
          <w:rFonts w:ascii="Times New Roman" w:hAnsi="Times New Roman"/>
          <w:sz w:val="28"/>
          <w:szCs w:val="28"/>
          <w:lang w:val="ru-RU"/>
        </w:rPr>
        <w:t>социального работника</w:t>
      </w:r>
      <w:r w:rsidRPr="00AD03FE">
        <w:rPr>
          <w:rFonts w:ascii="Times New Roman" w:hAnsi="Times New Roman"/>
          <w:sz w:val="28"/>
          <w:szCs w:val="28"/>
          <w:lang w:val="ru-RU"/>
        </w:rPr>
        <w:t xml:space="preserve"> в связи с обеспечением субъектной позиции его развития, создание условий для его творческой деятельности, самоорганизации и самоуправления;</w:t>
      </w:r>
    </w:p>
    <w:p w:rsidR="006743EE" w:rsidRPr="00AD03FE" w:rsidRDefault="0024448C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-</w:t>
      </w:r>
      <w:r w:rsidR="006743EE" w:rsidRPr="00AD03FE">
        <w:rPr>
          <w:rFonts w:ascii="Times New Roman" w:hAnsi="Times New Roman"/>
          <w:sz w:val="28"/>
          <w:szCs w:val="28"/>
          <w:lang w:val="ru-RU"/>
        </w:rPr>
        <w:t xml:space="preserve"> гуманизация общения </w:t>
      </w:r>
      <w:r w:rsidRPr="00AD03FE">
        <w:rPr>
          <w:rFonts w:ascii="Times New Roman" w:hAnsi="Times New Roman"/>
          <w:sz w:val="28"/>
          <w:szCs w:val="28"/>
          <w:lang w:val="ru-RU"/>
        </w:rPr>
        <w:t>и</w:t>
      </w:r>
      <w:r w:rsidR="006743EE" w:rsidRPr="00AD03FE">
        <w:rPr>
          <w:rFonts w:ascii="Times New Roman" w:hAnsi="Times New Roman"/>
          <w:sz w:val="28"/>
          <w:szCs w:val="28"/>
          <w:lang w:val="ru-RU"/>
        </w:rPr>
        <w:t xml:space="preserve"> организация учебно-профессионального сотрудничества. </w:t>
      </w:r>
    </w:p>
    <w:p w:rsidR="00C968A0" w:rsidRPr="00AD03FE" w:rsidRDefault="006743E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br w:type="page"/>
      </w:r>
      <w:r w:rsidR="00C968A0" w:rsidRPr="00AD03FE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</w:p>
    <w:p w:rsidR="00AD03FE" w:rsidRDefault="00AD03FE" w:rsidP="00AD03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54C" w:rsidRPr="00AD03FE" w:rsidRDefault="0027554C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Акмалова А. А., Бабкин Н. И., Павленок П. Д., Аникеева О. А.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Основы социальной работы. М.: Инфра-М, 2007.</w:t>
      </w:r>
    </w:p>
    <w:p w:rsidR="00731843" w:rsidRPr="00AD03FE" w:rsidRDefault="00731843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Актуальные проблемы обеспечения прав и свобод человека и гражданина в современном мире. Материалы Международной научно-практической конференции, посвященной тысячелетию Казани (30 мая 2005 года, г. Казань) / Отв. ред.: Нигматов З.Г. Казань: Изд-во Казан. ун-та, 2005.</w:t>
      </w:r>
    </w:p>
    <w:p w:rsidR="00C968A0" w:rsidRPr="00AD03FE" w:rsidRDefault="00C968A0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Кузьмин К.В. История социальной работы. М.:</w:t>
      </w:r>
      <w:r w:rsidR="00AD0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03FE">
        <w:rPr>
          <w:rFonts w:ascii="Times New Roman" w:hAnsi="Times New Roman"/>
          <w:sz w:val="28"/>
          <w:szCs w:val="28"/>
          <w:lang w:val="ru-RU"/>
        </w:rPr>
        <w:t>Академический проект, 2005.</w:t>
      </w:r>
    </w:p>
    <w:p w:rsidR="003F2F31" w:rsidRPr="00AD03FE" w:rsidRDefault="003F2F31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Леонтьев Д.А. Гуманистическая психология как социокультурное явление // Психология с человеческим лицом. Гуманистическая перспектива в постсоветской психологии. М.: Смысл, 1997.</w:t>
      </w:r>
    </w:p>
    <w:p w:rsidR="00EF6F94" w:rsidRPr="00AD03FE" w:rsidRDefault="00EF6F94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Словарь-справочник по социальной работе / Под. ред. Е.И. Холостовой. М., 1997.</w:t>
      </w:r>
    </w:p>
    <w:p w:rsidR="006F140F" w:rsidRPr="00AD03FE" w:rsidRDefault="006F140F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Теория социальной работы: В 3 ч. Часть 1 / Вырщиков А.Н., Кузнецова М.А., Новак Е.С., Чернов А.Ю. Волгоград: Издательство ВолГУ, 1999.</w:t>
      </w:r>
    </w:p>
    <w:p w:rsidR="003A3C44" w:rsidRPr="00AD03FE" w:rsidRDefault="003A3C44" w:rsidP="00AD03F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3FE">
        <w:rPr>
          <w:rFonts w:ascii="Times New Roman" w:hAnsi="Times New Roman"/>
          <w:sz w:val="28"/>
          <w:szCs w:val="28"/>
          <w:lang w:val="ru-RU"/>
        </w:rPr>
        <w:t>Шиянов Е.Н. Социальная педагогика. М.: ВЛАДОС, 2004.</w:t>
      </w:r>
      <w:bookmarkStart w:id="0" w:name="_GoBack"/>
      <w:bookmarkEnd w:id="0"/>
    </w:p>
    <w:sectPr w:rsidR="003A3C44" w:rsidRPr="00AD03FE" w:rsidSect="00AD03F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D4" w:rsidRDefault="004D20D4" w:rsidP="003748AA">
      <w:pPr>
        <w:spacing w:after="0" w:line="240" w:lineRule="auto"/>
      </w:pPr>
      <w:r>
        <w:separator/>
      </w:r>
    </w:p>
  </w:endnote>
  <w:endnote w:type="continuationSeparator" w:id="0">
    <w:p w:rsidR="004D20D4" w:rsidRDefault="004D20D4" w:rsidP="003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Medium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D4" w:rsidRDefault="004D20D4" w:rsidP="003748AA">
      <w:pPr>
        <w:spacing w:after="0" w:line="240" w:lineRule="auto"/>
      </w:pPr>
      <w:r>
        <w:separator/>
      </w:r>
    </w:p>
  </w:footnote>
  <w:footnote w:type="continuationSeparator" w:id="0">
    <w:p w:rsidR="004D20D4" w:rsidRDefault="004D20D4" w:rsidP="003748AA">
      <w:pPr>
        <w:spacing w:after="0" w:line="240" w:lineRule="auto"/>
      </w:pPr>
      <w:r>
        <w:continuationSeparator/>
      </w:r>
    </w:p>
  </w:footnote>
  <w:footnote w:id="1">
    <w:p w:rsidR="004D20D4" w:rsidRDefault="00E005C8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</w:rPr>
        <w:t xml:space="preserve"> Leonard P. Towards a paradigm for radikal  practice  //  Radikal  social work / Ed. R</w:t>
      </w:r>
      <w:r w:rsidRPr="00AA0DA3">
        <w:rPr>
          <w:rFonts w:ascii="Times New Roman" w:hAnsi="Times New Roman"/>
          <w:lang w:val="ru-RU"/>
        </w:rPr>
        <w:t xml:space="preserve"> </w:t>
      </w:r>
      <w:r w:rsidRPr="00AA0DA3">
        <w:rPr>
          <w:rFonts w:ascii="Times New Roman" w:hAnsi="Times New Roman"/>
        </w:rPr>
        <w:t>Bailey</w:t>
      </w:r>
      <w:r w:rsidRPr="00AA0DA3">
        <w:rPr>
          <w:rFonts w:ascii="Times New Roman" w:hAnsi="Times New Roman"/>
          <w:lang w:val="ru-RU"/>
        </w:rPr>
        <w:t xml:space="preserve"> </w:t>
      </w:r>
      <w:r w:rsidRPr="00AA0DA3">
        <w:rPr>
          <w:rFonts w:ascii="Times New Roman" w:hAnsi="Times New Roman"/>
        </w:rPr>
        <w:t>and</w:t>
      </w:r>
      <w:r w:rsidRPr="00AA0DA3">
        <w:rPr>
          <w:rFonts w:ascii="Times New Roman" w:hAnsi="Times New Roman"/>
          <w:lang w:val="ru-RU"/>
        </w:rPr>
        <w:t xml:space="preserve"> </w:t>
      </w:r>
      <w:r w:rsidRPr="00AA0DA3">
        <w:rPr>
          <w:rFonts w:ascii="Times New Roman" w:hAnsi="Times New Roman"/>
        </w:rPr>
        <w:t>N</w:t>
      </w:r>
      <w:r w:rsidRPr="00AA0DA3">
        <w:rPr>
          <w:rFonts w:ascii="Times New Roman" w:hAnsi="Times New Roman"/>
          <w:lang w:val="ru-RU"/>
        </w:rPr>
        <w:t xml:space="preserve">. </w:t>
      </w:r>
      <w:r w:rsidRPr="00AA0DA3">
        <w:rPr>
          <w:rFonts w:ascii="Times New Roman" w:hAnsi="Times New Roman"/>
        </w:rPr>
        <w:t>Braik</w:t>
      </w:r>
      <w:r w:rsidRPr="00AA0DA3">
        <w:rPr>
          <w:rFonts w:ascii="Times New Roman" w:hAnsi="Times New Roman"/>
          <w:lang w:val="ru-RU"/>
        </w:rPr>
        <w:t xml:space="preserve">. </w:t>
      </w:r>
      <w:r w:rsidRPr="00AA0DA3">
        <w:rPr>
          <w:rFonts w:ascii="Times New Roman" w:hAnsi="Times New Roman"/>
        </w:rPr>
        <w:t>L</w:t>
      </w:r>
      <w:r w:rsidRPr="00AA0DA3">
        <w:rPr>
          <w:rFonts w:ascii="Times New Roman" w:hAnsi="Times New Roman"/>
          <w:lang w:val="ru-RU"/>
        </w:rPr>
        <w:t>., 1975. Цит. по Кузьмин К.В. История социальной работы. М.:  Академический проект, 2005.</w:t>
      </w:r>
    </w:p>
  </w:footnote>
  <w:footnote w:id="2">
    <w:p w:rsidR="004D20D4" w:rsidRDefault="003A3C44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Словарь-справочник по социальной работе / Под. ред. Е.И. Холостовой. М., 1997.</w:t>
      </w:r>
    </w:p>
  </w:footnote>
  <w:footnote w:id="3">
    <w:p w:rsidR="004D20D4" w:rsidRDefault="003A3C44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Шиянов Е.Н. Социальная педагогика. М.: ВЛАДОС, 2004.</w:t>
      </w:r>
    </w:p>
  </w:footnote>
  <w:footnote w:id="4">
    <w:p w:rsidR="004D20D4" w:rsidRDefault="003A3C44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Там же.</w:t>
      </w:r>
    </w:p>
  </w:footnote>
  <w:footnote w:id="5">
    <w:p w:rsidR="004D20D4" w:rsidRDefault="003A3C44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Актуальные проблемы обеспечения прав и свобод человека и гражданина в современном мире. Материалы Международной научно-практической конференции, посвященной тысячелетию Казани (30 мая 2005 года, г. Казань) / Отв. ред.: Нигматов З.Г. Казань: Изд-во Казан. ун-та, 2005.</w:t>
      </w:r>
    </w:p>
  </w:footnote>
  <w:footnote w:id="6">
    <w:p w:rsidR="004D20D4" w:rsidRDefault="00613D7F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Там же.</w:t>
      </w:r>
    </w:p>
  </w:footnote>
  <w:footnote w:id="7">
    <w:p w:rsidR="004D20D4" w:rsidRDefault="00C971E7">
      <w:pPr>
        <w:pStyle w:val="afa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Словарь-справочник по социальной работе / Под. ред. Е.И. Холостовой. М., 1997.</w:t>
      </w:r>
    </w:p>
  </w:footnote>
  <w:footnote w:id="8">
    <w:p w:rsidR="004D20D4" w:rsidRDefault="003F2F31" w:rsidP="00C642D3">
      <w:pPr>
        <w:pStyle w:val="afa"/>
        <w:spacing w:after="0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Леонтьев Д.А. Гуманистическая психология как социокультурное явление // Психология с человеческим лицом. Гуманистическая перспектива в постсоветской психологии. М.: Смысл, 1997. С.21.</w:t>
      </w:r>
    </w:p>
  </w:footnote>
  <w:footnote w:id="9">
    <w:p w:rsidR="004D20D4" w:rsidRDefault="00C642D3" w:rsidP="00C642D3">
      <w:pPr>
        <w:pStyle w:val="afa"/>
        <w:spacing w:after="0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Словарь-справочник по социальной работе / Под. ред. Е.И. Холостовой. М., 1997.</w:t>
      </w:r>
    </w:p>
  </w:footnote>
  <w:footnote w:id="10">
    <w:p w:rsidR="004D20D4" w:rsidRDefault="0027554C" w:rsidP="0027554C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Кузьмин К.В. История социальной работы. М.:  Академический проект, 2005.</w:t>
      </w:r>
    </w:p>
  </w:footnote>
  <w:footnote w:id="11">
    <w:p w:rsidR="004D20D4" w:rsidRDefault="0027554C">
      <w:pPr>
        <w:pStyle w:val="afa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Акмалова А. А., Бабкин Н. И., Павленок П. Д., Аникеева О. А.  Основы социальной работы. М.: Инфра-М, 2007.</w:t>
      </w:r>
    </w:p>
  </w:footnote>
  <w:footnote w:id="12">
    <w:p w:rsidR="004D20D4" w:rsidRDefault="006F140F" w:rsidP="00613D7F">
      <w:pPr>
        <w:pStyle w:val="afa"/>
        <w:spacing w:after="0" w:line="240" w:lineRule="auto"/>
      </w:pPr>
      <w:r w:rsidRPr="00AA0DA3">
        <w:rPr>
          <w:rStyle w:val="afc"/>
          <w:rFonts w:ascii="Times New Roman" w:hAnsi="Times New Roman"/>
        </w:rPr>
        <w:footnoteRef/>
      </w:r>
      <w:r w:rsidRPr="00AA0DA3">
        <w:rPr>
          <w:rFonts w:ascii="Times New Roman" w:hAnsi="Times New Roman"/>
          <w:lang w:val="ru-RU"/>
        </w:rPr>
        <w:t xml:space="preserve"> Теория социальной работы: В 3 ч. Часть 1 / Вырщиков А.Н., Кузнецова М.А., Новак Е.С., Чернов А.Ю. Волгоград: Издательство ВолГУ, 1999.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600"/>
    <w:rsid w:val="000252F7"/>
    <w:rsid w:val="00067C61"/>
    <w:rsid w:val="00093305"/>
    <w:rsid w:val="00115817"/>
    <w:rsid w:val="0024448C"/>
    <w:rsid w:val="0027554C"/>
    <w:rsid w:val="00364B25"/>
    <w:rsid w:val="003748AA"/>
    <w:rsid w:val="003933AB"/>
    <w:rsid w:val="003A3C44"/>
    <w:rsid w:val="003D5ED8"/>
    <w:rsid w:val="003F2F31"/>
    <w:rsid w:val="003F67CF"/>
    <w:rsid w:val="004D20D4"/>
    <w:rsid w:val="00527A45"/>
    <w:rsid w:val="00541600"/>
    <w:rsid w:val="005D165F"/>
    <w:rsid w:val="00613D7F"/>
    <w:rsid w:val="006743EE"/>
    <w:rsid w:val="006F140F"/>
    <w:rsid w:val="00701885"/>
    <w:rsid w:val="00724CAC"/>
    <w:rsid w:val="00731843"/>
    <w:rsid w:val="00744D52"/>
    <w:rsid w:val="007968B1"/>
    <w:rsid w:val="00804024"/>
    <w:rsid w:val="008929E7"/>
    <w:rsid w:val="009A3FBC"/>
    <w:rsid w:val="00A627E4"/>
    <w:rsid w:val="00AA0DA3"/>
    <w:rsid w:val="00AD03FE"/>
    <w:rsid w:val="00B47D32"/>
    <w:rsid w:val="00C10E08"/>
    <w:rsid w:val="00C3347F"/>
    <w:rsid w:val="00C642D3"/>
    <w:rsid w:val="00C968A0"/>
    <w:rsid w:val="00C971E7"/>
    <w:rsid w:val="00CF37F4"/>
    <w:rsid w:val="00DD5F59"/>
    <w:rsid w:val="00E005C8"/>
    <w:rsid w:val="00E80830"/>
    <w:rsid w:val="00EA57DE"/>
    <w:rsid w:val="00EF6F94"/>
    <w:rsid w:val="00F05054"/>
    <w:rsid w:val="00F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83187-42EE-461F-BEFF-2B9CBED8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Times New Roman" w:hAnsi="Franklin Gothic Book" w:cs="Franklin Gothic Book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30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80830"/>
    <w:pPr>
      <w:keepNext/>
      <w:keepLines/>
      <w:spacing w:before="480" w:after="0"/>
      <w:outlineLvl w:val="0"/>
    </w:pPr>
    <w:rPr>
      <w:rFonts w:ascii="Franklin Gothic Medium" w:hAnsi="Franklin Gothic Medium"/>
      <w:b/>
      <w:bCs/>
      <w:color w:val="B35E0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30"/>
    <w:pPr>
      <w:keepNext/>
      <w:keepLines/>
      <w:spacing w:before="200" w:after="0"/>
      <w:outlineLvl w:val="1"/>
    </w:pPr>
    <w:rPr>
      <w:rFonts w:ascii="Franklin Gothic Medium" w:hAnsi="Franklin Gothic Medium"/>
      <w:b/>
      <w:bCs/>
      <w:color w:val="F07F09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30"/>
    <w:pPr>
      <w:keepNext/>
      <w:keepLines/>
      <w:spacing w:before="200" w:after="0"/>
      <w:outlineLvl w:val="2"/>
    </w:pPr>
    <w:rPr>
      <w:rFonts w:ascii="Franklin Gothic Medium" w:hAnsi="Franklin Gothic Medium"/>
      <w:b/>
      <w:bCs/>
      <w:color w:val="F07F0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30"/>
    <w:pPr>
      <w:keepNext/>
      <w:keepLines/>
      <w:spacing w:before="200" w:after="0"/>
      <w:outlineLvl w:val="3"/>
    </w:pPr>
    <w:rPr>
      <w:rFonts w:ascii="Franklin Gothic Medium" w:hAnsi="Franklin Gothic Medium"/>
      <w:b/>
      <w:bCs/>
      <w:i/>
      <w:iCs/>
      <w:color w:val="F07F0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30"/>
    <w:pPr>
      <w:keepNext/>
      <w:keepLines/>
      <w:spacing w:before="200" w:after="0"/>
      <w:outlineLvl w:val="4"/>
    </w:pPr>
    <w:rPr>
      <w:rFonts w:ascii="Franklin Gothic Medium" w:hAnsi="Franklin Gothic Medium"/>
      <w:color w:val="773F0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30"/>
    <w:pPr>
      <w:keepNext/>
      <w:keepLines/>
      <w:spacing w:before="200" w:after="0"/>
      <w:outlineLvl w:val="5"/>
    </w:pPr>
    <w:rPr>
      <w:rFonts w:ascii="Franklin Gothic Medium" w:hAnsi="Franklin Gothic Medium"/>
      <w:i/>
      <w:iCs/>
      <w:color w:val="773F0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30"/>
    <w:pPr>
      <w:keepNext/>
      <w:keepLines/>
      <w:spacing w:before="200" w:after="0"/>
      <w:outlineLvl w:val="6"/>
    </w:pPr>
    <w:rPr>
      <w:rFonts w:ascii="Franklin Gothic Medium" w:hAnsi="Franklin Gothic Medium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30"/>
    <w:pPr>
      <w:keepNext/>
      <w:keepLines/>
      <w:spacing w:before="200" w:after="0"/>
      <w:outlineLvl w:val="7"/>
    </w:pPr>
    <w:rPr>
      <w:rFonts w:ascii="Franklin Gothic Medium" w:hAnsi="Franklin Gothic Medium"/>
      <w:color w:val="F07F0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30"/>
    <w:pPr>
      <w:keepNext/>
      <w:keepLines/>
      <w:spacing w:before="200" w:after="0"/>
      <w:outlineLvl w:val="8"/>
    </w:pPr>
    <w:rPr>
      <w:rFonts w:ascii="Franklin Gothic Medium" w:hAnsi="Franklin Gothic Medium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80830"/>
    <w:rPr>
      <w:rFonts w:ascii="Franklin Gothic Medium" w:hAnsi="Franklin Gothic Medium" w:cs="Times New Roman"/>
      <w:b/>
      <w:color w:val="B35E06"/>
      <w:sz w:val="28"/>
    </w:rPr>
  </w:style>
  <w:style w:type="character" w:customStyle="1" w:styleId="20">
    <w:name w:val="Заголовок 2 Знак"/>
    <w:link w:val="2"/>
    <w:uiPriority w:val="9"/>
    <w:semiHidden/>
    <w:locked/>
    <w:rsid w:val="00E80830"/>
    <w:rPr>
      <w:rFonts w:ascii="Franklin Gothic Medium" w:hAnsi="Franklin Gothic Medium" w:cs="Times New Roman"/>
      <w:b/>
      <w:color w:val="F07F09"/>
      <w:sz w:val="26"/>
    </w:rPr>
  </w:style>
  <w:style w:type="character" w:customStyle="1" w:styleId="30">
    <w:name w:val="Заголовок 3 Знак"/>
    <w:link w:val="3"/>
    <w:uiPriority w:val="9"/>
    <w:locked/>
    <w:rsid w:val="00E80830"/>
    <w:rPr>
      <w:rFonts w:ascii="Franklin Gothic Medium" w:hAnsi="Franklin Gothic Medium" w:cs="Times New Roman"/>
      <w:b/>
      <w:color w:val="F07F09"/>
    </w:rPr>
  </w:style>
  <w:style w:type="character" w:customStyle="1" w:styleId="40">
    <w:name w:val="Заголовок 4 Знак"/>
    <w:link w:val="4"/>
    <w:uiPriority w:val="9"/>
    <w:locked/>
    <w:rsid w:val="00E80830"/>
    <w:rPr>
      <w:rFonts w:ascii="Franklin Gothic Medium" w:hAnsi="Franklin Gothic Medium" w:cs="Times New Roman"/>
      <w:b/>
      <w:i/>
      <w:color w:val="F07F09"/>
    </w:rPr>
  </w:style>
  <w:style w:type="character" w:customStyle="1" w:styleId="50">
    <w:name w:val="Заголовок 5 Знак"/>
    <w:link w:val="5"/>
    <w:uiPriority w:val="9"/>
    <w:locked/>
    <w:rsid w:val="00E80830"/>
    <w:rPr>
      <w:rFonts w:ascii="Franklin Gothic Medium" w:hAnsi="Franklin Gothic Medium" w:cs="Times New Roman"/>
      <w:color w:val="773F04"/>
    </w:rPr>
  </w:style>
  <w:style w:type="character" w:customStyle="1" w:styleId="60">
    <w:name w:val="Заголовок 6 Знак"/>
    <w:link w:val="6"/>
    <w:uiPriority w:val="9"/>
    <w:locked/>
    <w:rsid w:val="00E80830"/>
    <w:rPr>
      <w:rFonts w:ascii="Franklin Gothic Medium" w:hAnsi="Franklin Gothic Medium" w:cs="Times New Roman"/>
      <w:i/>
      <w:color w:val="773F04"/>
    </w:rPr>
  </w:style>
  <w:style w:type="character" w:customStyle="1" w:styleId="70">
    <w:name w:val="Заголовок 7 Знак"/>
    <w:link w:val="7"/>
    <w:uiPriority w:val="9"/>
    <w:locked/>
    <w:rsid w:val="00E80830"/>
    <w:rPr>
      <w:rFonts w:ascii="Franklin Gothic Medium" w:hAnsi="Franklin Gothic Medium" w:cs="Times New Roman"/>
      <w:i/>
      <w:color w:val="404040"/>
    </w:rPr>
  </w:style>
  <w:style w:type="character" w:customStyle="1" w:styleId="80">
    <w:name w:val="Заголовок 8 Знак"/>
    <w:link w:val="8"/>
    <w:uiPriority w:val="9"/>
    <w:locked/>
    <w:rsid w:val="00E80830"/>
    <w:rPr>
      <w:rFonts w:ascii="Franklin Gothic Medium" w:hAnsi="Franklin Gothic Medium" w:cs="Times New Roman"/>
      <w:color w:val="F07F09"/>
      <w:sz w:val="20"/>
    </w:rPr>
  </w:style>
  <w:style w:type="character" w:customStyle="1" w:styleId="90">
    <w:name w:val="Заголовок 9 Знак"/>
    <w:link w:val="9"/>
    <w:uiPriority w:val="9"/>
    <w:locked/>
    <w:rsid w:val="00E80830"/>
    <w:rPr>
      <w:rFonts w:ascii="Franklin Gothic Medium" w:hAnsi="Franklin Gothic Medium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0830"/>
    <w:pPr>
      <w:spacing w:line="240" w:lineRule="auto"/>
    </w:pPr>
    <w:rPr>
      <w:b/>
      <w:bCs/>
      <w:color w:val="F07F09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0830"/>
    <w:pPr>
      <w:pBdr>
        <w:bottom w:val="single" w:sz="8" w:space="4" w:color="F07F09"/>
      </w:pBdr>
      <w:spacing w:after="300" w:line="240" w:lineRule="auto"/>
      <w:contextualSpacing/>
    </w:pPr>
    <w:rPr>
      <w:rFonts w:ascii="Franklin Gothic Medium" w:hAnsi="Franklin Gothic Medium"/>
      <w:color w:val="252525"/>
      <w:spacing w:val="5"/>
      <w:kern w:val="28"/>
      <w:sz w:val="52"/>
      <w:szCs w:val="52"/>
    </w:rPr>
  </w:style>
  <w:style w:type="character" w:customStyle="1" w:styleId="a5">
    <w:name w:val="Назва Знак"/>
    <w:link w:val="a4"/>
    <w:uiPriority w:val="10"/>
    <w:locked/>
    <w:rsid w:val="00E80830"/>
    <w:rPr>
      <w:rFonts w:ascii="Franklin Gothic Medium" w:hAnsi="Franklin Gothic Medium" w:cs="Times New Roman"/>
      <w:color w:val="252525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E80830"/>
    <w:pPr>
      <w:numPr>
        <w:ilvl w:val="1"/>
      </w:numPr>
    </w:pPr>
    <w:rPr>
      <w:rFonts w:ascii="Franklin Gothic Medium" w:hAnsi="Franklin Gothic Medium"/>
      <w:i/>
      <w:iCs/>
      <w:color w:val="F07F09"/>
      <w:spacing w:val="15"/>
      <w:sz w:val="24"/>
      <w:szCs w:val="24"/>
    </w:rPr>
  </w:style>
  <w:style w:type="character" w:customStyle="1" w:styleId="a7">
    <w:name w:val="Підзаголовок Знак"/>
    <w:link w:val="a6"/>
    <w:uiPriority w:val="11"/>
    <w:locked/>
    <w:rsid w:val="00E80830"/>
    <w:rPr>
      <w:rFonts w:ascii="Franklin Gothic Medium" w:hAnsi="Franklin Gothic Medium" w:cs="Times New Roman"/>
      <w:i/>
      <w:color w:val="F07F09"/>
      <w:spacing w:val="15"/>
      <w:sz w:val="24"/>
    </w:rPr>
  </w:style>
  <w:style w:type="character" w:styleId="a8">
    <w:name w:val="Strong"/>
    <w:uiPriority w:val="22"/>
    <w:qFormat/>
    <w:rsid w:val="00E80830"/>
    <w:rPr>
      <w:rFonts w:cs="Times New Roman"/>
      <w:b/>
    </w:rPr>
  </w:style>
  <w:style w:type="character" w:styleId="a9">
    <w:name w:val="Emphasis"/>
    <w:uiPriority w:val="20"/>
    <w:qFormat/>
    <w:rsid w:val="00E80830"/>
    <w:rPr>
      <w:rFonts w:cs="Times New Roman"/>
      <w:i/>
    </w:rPr>
  </w:style>
  <w:style w:type="paragraph" w:styleId="aa">
    <w:name w:val="No Spacing"/>
    <w:uiPriority w:val="1"/>
    <w:qFormat/>
    <w:rsid w:val="00E80830"/>
    <w:rPr>
      <w:rFonts w:cs="Times New Roman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E8083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80830"/>
    <w:rPr>
      <w:i/>
      <w:iCs/>
      <w:color w:val="000000"/>
    </w:rPr>
  </w:style>
  <w:style w:type="character" w:customStyle="1" w:styleId="ad">
    <w:name w:val="Цитата Знак"/>
    <w:link w:val="ac"/>
    <w:uiPriority w:val="29"/>
    <w:locked/>
    <w:rsid w:val="00E80830"/>
    <w:rPr>
      <w:rFonts w:cs="Times New Roman"/>
      <w:i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E80830"/>
    <w:pPr>
      <w:pBdr>
        <w:bottom w:val="single" w:sz="4" w:space="4" w:color="F07F09"/>
      </w:pBdr>
      <w:spacing w:before="200" w:after="280"/>
      <w:ind w:left="936" w:right="936"/>
    </w:pPr>
    <w:rPr>
      <w:b/>
      <w:bCs/>
      <w:i/>
      <w:iCs/>
      <w:color w:val="F07F09"/>
    </w:rPr>
  </w:style>
  <w:style w:type="character" w:customStyle="1" w:styleId="af">
    <w:name w:val="Насичена цитата Знак"/>
    <w:link w:val="ae"/>
    <w:uiPriority w:val="30"/>
    <w:locked/>
    <w:rsid w:val="00E80830"/>
    <w:rPr>
      <w:rFonts w:cs="Times New Roman"/>
      <w:b/>
      <w:i/>
      <w:color w:val="F07F09"/>
    </w:rPr>
  </w:style>
  <w:style w:type="character" w:styleId="af0">
    <w:name w:val="Subtle Emphasis"/>
    <w:uiPriority w:val="19"/>
    <w:qFormat/>
    <w:rsid w:val="00E80830"/>
    <w:rPr>
      <w:rFonts w:cs="Times New Roman"/>
      <w:i/>
      <w:color w:val="808080"/>
    </w:rPr>
  </w:style>
  <w:style w:type="character" w:styleId="af1">
    <w:name w:val="Intense Emphasis"/>
    <w:uiPriority w:val="21"/>
    <w:qFormat/>
    <w:rsid w:val="00E80830"/>
    <w:rPr>
      <w:rFonts w:cs="Times New Roman"/>
      <w:b/>
      <w:i/>
      <w:color w:val="F07F09"/>
    </w:rPr>
  </w:style>
  <w:style w:type="character" w:styleId="af2">
    <w:name w:val="Subtle Reference"/>
    <w:uiPriority w:val="31"/>
    <w:qFormat/>
    <w:rsid w:val="00E80830"/>
    <w:rPr>
      <w:rFonts w:cs="Times New Roman"/>
      <w:smallCaps/>
      <w:color w:val="9F2936"/>
      <w:u w:val="single"/>
    </w:rPr>
  </w:style>
  <w:style w:type="character" w:styleId="af3">
    <w:name w:val="Intense Reference"/>
    <w:uiPriority w:val="32"/>
    <w:qFormat/>
    <w:rsid w:val="00E80830"/>
    <w:rPr>
      <w:rFonts w:cs="Times New Roman"/>
      <w:b/>
      <w:smallCaps/>
      <w:color w:val="9F2936"/>
      <w:spacing w:val="5"/>
      <w:u w:val="single"/>
    </w:rPr>
  </w:style>
  <w:style w:type="character" w:styleId="af4">
    <w:name w:val="Book Title"/>
    <w:uiPriority w:val="33"/>
    <w:qFormat/>
    <w:rsid w:val="00E80830"/>
    <w:rPr>
      <w:rFonts w:cs="Times New Roman"/>
      <w:b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80830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3748AA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semiHidden/>
    <w:locked/>
    <w:rsid w:val="003748AA"/>
    <w:rPr>
      <w:rFonts w:cs="Times New Roman"/>
      <w:sz w:val="22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3748AA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link w:val="af8"/>
    <w:uiPriority w:val="99"/>
    <w:locked/>
    <w:rsid w:val="003748AA"/>
    <w:rPr>
      <w:rFonts w:cs="Times New Roman"/>
      <w:sz w:val="22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E005C8"/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locked/>
    <w:rsid w:val="00E005C8"/>
    <w:rPr>
      <w:rFonts w:cs="Times New Roman"/>
      <w:lang w:val="en-US" w:eastAsia="en-US"/>
    </w:rPr>
  </w:style>
  <w:style w:type="character" w:styleId="afc">
    <w:name w:val="footnote reference"/>
    <w:uiPriority w:val="99"/>
    <w:semiHidden/>
    <w:unhideWhenUsed/>
    <w:rsid w:val="00E005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2007-10-31T01:17:00Z</cp:lastPrinted>
  <dcterms:created xsi:type="dcterms:W3CDTF">2014-08-11T18:11:00Z</dcterms:created>
  <dcterms:modified xsi:type="dcterms:W3CDTF">2014-08-11T18:11:00Z</dcterms:modified>
</cp:coreProperties>
</file>