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97" w:rsidRPr="008D5860" w:rsidRDefault="00DC7997" w:rsidP="00DC7997">
      <w:pPr>
        <w:spacing w:before="120"/>
        <w:jc w:val="center"/>
        <w:rPr>
          <w:b/>
          <w:bCs/>
          <w:sz w:val="32"/>
          <w:szCs w:val="32"/>
        </w:rPr>
      </w:pPr>
      <w:r w:rsidRPr="008D5860">
        <w:rPr>
          <w:b/>
          <w:bCs/>
          <w:sz w:val="32"/>
          <w:szCs w:val="32"/>
        </w:rPr>
        <w:t>Транспортный налог в некоммерческих организациях</w:t>
      </w:r>
    </w:p>
    <w:p w:rsidR="00DC7997" w:rsidRPr="008D5860" w:rsidRDefault="00DC7997" w:rsidP="00DC7997">
      <w:pPr>
        <w:spacing w:before="120"/>
        <w:jc w:val="center"/>
        <w:rPr>
          <w:b/>
          <w:bCs/>
          <w:sz w:val="28"/>
          <w:szCs w:val="28"/>
        </w:rPr>
      </w:pPr>
      <w:r w:rsidRPr="008D5860">
        <w:rPr>
          <w:b/>
          <w:bCs/>
          <w:sz w:val="28"/>
          <w:szCs w:val="28"/>
        </w:rPr>
        <w:t>Введение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Транспортный налог установлен гл. 28 Налогового кодекса Российской Федерации (далее - НК РФ) и введен в действие Федеральным законом от 24.07.2002 N 110-ФЗ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Приказом Министерства по налогам и сборам РФ от 09.04.2003 N БГ-3-21/177 "Об утверждении Методических рекомендаций по применению главы 28 "Транспортный налог" части второй Налогового кодекса Российской Федерации" утверждены Методические рекомендации по применению главы 28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Транспортный налог является региональным налогом, обязательным к уплате на территории того субъекта РФ, где он введен законом соответствующего субъекта РФ (ст. 356 НК РФ).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Законодательные (представительные) органы власти субъекта РФ в своих законодательных актах могут определить только те элементы транспортного налога, право на определение которых им прямо предоставлено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Вводя транспортный налог на своей территории, законодательные (представительные) органы субъекта РФ определяют ставку налога в пределах, установленных НК РФ, а также порядок и сроки его уплаты.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Отметим, что с 1 января 2006 г. законодательные (представительные) органы субъектов РФ не вправе разрабатывать и утверждать формы отчетности по транспортному налогу.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Так как согласно п. 5.10 Постановления Правительства РФ от 30.09.2004 N 506 "Об утверждении Положения о Федеральной налоговой службе" к компетенции Федеральной налоговой службы относятся разработка форм и порядка заполнения расчетов по налогам, форм налоговых деклараций и иных документов в случаях, установленных законодательством Российской Федерации, и направление их для утверждения в Минфин России. Следовательно, при осуществлении контроля за правильностью исчисления, полнотой и своевременностью уплаты транспортного налога необходимо руководствоваться НК РФ и законодательными актами субъектов РФ в части, предусмотренной НК РФ.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Принципы налогообложения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(далее - транспортные средства), зарегистрированные в установленном порядке в соответствии с законодательством РФ (ст. 358 НК РФ).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Согласно п. 2 ст. 358 НК РФ не являются объектом налогообложения: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1) весельные лодки, а также моторные лодки с двигателем мощностью не свыше 5 л. с.;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2) автомобили легковые, специально оборудованные для использования инвалидами, а также автомобили легковые с мощностью двигателя до 100 л. с. (до 73,55 кВт), полученные (приобретенные) через органы социальной защиты населения в установленном законом порядке;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3) промысловые морские и речные суда;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4)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организаций, основным видом деятельности которых является осуществление пассажирских и (или) грузовых перевозок;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5)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6) 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 (или) приравненная к ней служба;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7)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8) самолеты и вертолеты санитарной авиации и медицинской службы.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(ст. 357 НК РФ).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Налоговая база в соответствии со ст. 359 НК РФ определяется: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1) в отношении транспортных средств, имеющих двигатели, - как мощность двигателя транспортного средства в лошадиных силах;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2) 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3) в отношении водных и воздушных транспортных средств, не указанных в пп. 1 и 2 - как единица транспортного средства;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4) в отношении воздушных транспортных средств, для которых определяется тяга реактивного двигателя, - как паспортная статистическая тяга реактивного двигателя (суммарная паспортная статистическая тяга всех реактивных двигателей) воздушного транспортного средства на взлетном режиме в земных условиях в килограммах силы.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Ну, что? Скачал из сети и думаешь, что все – можно отлично поучить ничего не делая?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Не выйдет. Если ты прочтешь работу, то найдешь еще один абзац приписанный мною, что бы из Сети работы не воровали, так как их туда выкладывают для ознакомления, а не плагиата.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Согласно п. 2 ст. 359 НК РФ в отношении транспортных средств, имеющих двигатели, а также для которых определятся валовая вместимость, налоговая база по транспортному налогу определяется отдельно по каждому транспортному средству, а в отношении других водных и воздушных транспортных средств, для которых налоговой базой является единица транспортного средства, - в совокупности, в зависимости от их количества.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Статьей 360 НК РФ определено, что налоговым периодом признается календарный год.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Отчетными периодами для налогоплательщиков, являющихся организациями, признаются первый, второй и третий кварталы.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При установлении налога законодательные (представительные) органы субъектов РФ вправе не устанавливать отчетные периоды.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Налоговые ставки, установленные ст. 361 НК РФ, являются лишь ориентировочными. Налоговые ставки, применяемые налогоплательщиками при расчете суммы налога, устанавливаются законами субъектов РФ соответственно в зависимости от мощности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одну регистровую тонну транспортного средства или единицу транспортного средства, на базе налоговых ставок, приведенных в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Налоговые ставки, утвержденные законами субъектов РФ, могут быть увеличены или уменьшены по сравнению с "базовыми", но не более чем в 5 раз. Допускается также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Статья 362 НК РФ устанавливает порядок исчисления суммы налога и сумм авансовых платежей по транспортному налогу. В соответствии с этим порядком налогоплательщики, являющиеся организациями, обязаны самостоятельно исчислять сумму налога и сумму авансового платежа по налогу.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предусмотрено ст. 362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Сумма налога, подлежащая уплате в бюджет определяется как разница между исчисленной суммой налога и суммами авансовых платежей по налогу, подлежащих уплате в течение налогового периода.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Налогоплательщики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случае регистрации транспортного средства и (или) снятия транспортного средства с регистрации (снятия с учета, исключения из государственного судового реестра и т.д.) в течение налогового (отчетного) периода исчисление суммы налога (суммы авансового платежа по налогу)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 (отчетном) периоде. При этом месяц регистрации транспортного средства, а также месяц снятия транспортного средства с регистрации принимается за полный месяц (п. 3 ст. 362 НК РФ).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Обратите внимание! В связи с тем что начиная с 1 января 2006 г.налогоплательщики обязаны исчислять и уплачивать в бюджет аванс по налогу, этот порядок исчисления налога в случае регистрации транспортного средства и (или) его снятия с регистрации в течение налогового периода распространен и на порядок исчисления авансовых платежей.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Органы, осуществляющие государственную регистрацию транспортных средств, обязаны сообщать в налоговые органы по месту своего нахождения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средства, в течение 10 дней после их регистрации или снятия с регистрации.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Органы, осуществляющие государственную регистрацию транспортных средств, обязаны сообщать в налоговые органы по месту своего нахождения сведения о транспортных средствах, а также о лицах, на которых зарегистрированы транспортные средства, по состоянию на 31 декабря истекшего календарного года до 1 февраля текущего календарного года, а также обо всех связанных с ними изменениях, произошедших за предыдущий календарный год.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Законодательный (представительный) орган субъекта РФ при установлении налога вправе предусмотреть для отдельных категорий налогоплательщиков право не исчислять и не уплачивать авансовых платежей по налогу в течение налогового периода.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Уплата налога и авансовых платежей по налогу производится налогоплательщиками по месту нахождения транспортных средств в порядке и сроки, которые установлены законами субъектов РФ. При этом срок уплаты налога для налогоплательщиков, являющихся организациями, не может быть установлен ранее срока, предусмотренного п. 3 ст. 363.1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Глава 28 НК РФ не устанавливает льгот по транспортному налогу, в том числе и в отношении некоммерческих организаций. В то же время закон субъекта РФ может устанавливать или не устанавливать налоговые льготы.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Письме Минфина России от 17.01.2006 N 03-06-04-04/01 даны разъяснения по вопросу, как учитывать транспортный налог, если организация существует на взносы своих членов и является НКО. В Письме указано, что согласно ст. 357 НК РФ налогоплательщиками транспортного налога признаются лица, на которых в соответствии с законодательством РФ зарегистрированы транспортные средства, признаваемые объектом налогообложения. При этом гл. 28 НК РФ не предусмотрены льготы для НКО. Некоммерческая организация ведет бухгалтерский учет в соответствии с законодательством РФ (п. 1 ст. 32 Федерального закона от 12.01.1996 N 7-ФЗ "О некоммерческих организациях"). Инструкцией по применению Плана счетов бухгалтерского учета финансово-хозяйственной деятельности организаций, утвержденной Приказом Минфина России от 31.10.2000 N 94н, предусмотрено, что счет 86 "Целевое финансирование" предназначен для обобщения информации о движении средств, предназначенных для осуществления мероприятий целевого назначения, средств, поступивших от других организаций и лиц, бюджетных средств и др.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Средства целевого финансирования, направленные на содержание НКО, в том числе на уплату транспортного налога, отражаются в учете следующей записью: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Дебет счета 86 "Целевое финансирование"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Кредит счета 20 "Основное производство" или 26 "Общехозяйственные расходы".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Льготы по транспортному налогу могут предоставляться бюджетным организациям, органам социальной защиты населения, учреждениям здравоохранения, общественным организациям инвалидов, интернатам, организациям автотранспорта, осуществляющим перевозки пассажиров, организациям, производящим ремонт и содержание автомобильных дорог общего пользования, и др.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 конкретных сроках уплаты и льготах по транспортному налогу можно узнать, ознакомившись с законом о транспортном налоге соответствующего субъекта РФ. Можно также обратиться и в налоговый орган за получением консультации. Разъяснения о льготах по налогу, а также порядке их предоставления можно получить в органах государственной власти субъекта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Налогоплательщики, являющиеся организациями, по истечении налогового периода представляют в налоговый орган по месту нахождения транспортных средств налоговую декларацию по налогу в соответствии со ст. 363.1 НК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Форма налоговой декларации по транспортному налогу утверждается Минфином России.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Налогоплательщики, являющиеся организациями и уплачивающие в течение налогового периода авансовые платежи по налогу,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Форма налогового расчета по авансовым платежам по налогу утверждается Минфином России.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Налоговые расчеты по авансовым платежам по налогу представляются налогоплательщиками в течение налогового периода не позднее последнего числа месяца, следующего за истекшим отчетным периодом.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Отчетность по налогу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Налогоплательщики-организации по окончании налогового периода в соответствии с п. 1 ст. 363.1 НК РФ должны представить в налоговый орган по месту нахождения транспортных средств налоговую декларацию.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Налоговая декларация согласно ст. 80 НК РФ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У организаций, за которыми зарегистрированы только транспортные средства, не являющиеся объектом налогообложения транспортным налогом, нередко возникает вопрос о том, должны ли они представлять в налоговый орган налоговую декларацию. Ответ на этот вопрос можно найти в Письме Управления Федеральной налоговой службы по Московской области от 07.02.2006 N 19-42-И/О127 "О транспортном налоге". В Письме сказано, что организации, имеющие транспортные средства, не являющиеся объектом налогообложения налогом в соответствии со ст. 358 НК РФ, представляют в налоговый орган налоговые декларации по транспортному налогу без исчисления сумм налога с указанием кода льготы.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Налоговая декларация по транспортному налогу для юридических лиц, а также форма налогового расчета по авансовым платежам по налогу утверждаются Минфином России. Действующая в настоящее время форма налоговой декларации по транспортному налогу и Порядок ее заполнения утверждены Приказом Минфина России от 13.04.2006 N 65н "Об утверждении формы налоговой декларации по транспортному налогу и Порядка ее заполнения".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соответствии с Порядком заполнения налоговая декларация представляется налогоплательщиками по месту нахождения транспортных средств и состоит: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- из титульного листа;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- из разд. 1 "Сумма налога, подлежащая уплате в бюджет (по данным налогоплательщика)";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- разд. 2 "Расчет суммы налога по каждому транспортному средству (по данным налогоплательщика)".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Налоговая декларация может быть представлена как на бумажном носителе, так и в электронном виде.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При представлении декларации на бумажном носителе она заполняется шариковой или перьевой ручкой синего или черного цвета. Декларация может быть заполнена на печатной машинке или распечатана на принтере и представлена налогоплательщиком лично или через представителя, а также может быть отправлена по почте почтовым отправлением с описью вложения. При отправке декларации по почте днем ее представления считается день отправки почтового отправления.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Если при заполнении декларации допущена ошибка, исправление вносится следующим образом: неверная цифра перечеркивается, сверху или рядом проставляется правильная цифра. Исправление должно быть заверено подписями должностных лиц организации с указанием даты исправления, а также печатью (штампом) организации. Использование других методов для внесения исправлений не допускается.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Порядок представления декларации в электронном виде утвержден Приказом МНС России от 02.04.2002 N БГ-3-32/169 "Об утверждении Порядка представления налоговой декларации в электронном виде по телекоммуникационным каналам связи". Днем представления декларации в электронном виде считается дата ее отправки.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 каждому коду строки декларации и в каждой графе должен быть указан только один показатель, в случае отсутствия каких-либо предусмотренных показателей проставляется прочерк.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Декларация по транспортному налогу имеет сквозную нумерацию страниц. На каждой странице, включаемой в декларацию, налогоплательщик должен проставить порядковый номер страницы, а также указать идентификационный номер налогоплательщика (ИНН) и код причины постановки на учет (КПП) по месту нахождения транспортных средств.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Рассматривать порядок заполнения титульного листа налоговой декларации мы не будем. Заполнение титульного листа не должно вызвать затруднений у налогоплательщиков, так как показатели, указываемые в нем, аналогичны показателям, содержащимся на титульных листах налоговых деклараций по иным налогам.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Заметим, что налоговую декларацию необходимо заполнять начиная с последнего раздела, т.е. с разд. 2. После заполнения разд. 2 необходимо заполнить разд. 1 декларации, а только после этого заполняется титульный лист.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разд. 2 декларации налогоплательщик рассчитывает сумму налога по каждому транспортному средству, зарегистрированному на налогоплательщика.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Обратите внимание! Раздел 2 содержит код строки 010, в котором следует указать код Общероссийского классификатора объектов административно-территориального деления (ОК 019-95), утвержденного Постановлением Госстандарта России от 31.07.1995 N 413 (далее - ОКАТО) по каждому транспортному средству, находящемуся на территории соответствующего муниципального образования. Если у налогоплательщика есть транспортные средства на территории нескольких муниципальных образований, относящихся к ведению налогового органа, в который представляется декларация, то разд. 2 заполняется отдельно по каждому муниципальному образованию.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Раздел 2 декларации содержит таблицу, состоящую из 14 граф и некоторого количества строк. Количество заполненных строк будет соответствовать количеству транспортных средств, зарегистрированных на территории соответствующего муниципального образования.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Рассмотрим порядок заполнения строк.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1 указывается порядковый номер записи.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2 следует указать код вида транспортного средства. Для определения кода можно обратиться к справочнику, который содержится в Приложении N 1 Порядка заполнения декларации.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Для заполнения граф 3 и 4 необходим документ о государственной регистрации транспортного средства. Идентификационный номер транспортного средства, указанный в документе о госрегистрации, вписывается в графу 3, а марка транспортного средства - в графу 4.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5 следует указать регистрационный знак транспортного средства, регистрационный номер судна, если это водное транспортное средство, либо регистрационный знак судна, если это воздушное транспортное средство.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Налоговая база указывается в графе 6 таблицы. Напомним, что налоговая база определяется как мощность двигателя транспортного средства в лошадиных силах, как валовая вместимость в регистровых тоннах и как единица транспортного средства. Если налоговая база определяется как единица транспортного средства, то в графе 6 проставляется "1".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Код единицы измерения налоговой базы, указываемый в графе 7, следует взять из Приложения N 2 Порядка заполнения декларации.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Графу 8 будут заполнять только те налогоплательщики, транспортные средства которых зарегистрированы в регионе, где установлены дифференцированные налоговые ставки, с учетом срока полезного использования транспортных средств. Количество полных лет использования транспортного средства определяется по состоянию на 1 января текущего года начиная с года, следующего за годом его выпуска.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9 следует поставить коэффициент, определяемый в соответствии с п. 3 ст. 362 НК РФ. Для этого количество полных месяцев, в течение которых транспортное средство было зарегистрировано за налогоплательщиком, нужно разделить на 12, т.е. на число календарных месяцев в налоговом периоде. Коэффициент определяется с точностью до сотых долей. Например, транспортное средство снято с регистрации 10 ноября 2007 г., таким образом, оно было зарегистрировано за налогоплательщиком в течение 11 полных месяцев (месяц снятия с регистрации транспортного средства принимается за полный месяц). Коэффициент будет равен 0,92 (11 / 12).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10 необходимо указать ставку налога для соответствующего транспортного средства, установленную законом субъекта РФ.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Сумма налога, которую нужно будет указать в графе 11, определяется как произведение налоговой базы, налоговой ставки и коэффициента, т.е. для исчисления суммы налога необходимо перемножить соответственно показатели граф 6, 10 и 9.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Субъектам РФ дано право устанавливать льготы по транспортному налогу. Код предоставленной льготы указывается в графе 12 таблицы и выбирается из Приложения N 3 к Порядку заполнения декларации. Сумму налоговой льготы необходимо будет указать в графе 13.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Если законом субъекта РФ установлена льгота в виде полного освобождения от налогообложения, то сумма льготы будет определяться так же, как и сумма налога, т.е. необходимо перемножить показатели граф 6, 10 и 9.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Если установлена льгота, уменьшающая сумму налога в процентах, сумма льготы будет определяться как произведение показателя, отраженного в графе 11, и процента, уменьшающего исчисленную сумму налога, деленное на 100.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Если льгота по налогу установлена в виде снижения налоговой ставки, сумма налога рассчитывается как разность между суммой налога, исчисленной по полной налоговой ставке, и суммой налога, исчисленной по пониженной налоговой ставке.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графе 14 указывается исчисленная сумма транспортного налога, подлежащая уплате в бюджет. Для ее определения нужно из показателя, отраженного в графе 11 "Исчисленная сумма налога", вычесть значение показателя, отраженного в графе 13 "Сумма налоговой льготы (руб.)". В случае установления налоговой льготы в виде освобождения от налогообложения в графе 14 следует поставить прочерк, поскольку сумма налога, подлежащая уплате, будет равна нулю.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Аналогично с разд. 2 декларации разд. 1 заполняется отдельно по каждому муниципальному образованию, если у налогоплательщика имеются транспортные средства на территории нескольких муниципальных образований.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 коду строки 010 указывается код бюджетной классификации, по которому подлежит зачислению сумма транспортного налога, указанная в разд. 1 в строке с кодом 060. Для транспортного налога это код 18210604011021000110.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 коду строки 020 указывается код ОКАТО того муниципального образования, на территории которого находятся транспортные средства. Если код муниципального образования состоит менее чем из 11 знаков, его отражают начиная с первой ячейки. В ячейках, оставшихся пустыми, проставляют нули.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В налоговой инспекции декларацию используют как туалетную бумагу, вытирая ей соответствующее место. Поэтому не забудьте смазать декларацию скипидаром, для шутки.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Для заполнения кода строки 030, в котором указывается исчисленная сумма налога, подлежащая уплате в бюджет, необходимо сложить результаты всех строк графы 14 разд. 2 декларации с соответствующим кодом ОКАТО.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Сумма авансовых платежей, подлежащая уплате в бюджет в течение налогового периода, указывается по коду строки 040. Если законом субъекта РФ не предусмотрены авансовые платежи по налогу, по коду строки 040 следует поставить прочерк.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 коду строки 050 отражается сумма налога, подлежащая уплате в бюджет по итогам налогового периода. Чтобы вычислить это значение, нужно из показателя, отраженного по коду строки 030, вычесть показатель, указанный по коду сроки 040. Если в результате получилось отрицательное число, то по строке 050 нужно поставить нули.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По коду строки 060 отражается сумма налога, излишне уплаченного налогоплательщиком в бюджет. Она определяется как разность показателей, отраженных по кодам строк 040 и 030. Если получено отрицательное значение, по строке с кодом 060 проставляются нули.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Более подробно с вопросами, касающимися деятельности некоммерческих организаций, вы можете ознакомиться в книге "Некоммерческие организации" ЗАО "BKR-Интерком-Аудит".</w:t>
      </w:r>
    </w:p>
    <w:p w:rsidR="00DC7997" w:rsidRPr="008D5860" w:rsidRDefault="00DC7997" w:rsidP="00DC7997">
      <w:pPr>
        <w:spacing w:before="120"/>
        <w:jc w:val="center"/>
        <w:rPr>
          <w:b/>
          <w:bCs/>
          <w:sz w:val="28"/>
          <w:szCs w:val="28"/>
        </w:rPr>
      </w:pPr>
      <w:r w:rsidRPr="008D5860">
        <w:rPr>
          <w:b/>
          <w:bCs/>
          <w:sz w:val="28"/>
          <w:szCs w:val="28"/>
        </w:rPr>
        <w:t>Список литературы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1. Налоговый кодекс РФ (ред. 24.07.2007).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2. Федеральный закон от 12.01.1996 N 7-ФЗ (ред. от 26.06.2007, с изм. от 19.07.2007) "О некоммерческих организациях".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3. Постановление Правительства РФ от 30.09.2004 N 506 "Об утверждении Положения о Федеральной налоговой службе".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4. Приказ Минфина России от 13.04.2006 "Об утверждении формы налоговой декларации по транспортному налогу и Порядка ее заполнения".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5. Приказ Минфина России от 31.10.2000 N 94н (ред. от 18.09.2006) "Об утверждении Плана счетов бухгалтерского учета финансово-хозяйственной деятельности организаций и Инструкции по его применению".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6. Приказ МНС России от 02.04.2002 N БГ-3-32/169 "Об утверждении Порядка представления налоговой декларации в электронном виде по телекоммуникационным каналам связи".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7. Приказ МНС России от 09.04.2003 N БГ-3-21/177 "Об утверждении Методических рекомендаций по применению главы 28 "Транспортный налог" части второй Налогового кодекса Российской Федерации".</w:t>
      </w:r>
    </w:p>
    <w:p w:rsidR="00DC7997" w:rsidRPr="00BA748B" w:rsidRDefault="00DC7997" w:rsidP="00DC7997">
      <w:pPr>
        <w:spacing w:before="120"/>
        <w:ind w:firstLine="567"/>
        <w:jc w:val="both"/>
      </w:pPr>
      <w:r w:rsidRPr="00BA748B">
        <w:t>8. Письмо Минфина России от 17.01.2006 N 03-06-04-04/01.</w:t>
      </w:r>
    </w:p>
    <w:p w:rsidR="00DC7997" w:rsidRDefault="00DC7997" w:rsidP="00DC7997">
      <w:pPr>
        <w:spacing w:before="120"/>
        <w:ind w:firstLine="567"/>
        <w:jc w:val="both"/>
      </w:pPr>
      <w:r w:rsidRPr="00BA748B">
        <w:t>9. Письмо Управления ФНС по Московской области от 07.02.2006 N 19-42-И/О127 "О транспортном налоге".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997"/>
    <w:rsid w:val="00051FB8"/>
    <w:rsid w:val="00095BA6"/>
    <w:rsid w:val="000A1448"/>
    <w:rsid w:val="00210DB3"/>
    <w:rsid w:val="0031418A"/>
    <w:rsid w:val="00350B15"/>
    <w:rsid w:val="00377A3D"/>
    <w:rsid w:val="0052086C"/>
    <w:rsid w:val="005A2562"/>
    <w:rsid w:val="00755964"/>
    <w:rsid w:val="008C19D7"/>
    <w:rsid w:val="008D5860"/>
    <w:rsid w:val="00A44D32"/>
    <w:rsid w:val="00BA748B"/>
    <w:rsid w:val="00CB30CB"/>
    <w:rsid w:val="00DC7997"/>
    <w:rsid w:val="00DD4A0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F461FE-BE85-4455-B758-E1152B2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3853</Words>
  <Characters>21963</Characters>
  <Application>Microsoft Office Word</Application>
  <DocSecurity>0</DocSecurity>
  <Lines>183</Lines>
  <Paragraphs>51</Paragraphs>
  <ScaleCrop>false</ScaleCrop>
  <Company>Home</Company>
  <LinksUpToDate>false</LinksUpToDate>
  <CharactersWithSpaces>25765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Транспортный налог в некоммерческих организациях</dc:title>
  <dc:subject/>
  <dc:creator>Alena</dc:creator>
  <cp:keywords/>
  <dc:description/>
  <cp:lastModifiedBy>admin</cp:lastModifiedBy>
  <cp:revision>2</cp:revision>
  <dcterms:created xsi:type="dcterms:W3CDTF">2014-02-19T11:04:00Z</dcterms:created>
  <dcterms:modified xsi:type="dcterms:W3CDTF">2014-02-19T11:04:00Z</dcterms:modified>
</cp:coreProperties>
</file>