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C9" w:rsidRPr="000B0AC9" w:rsidRDefault="000B0AC9" w:rsidP="000B0AC9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  <w:szCs w:val="20"/>
        </w:rPr>
      </w:pPr>
      <w:r w:rsidRPr="000B0AC9">
        <w:rPr>
          <w:rFonts w:cs="Arial"/>
          <w:sz w:val="28"/>
          <w:szCs w:val="20"/>
        </w:rPr>
        <w:t>Воркутинский</w:t>
      </w:r>
      <w:r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медицинский</w:t>
      </w:r>
      <w:r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колледж</w:t>
      </w:r>
    </w:p>
    <w:p w:rsidR="000B0AC9" w:rsidRPr="000B0AC9" w:rsidRDefault="000B0AC9" w:rsidP="000B0AC9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  <w:szCs w:val="20"/>
        </w:rPr>
      </w:pPr>
    </w:p>
    <w:p w:rsidR="000B0AC9" w:rsidRPr="000B0AC9" w:rsidRDefault="000B0AC9" w:rsidP="000B0AC9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  <w:szCs w:val="20"/>
        </w:rPr>
      </w:pPr>
    </w:p>
    <w:p w:rsidR="000B0AC9" w:rsidRPr="000B0AC9" w:rsidRDefault="000B0AC9" w:rsidP="000B0AC9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  <w:szCs w:val="20"/>
        </w:rPr>
      </w:pPr>
    </w:p>
    <w:p w:rsidR="000B0AC9" w:rsidRPr="000B0AC9" w:rsidRDefault="000B0AC9" w:rsidP="000B0AC9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  <w:szCs w:val="20"/>
        </w:rPr>
      </w:pPr>
    </w:p>
    <w:p w:rsidR="000B0AC9" w:rsidRPr="000B0AC9" w:rsidRDefault="000B0AC9" w:rsidP="000B0AC9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  <w:szCs w:val="20"/>
        </w:rPr>
      </w:pPr>
    </w:p>
    <w:p w:rsidR="000B0AC9" w:rsidRDefault="000B0AC9" w:rsidP="000B0AC9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  <w:szCs w:val="20"/>
          <w:lang w:val="en-US"/>
        </w:rPr>
      </w:pPr>
    </w:p>
    <w:p w:rsidR="000B0AC9" w:rsidRDefault="000B0AC9" w:rsidP="000B0AC9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  <w:szCs w:val="20"/>
          <w:lang w:val="en-US"/>
        </w:rPr>
      </w:pPr>
    </w:p>
    <w:p w:rsidR="000B0AC9" w:rsidRDefault="000B0AC9" w:rsidP="000B0AC9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  <w:szCs w:val="20"/>
          <w:lang w:val="en-US"/>
        </w:rPr>
      </w:pPr>
    </w:p>
    <w:p w:rsidR="000B0AC9" w:rsidRPr="000B0AC9" w:rsidRDefault="000B0AC9" w:rsidP="000B0AC9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  <w:szCs w:val="20"/>
          <w:lang w:val="en-US"/>
        </w:rPr>
      </w:pPr>
    </w:p>
    <w:p w:rsidR="000B0AC9" w:rsidRDefault="000B0AC9" w:rsidP="000B0AC9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  <w:szCs w:val="52"/>
          <w:lang w:val="en-US"/>
        </w:rPr>
      </w:pPr>
    </w:p>
    <w:p w:rsidR="000B0AC9" w:rsidRDefault="000B0AC9" w:rsidP="000B0AC9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  <w:szCs w:val="52"/>
          <w:lang w:val="en-US"/>
        </w:rPr>
      </w:pPr>
    </w:p>
    <w:p w:rsidR="000B0AC9" w:rsidRDefault="000B0AC9" w:rsidP="000B0AC9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  <w:szCs w:val="52"/>
        </w:rPr>
      </w:pPr>
      <w:r w:rsidRPr="000B0AC9">
        <w:rPr>
          <w:rFonts w:cs="Arial"/>
          <w:sz w:val="28"/>
          <w:szCs w:val="52"/>
        </w:rPr>
        <w:t>Реферат</w:t>
      </w:r>
      <w:r>
        <w:rPr>
          <w:rFonts w:cs="Arial"/>
          <w:sz w:val="28"/>
          <w:szCs w:val="52"/>
        </w:rPr>
        <w:t xml:space="preserve"> </w:t>
      </w:r>
      <w:r w:rsidRPr="000B0AC9">
        <w:rPr>
          <w:rFonts w:cs="Arial"/>
          <w:sz w:val="28"/>
          <w:szCs w:val="52"/>
        </w:rPr>
        <w:t>по</w:t>
      </w:r>
      <w:r>
        <w:rPr>
          <w:rFonts w:cs="Arial"/>
          <w:sz w:val="28"/>
          <w:szCs w:val="52"/>
        </w:rPr>
        <w:t xml:space="preserve"> </w:t>
      </w:r>
      <w:r w:rsidRPr="000B0AC9">
        <w:rPr>
          <w:rFonts w:cs="Arial"/>
          <w:sz w:val="28"/>
          <w:szCs w:val="52"/>
        </w:rPr>
        <w:t>дисциплине</w:t>
      </w:r>
    </w:p>
    <w:p w:rsidR="000B0AC9" w:rsidRDefault="000B0AC9" w:rsidP="000B0AC9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  <w:szCs w:val="52"/>
        </w:rPr>
      </w:pPr>
      <w:r w:rsidRPr="000B0AC9">
        <w:rPr>
          <w:rFonts w:cs="Arial"/>
          <w:sz w:val="28"/>
          <w:szCs w:val="52"/>
        </w:rPr>
        <w:t>Безопасность</w:t>
      </w:r>
      <w:r>
        <w:rPr>
          <w:rFonts w:cs="Arial"/>
          <w:sz w:val="28"/>
          <w:szCs w:val="52"/>
        </w:rPr>
        <w:t xml:space="preserve"> </w:t>
      </w:r>
      <w:r w:rsidRPr="000B0AC9">
        <w:rPr>
          <w:rFonts w:cs="Arial"/>
          <w:sz w:val="28"/>
          <w:szCs w:val="52"/>
        </w:rPr>
        <w:t>жизнедеятельности</w:t>
      </w:r>
      <w:r>
        <w:rPr>
          <w:rFonts w:cs="Arial"/>
          <w:sz w:val="28"/>
          <w:szCs w:val="52"/>
        </w:rPr>
        <w:t xml:space="preserve"> </w:t>
      </w:r>
      <w:r w:rsidRPr="000B0AC9">
        <w:rPr>
          <w:rFonts w:cs="Arial"/>
          <w:sz w:val="28"/>
          <w:szCs w:val="52"/>
        </w:rPr>
        <w:t>и</w:t>
      </w:r>
      <w:r>
        <w:rPr>
          <w:rFonts w:cs="Arial"/>
          <w:sz w:val="28"/>
          <w:szCs w:val="52"/>
        </w:rPr>
        <w:t xml:space="preserve"> </w:t>
      </w:r>
      <w:r w:rsidRPr="000B0AC9">
        <w:rPr>
          <w:rFonts w:cs="Arial"/>
          <w:sz w:val="28"/>
          <w:szCs w:val="52"/>
        </w:rPr>
        <w:t>медицина</w:t>
      </w:r>
      <w:r>
        <w:rPr>
          <w:rFonts w:cs="Arial"/>
          <w:sz w:val="28"/>
          <w:szCs w:val="52"/>
        </w:rPr>
        <w:t xml:space="preserve"> </w:t>
      </w:r>
      <w:r w:rsidRPr="000B0AC9">
        <w:rPr>
          <w:rFonts w:cs="Arial"/>
          <w:sz w:val="28"/>
          <w:szCs w:val="52"/>
        </w:rPr>
        <w:t>катастроф</w:t>
      </w:r>
    </w:p>
    <w:p w:rsidR="000B0AC9" w:rsidRDefault="000B0AC9" w:rsidP="000B0AC9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  <w:szCs w:val="52"/>
        </w:rPr>
      </w:pPr>
    </w:p>
    <w:p w:rsidR="000B0AC9" w:rsidRPr="000B0AC9" w:rsidRDefault="000B0AC9" w:rsidP="000B0AC9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  <w:szCs w:val="52"/>
        </w:rPr>
      </w:pPr>
      <w:r>
        <w:rPr>
          <w:rFonts w:cs="Arial"/>
          <w:sz w:val="28"/>
          <w:szCs w:val="52"/>
        </w:rPr>
        <w:t>Н</w:t>
      </w:r>
      <w:r w:rsidRPr="000B0AC9">
        <w:rPr>
          <w:rFonts w:cs="Arial"/>
          <w:sz w:val="28"/>
          <w:szCs w:val="52"/>
        </w:rPr>
        <w:t>а</w:t>
      </w:r>
      <w:r>
        <w:rPr>
          <w:rFonts w:cs="Arial"/>
          <w:sz w:val="28"/>
          <w:szCs w:val="52"/>
        </w:rPr>
        <w:t xml:space="preserve"> </w:t>
      </w:r>
      <w:r w:rsidRPr="000B0AC9">
        <w:rPr>
          <w:rFonts w:cs="Arial"/>
          <w:sz w:val="28"/>
          <w:szCs w:val="52"/>
        </w:rPr>
        <w:t>тему:</w:t>
      </w:r>
      <w:r>
        <w:rPr>
          <w:rFonts w:cs="Arial"/>
          <w:sz w:val="28"/>
          <w:szCs w:val="52"/>
        </w:rPr>
        <w:t xml:space="preserve"> </w:t>
      </w:r>
      <w:r w:rsidRPr="000B0AC9">
        <w:rPr>
          <w:rFonts w:cs="Arial"/>
          <w:sz w:val="28"/>
          <w:szCs w:val="52"/>
        </w:rPr>
        <w:t>«Травматический</w:t>
      </w:r>
      <w:r>
        <w:rPr>
          <w:rFonts w:cs="Arial"/>
          <w:sz w:val="28"/>
          <w:szCs w:val="52"/>
        </w:rPr>
        <w:t xml:space="preserve"> шок»</w:t>
      </w:r>
    </w:p>
    <w:p w:rsidR="000B0AC9" w:rsidRPr="000B0AC9" w:rsidRDefault="000B0AC9" w:rsidP="000B0AC9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</w:p>
    <w:p w:rsidR="000B0AC9" w:rsidRPr="000B0AC9" w:rsidRDefault="000B0AC9" w:rsidP="000B0AC9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0"/>
        </w:rPr>
      </w:pPr>
    </w:p>
    <w:p w:rsidR="000B0AC9" w:rsidRPr="000B0AC9" w:rsidRDefault="000B0AC9" w:rsidP="000B0AC9">
      <w:pPr>
        <w:widowControl w:val="0"/>
        <w:spacing w:line="360" w:lineRule="auto"/>
        <w:jc w:val="both"/>
        <w:rPr>
          <w:sz w:val="28"/>
          <w:lang w:val="en-US"/>
        </w:rPr>
      </w:pPr>
      <w:r w:rsidRPr="000B0AC9">
        <w:rPr>
          <w:sz w:val="28"/>
        </w:rPr>
        <w:t>Преподаватель:</w:t>
      </w:r>
      <w:r>
        <w:rPr>
          <w:sz w:val="28"/>
        </w:rPr>
        <w:t xml:space="preserve"> </w:t>
      </w:r>
      <w:r w:rsidRPr="000B0AC9">
        <w:rPr>
          <w:sz w:val="28"/>
        </w:rPr>
        <w:t>Куренков</w:t>
      </w:r>
      <w:r>
        <w:rPr>
          <w:sz w:val="28"/>
        </w:rPr>
        <w:t xml:space="preserve"> Е.В</w:t>
      </w:r>
    </w:p>
    <w:p w:rsidR="000B0AC9" w:rsidRPr="000B0AC9" w:rsidRDefault="000B0AC9" w:rsidP="000B0AC9">
      <w:pPr>
        <w:widowControl w:val="0"/>
        <w:spacing w:line="360" w:lineRule="auto"/>
        <w:jc w:val="both"/>
        <w:rPr>
          <w:sz w:val="28"/>
          <w:lang w:val="en-US"/>
        </w:rPr>
      </w:pPr>
      <w:r w:rsidRPr="000B0AC9">
        <w:rPr>
          <w:sz w:val="28"/>
        </w:rPr>
        <w:t>Выполнила:</w:t>
      </w:r>
      <w:r>
        <w:rPr>
          <w:sz w:val="28"/>
        </w:rPr>
        <w:t xml:space="preserve"> </w:t>
      </w:r>
      <w:r w:rsidRPr="000B0AC9">
        <w:rPr>
          <w:sz w:val="28"/>
        </w:rPr>
        <w:t>студентка</w:t>
      </w:r>
      <w:r>
        <w:rPr>
          <w:sz w:val="28"/>
        </w:rPr>
        <w:t xml:space="preserve"> </w:t>
      </w:r>
      <w:r w:rsidRPr="000B0AC9">
        <w:rPr>
          <w:sz w:val="28"/>
        </w:rPr>
        <w:t>641</w:t>
      </w:r>
      <w:r>
        <w:rPr>
          <w:sz w:val="28"/>
        </w:rPr>
        <w:t xml:space="preserve"> гр.</w:t>
      </w:r>
    </w:p>
    <w:p w:rsidR="000B0AC9" w:rsidRPr="000B0AC9" w:rsidRDefault="000B0AC9" w:rsidP="000B0AC9">
      <w:pPr>
        <w:widowControl w:val="0"/>
        <w:spacing w:line="360" w:lineRule="auto"/>
        <w:jc w:val="both"/>
        <w:rPr>
          <w:sz w:val="28"/>
        </w:rPr>
      </w:pPr>
      <w:r w:rsidRPr="000B0AC9">
        <w:rPr>
          <w:sz w:val="28"/>
        </w:rPr>
        <w:t>Кравцова</w:t>
      </w:r>
      <w:r>
        <w:rPr>
          <w:sz w:val="28"/>
        </w:rPr>
        <w:t xml:space="preserve"> </w:t>
      </w:r>
      <w:r w:rsidRPr="000B0AC9">
        <w:rPr>
          <w:sz w:val="28"/>
        </w:rPr>
        <w:t>Даша</w:t>
      </w:r>
    </w:p>
    <w:p w:rsidR="000B0AC9" w:rsidRPr="000B0AC9" w:rsidRDefault="000B0AC9" w:rsidP="000B0AC9">
      <w:pPr>
        <w:widowControl w:val="0"/>
        <w:spacing w:line="360" w:lineRule="auto"/>
        <w:jc w:val="both"/>
        <w:rPr>
          <w:sz w:val="28"/>
        </w:rPr>
      </w:pPr>
    </w:p>
    <w:p w:rsidR="000B0AC9" w:rsidRPr="000B0AC9" w:rsidRDefault="000B0AC9" w:rsidP="000B0AC9">
      <w:pPr>
        <w:widowControl w:val="0"/>
        <w:spacing w:line="360" w:lineRule="auto"/>
        <w:jc w:val="both"/>
        <w:rPr>
          <w:sz w:val="28"/>
        </w:rPr>
      </w:pPr>
    </w:p>
    <w:p w:rsidR="000B0AC9" w:rsidRPr="000B0AC9" w:rsidRDefault="000B0AC9" w:rsidP="000B0AC9">
      <w:pPr>
        <w:widowControl w:val="0"/>
        <w:spacing w:line="360" w:lineRule="auto"/>
        <w:ind w:firstLine="709"/>
        <w:jc w:val="both"/>
        <w:rPr>
          <w:sz w:val="28"/>
        </w:rPr>
      </w:pPr>
    </w:p>
    <w:p w:rsidR="000B0AC9" w:rsidRPr="000B0AC9" w:rsidRDefault="000B0AC9" w:rsidP="000B0AC9">
      <w:pPr>
        <w:widowControl w:val="0"/>
        <w:spacing w:line="360" w:lineRule="auto"/>
        <w:ind w:firstLine="709"/>
        <w:jc w:val="both"/>
        <w:rPr>
          <w:sz w:val="28"/>
        </w:rPr>
      </w:pPr>
    </w:p>
    <w:p w:rsidR="000B0AC9" w:rsidRPr="000B0AC9" w:rsidRDefault="000B0AC9" w:rsidP="000B0AC9">
      <w:pPr>
        <w:widowControl w:val="0"/>
        <w:spacing w:line="360" w:lineRule="auto"/>
        <w:ind w:firstLine="709"/>
        <w:jc w:val="both"/>
        <w:rPr>
          <w:sz w:val="28"/>
        </w:rPr>
      </w:pPr>
    </w:p>
    <w:p w:rsidR="000B0AC9" w:rsidRPr="000B0AC9" w:rsidRDefault="000B0AC9" w:rsidP="000B0AC9">
      <w:pPr>
        <w:widowControl w:val="0"/>
        <w:spacing w:line="360" w:lineRule="auto"/>
        <w:ind w:firstLine="709"/>
        <w:jc w:val="both"/>
        <w:rPr>
          <w:sz w:val="28"/>
        </w:rPr>
      </w:pPr>
    </w:p>
    <w:p w:rsidR="000B0AC9" w:rsidRDefault="000B0AC9" w:rsidP="000B0AC9">
      <w:pPr>
        <w:widowControl w:val="0"/>
        <w:spacing w:line="360" w:lineRule="auto"/>
        <w:ind w:firstLine="709"/>
        <w:jc w:val="both"/>
        <w:rPr>
          <w:sz w:val="28"/>
        </w:rPr>
      </w:pPr>
    </w:p>
    <w:p w:rsidR="000B0AC9" w:rsidRDefault="000B0AC9" w:rsidP="000B0AC9">
      <w:pPr>
        <w:widowControl w:val="0"/>
        <w:spacing w:line="360" w:lineRule="auto"/>
        <w:ind w:firstLine="709"/>
        <w:jc w:val="center"/>
        <w:rPr>
          <w:sz w:val="28"/>
        </w:rPr>
      </w:pPr>
      <w:r w:rsidRPr="000B0AC9">
        <w:rPr>
          <w:sz w:val="28"/>
        </w:rPr>
        <w:t>Воркута</w:t>
      </w:r>
      <w:r>
        <w:rPr>
          <w:sz w:val="28"/>
          <w:lang w:val="en-US"/>
        </w:rPr>
        <w:t xml:space="preserve"> </w:t>
      </w:r>
      <w:r w:rsidRPr="000B0AC9">
        <w:rPr>
          <w:sz w:val="28"/>
        </w:rPr>
        <w:t>2010</w:t>
      </w:r>
      <w:r>
        <w:rPr>
          <w:sz w:val="28"/>
        </w:rPr>
        <w:t>г.</w:t>
      </w:r>
    </w:p>
    <w:p w:rsidR="006F2AB8" w:rsidRPr="000B0AC9" w:rsidRDefault="000B0AC9" w:rsidP="000B0AC9">
      <w:pPr>
        <w:widowControl w:val="0"/>
        <w:spacing w:line="360" w:lineRule="auto"/>
        <w:ind w:firstLine="709"/>
        <w:rPr>
          <w:rFonts w:cs="Arial"/>
          <w:sz w:val="28"/>
        </w:rPr>
      </w:pPr>
      <w:r>
        <w:rPr>
          <w:sz w:val="28"/>
        </w:rPr>
        <w:br w:type="page"/>
      </w:r>
      <w:r>
        <w:rPr>
          <w:rFonts w:cs="Arial"/>
          <w:sz w:val="28"/>
        </w:rPr>
        <w:t>Травматический шок</w:t>
      </w:r>
    </w:p>
    <w:p w:rsidR="000B0AC9" w:rsidRDefault="000B0AC9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0"/>
          <w:lang w:val="en-US"/>
        </w:rPr>
      </w:pPr>
    </w:p>
    <w:p w:rsidR="00920914" w:rsidRPr="000B0AC9" w:rsidRDefault="00920914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0"/>
        </w:rPr>
      </w:pPr>
      <w:r w:rsidRPr="000B0AC9">
        <w:rPr>
          <w:rFonts w:cs="Arial"/>
          <w:sz w:val="28"/>
          <w:szCs w:val="20"/>
        </w:rPr>
        <w:t>Травматический шок – реактивное тяж</w:t>
      </w:r>
      <w:r w:rsidR="005B4D01" w:rsidRPr="000B0AC9">
        <w:rPr>
          <w:rFonts w:cs="Arial"/>
          <w:sz w:val="28"/>
          <w:szCs w:val="20"/>
        </w:rPr>
        <w:t xml:space="preserve">елое общее состояние организма, </w:t>
      </w:r>
      <w:r w:rsidRPr="000B0AC9">
        <w:rPr>
          <w:rFonts w:cs="Arial"/>
          <w:sz w:val="28"/>
          <w:szCs w:val="20"/>
        </w:rPr>
        <w:t xml:space="preserve">развивающееся вскоре после травмы и обусловленное резким нарушением нервной регуляции жизненных процессов. Травматический шок выражается тяжелыми расстройствами гемодинамики, дыхания и обмена веществ. </w:t>
      </w:r>
    </w:p>
    <w:p w:rsidR="00920914" w:rsidRPr="000B0AC9" w:rsidRDefault="00920914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0"/>
        </w:rPr>
      </w:pPr>
      <w:r w:rsidRPr="000B0AC9">
        <w:rPr>
          <w:rFonts w:cs="Arial"/>
          <w:sz w:val="28"/>
          <w:szCs w:val="20"/>
        </w:rPr>
        <w:t xml:space="preserve">Патогенез: </w:t>
      </w:r>
      <w:r w:rsidRPr="000B0AC9">
        <w:rPr>
          <w:rStyle w:val="a5"/>
          <w:b w:val="0"/>
          <w:bCs w:val="0"/>
          <w:sz w:val="28"/>
          <w:szCs w:val="18"/>
        </w:rPr>
        <w:t>Главными пусковыми факторами развития травматического шока</w:t>
      </w:r>
      <w:r w:rsidRPr="000B0AC9">
        <w:rPr>
          <w:sz w:val="28"/>
          <w:szCs w:val="18"/>
        </w:rPr>
        <w:t xml:space="preserve"> являются тяжелые множественные, сочетанные и комбинированные травматические повреждения в сочетании с массивной кровопотерей и ярко выраженным болевым синдромом, которые вызывают целый ряд изменений в организме, направленных на возмещение и поддержание основных функций, включая жизненно важные. </w:t>
      </w:r>
      <w:r w:rsidRPr="000B0AC9">
        <w:rPr>
          <w:rFonts w:cs="Arial"/>
          <w:sz w:val="28"/>
          <w:szCs w:val="20"/>
        </w:rPr>
        <w:t xml:space="preserve">Тяжелый шок развивается при уменьшении ОЦК на 30—40%. Тяжелая механическая травма всегда сопровождается значительной </w:t>
      </w:r>
      <w:r w:rsidRPr="007477C1">
        <w:rPr>
          <w:rFonts w:cs="Arial"/>
          <w:iCs/>
          <w:sz w:val="28"/>
          <w:szCs w:val="20"/>
        </w:rPr>
        <w:t>кровопотерей</w:t>
      </w:r>
      <w:r w:rsidRPr="000B0AC9">
        <w:rPr>
          <w:rFonts w:cs="Arial"/>
          <w:sz w:val="28"/>
          <w:szCs w:val="20"/>
        </w:rPr>
        <w:t xml:space="preserve">. Например, перелому крупной кости в среднем сопутствует кровопотеря в объеме </w:t>
      </w:r>
      <w:smartTag w:uri="urn:schemas-microsoft-com:office:smarttags" w:element="metricconverter">
        <w:smartTagPr>
          <w:attr w:name="ProductID" w:val="1 л"/>
        </w:smartTagPr>
        <w:r w:rsidRPr="000B0AC9">
          <w:rPr>
            <w:rFonts w:cs="Arial"/>
            <w:sz w:val="28"/>
            <w:szCs w:val="20"/>
          </w:rPr>
          <w:t>1 </w:t>
        </w:r>
        <w:r w:rsidRPr="000B0AC9">
          <w:rPr>
            <w:rFonts w:cs="Arial"/>
            <w:iCs/>
            <w:sz w:val="28"/>
            <w:szCs w:val="20"/>
          </w:rPr>
          <w:t>л</w:t>
        </w:r>
      </w:smartTag>
      <w:r w:rsidRPr="000B0AC9">
        <w:rPr>
          <w:rFonts w:cs="Arial"/>
          <w:sz w:val="28"/>
          <w:szCs w:val="20"/>
        </w:rPr>
        <w:t xml:space="preserve">, двух костей — </w:t>
      </w:r>
      <w:smartTag w:uri="urn:schemas-microsoft-com:office:smarttags" w:element="metricconverter">
        <w:smartTagPr>
          <w:attr w:name="ProductID" w:val="2 л"/>
        </w:smartTagPr>
        <w:r w:rsidRPr="000B0AC9">
          <w:rPr>
            <w:rFonts w:cs="Arial"/>
            <w:sz w:val="28"/>
            <w:szCs w:val="20"/>
          </w:rPr>
          <w:t>2 </w:t>
        </w:r>
        <w:r w:rsidRPr="000B0AC9">
          <w:rPr>
            <w:rFonts w:cs="Arial"/>
            <w:iCs/>
            <w:sz w:val="28"/>
            <w:szCs w:val="20"/>
          </w:rPr>
          <w:t>л</w:t>
        </w:r>
      </w:smartTag>
      <w:r w:rsidRPr="000B0AC9">
        <w:rPr>
          <w:rFonts w:cs="Arial"/>
          <w:iCs/>
          <w:sz w:val="28"/>
          <w:szCs w:val="20"/>
        </w:rPr>
        <w:t>,</w:t>
      </w:r>
      <w:r w:rsidRPr="000B0AC9">
        <w:rPr>
          <w:rFonts w:cs="Arial"/>
          <w:sz w:val="28"/>
          <w:szCs w:val="20"/>
        </w:rPr>
        <w:t xml:space="preserve"> таза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—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2,5—3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iCs/>
          <w:sz w:val="28"/>
          <w:szCs w:val="20"/>
        </w:rPr>
        <w:t>л</w:t>
      </w:r>
      <w:r w:rsidRPr="000B0AC9">
        <w:rPr>
          <w:rFonts w:cs="Arial"/>
          <w:sz w:val="28"/>
          <w:szCs w:val="20"/>
        </w:rPr>
        <w:t>,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таза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с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повреждением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внутренних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органов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—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3,5—4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iCs/>
          <w:sz w:val="28"/>
          <w:szCs w:val="20"/>
        </w:rPr>
        <w:t>л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и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более.</w:t>
      </w:r>
      <w:r w:rsidR="000B0AC9">
        <w:rPr>
          <w:sz w:val="28"/>
          <w:szCs w:val="18"/>
        </w:rPr>
        <w:t xml:space="preserve"> </w:t>
      </w:r>
      <w:r w:rsidR="005B4D01" w:rsidRPr="000B0AC9">
        <w:rPr>
          <w:sz w:val="28"/>
          <w:szCs w:val="18"/>
        </w:rPr>
        <w:t>Первичный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ответ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организма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на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вышеперечисленные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факторы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–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массивный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выброс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катехоламинов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(адреналин,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норадреналин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и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др).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Биологическое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действие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этих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веществ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настолько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выражено,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что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под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их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влиянием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в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шоковом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состоянии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происходит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кардинальное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перераспределение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кровообращения.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Сниженный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объем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циркулирующей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крови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(ОЦК)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в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результате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кровопотери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не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в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состоянии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адекватно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обеспечить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оксигенацию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периферических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тканей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при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наличии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сохраненного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объема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кровоснабжения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жизненно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важных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органов,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поэтому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отмечается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системное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падение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артериального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давления.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Под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действием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катехоламинов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происходит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периферический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вазоспазм,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что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делает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циркуляцию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крови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в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периферических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капиллярах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невозможной.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Низкое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артериальное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давление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еще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больше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усугубляет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явление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периферического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метаболического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ацидоза.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Подавляющее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количество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от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ОЦК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находится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в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магистральных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сосудах,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и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этим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достигается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компенсация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кровотока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в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жизненно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важных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органах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(сердце,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головной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мозг,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легкие).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Данное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явление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носит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название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«централизация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кровообращения».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Оно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не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в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состоянии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обеспечить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компенсацию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на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длительный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срок.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При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неоказании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своевременных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противошоковых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мероприятий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явления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метаболического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ацидоза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на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периферии</w:t>
      </w:r>
      <w:r w:rsidR="000B0AC9">
        <w:rPr>
          <w:sz w:val="28"/>
          <w:szCs w:val="18"/>
        </w:rPr>
        <w:t xml:space="preserve"> </w:t>
      </w:r>
      <w:r w:rsidR="005B4D01" w:rsidRPr="000B0AC9">
        <w:rPr>
          <w:sz w:val="28"/>
          <w:szCs w:val="18"/>
        </w:rPr>
        <w:t>постепенно</w:t>
      </w:r>
      <w:r w:rsidR="000B0AC9">
        <w:rPr>
          <w:sz w:val="28"/>
          <w:szCs w:val="18"/>
        </w:rPr>
        <w:t xml:space="preserve"> </w:t>
      </w:r>
      <w:r w:rsidR="005B4D01" w:rsidRPr="000B0AC9">
        <w:rPr>
          <w:sz w:val="28"/>
          <w:szCs w:val="18"/>
        </w:rPr>
        <w:t>начинают</w:t>
      </w:r>
      <w:r w:rsidR="000B0AC9">
        <w:rPr>
          <w:sz w:val="28"/>
          <w:szCs w:val="18"/>
        </w:rPr>
        <w:t xml:space="preserve"> </w:t>
      </w:r>
      <w:r w:rsidR="005B4D01" w:rsidRPr="000B0AC9">
        <w:rPr>
          <w:sz w:val="28"/>
          <w:szCs w:val="18"/>
        </w:rPr>
        <w:t>приобретать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генерализованный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характер,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обуславливая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синдром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полиорганной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недостаточности,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который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без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лечения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быстро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прогрес</w:t>
      </w:r>
      <w:r w:rsidR="005B4D01" w:rsidRPr="000B0AC9">
        <w:rPr>
          <w:sz w:val="28"/>
          <w:szCs w:val="18"/>
        </w:rPr>
        <w:t>сиру</w:t>
      </w:r>
      <w:r w:rsidRPr="000B0AC9">
        <w:rPr>
          <w:sz w:val="28"/>
          <w:szCs w:val="18"/>
        </w:rPr>
        <w:t>ет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и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приводит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в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конечном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счете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к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летальному</w:t>
      </w:r>
      <w:r w:rsidR="000B0AC9">
        <w:rPr>
          <w:sz w:val="28"/>
          <w:szCs w:val="18"/>
        </w:rPr>
        <w:t xml:space="preserve"> </w:t>
      </w:r>
      <w:r w:rsidRPr="000B0AC9">
        <w:rPr>
          <w:sz w:val="28"/>
          <w:szCs w:val="18"/>
        </w:rPr>
        <w:t>исходу.</w:t>
      </w:r>
    </w:p>
    <w:p w:rsidR="00145476" w:rsidRPr="000B0AC9" w:rsidRDefault="00145476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0"/>
        </w:rPr>
      </w:pPr>
      <w:r w:rsidRPr="000B0AC9">
        <w:rPr>
          <w:sz w:val="28"/>
          <w:szCs w:val="18"/>
        </w:rPr>
        <w:t>Причины:</w:t>
      </w:r>
      <w:r w:rsidR="000B0AC9">
        <w:rPr>
          <w:sz w:val="28"/>
          <w:szCs w:val="18"/>
        </w:rPr>
        <w:t xml:space="preserve"> </w:t>
      </w:r>
      <w:r w:rsidRPr="000B0AC9">
        <w:rPr>
          <w:rFonts w:cs="Arial"/>
          <w:sz w:val="28"/>
          <w:szCs w:val="20"/>
        </w:rPr>
        <w:t>Возникновению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травматического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шока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способствуют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боль,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наружные,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внутриполостные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и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внутритканевые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кровотечения,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вызывающие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острое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малокровие;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общее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сотрясение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организма,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травматическое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сдавление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грудной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клетки,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вызвавшее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затруднение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дыхания,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массивные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ушибы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и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сдавления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мягких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тканей.</w:t>
      </w:r>
      <w:r w:rsidR="000B0AC9">
        <w:rPr>
          <w:rFonts w:cs="Arial"/>
          <w:sz w:val="28"/>
          <w:szCs w:val="20"/>
        </w:rPr>
        <w:t xml:space="preserve"> </w:t>
      </w:r>
    </w:p>
    <w:p w:rsidR="000B0AC9" w:rsidRDefault="000B0AC9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0"/>
          <w:lang w:val="en-US"/>
        </w:rPr>
      </w:pPr>
    </w:p>
    <w:p w:rsidR="00DB5BCD" w:rsidRPr="000B0AC9" w:rsidRDefault="006E6C60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en-US"/>
        </w:rPr>
      </w:pPr>
      <w:r w:rsidRPr="000B0AC9">
        <w:rPr>
          <w:rFonts w:cs="Arial"/>
          <w:sz w:val="28"/>
          <w:szCs w:val="20"/>
        </w:rPr>
        <w:t>Клиника</w:t>
      </w:r>
      <w:r w:rsidR="00DB5BCD" w:rsidRPr="000B0AC9">
        <w:rPr>
          <w:rFonts w:cs="Arial"/>
          <w:sz w:val="28"/>
          <w:szCs w:val="20"/>
        </w:rPr>
        <w:t>:</w:t>
      </w:r>
      <w:r w:rsidR="000B0AC9">
        <w:rPr>
          <w:rFonts w:cs="Arial"/>
          <w:sz w:val="28"/>
          <w:szCs w:val="20"/>
        </w:rPr>
        <w:t xml:space="preserve"> </w:t>
      </w:r>
      <w:r w:rsidR="00DB5BCD" w:rsidRPr="000B0AC9">
        <w:rPr>
          <w:sz w:val="28"/>
          <w:szCs w:val="20"/>
        </w:rPr>
        <w:t>По</w:t>
      </w:r>
      <w:r w:rsidR="000B0AC9">
        <w:rPr>
          <w:sz w:val="28"/>
          <w:szCs w:val="20"/>
        </w:rPr>
        <w:t xml:space="preserve"> </w:t>
      </w:r>
      <w:r w:rsidR="00DB5BCD" w:rsidRPr="000B0AC9">
        <w:rPr>
          <w:sz w:val="28"/>
          <w:szCs w:val="20"/>
        </w:rPr>
        <w:t>времени</w:t>
      </w:r>
      <w:r w:rsidR="000B0AC9">
        <w:rPr>
          <w:sz w:val="28"/>
          <w:szCs w:val="20"/>
        </w:rPr>
        <w:t xml:space="preserve"> </w:t>
      </w:r>
      <w:r w:rsidR="00DB5BCD" w:rsidRPr="000B0AC9">
        <w:rPr>
          <w:sz w:val="28"/>
          <w:szCs w:val="20"/>
        </w:rPr>
        <w:t>возникновения</w:t>
      </w:r>
      <w:r w:rsidR="000B0AC9">
        <w:rPr>
          <w:sz w:val="28"/>
          <w:szCs w:val="20"/>
        </w:rPr>
        <w:t xml:space="preserve"> различают</w:t>
      </w:r>
    </w:p>
    <w:p w:rsidR="000B0AC9" w:rsidRDefault="000B0AC9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0"/>
          <w:lang w:val="en-US"/>
        </w:rPr>
      </w:pPr>
    </w:p>
    <w:p w:rsidR="00DB5BCD" w:rsidRPr="000B0AC9" w:rsidRDefault="00DB5BCD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bCs/>
          <w:sz w:val="28"/>
          <w:szCs w:val="20"/>
        </w:rPr>
        <w:t>Первичный</w:t>
      </w:r>
      <w:r w:rsidR="000B0AC9">
        <w:rPr>
          <w:bCs/>
          <w:sz w:val="28"/>
          <w:szCs w:val="20"/>
        </w:rPr>
        <w:t xml:space="preserve"> </w:t>
      </w:r>
      <w:r w:rsidRPr="000B0AC9">
        <w:rPr>
          <w:bCs/>
          <w:sz w:val="28"/>
          <w:szCs w:val="20"/>
        </w:rPr>
        <w:t>шок</w:t>
      </w:r>
      <w:r w:rsidR="006B60B9" w:rsidRPr="000B0AC9">
        <w:rPr>
          <w:bCs/>
          <w:sz w:val="28"/>
          <w:szCs w:val="20"/>
        </w:rPr>
        <w:t>: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развивается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сразу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после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поражения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или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ближайший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отрезок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времени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(через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1-2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часа).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Такой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является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непосредственным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результатом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травмы.</w:t>
      </w:r>
    </w:p>
    <w:p w:rsidR="00DB5BCD" w:rsidRPr="000B0AC9" w:rsidRDefault="00DB5BCD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Вторичный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</w:t>
      </w:r>
      <w:r w:rsidR="006B60B9" w:rsidRPr="000B0AC9">
        <w:rPr>
          <w:sz w:val="28"/>
          <w:szCs w:val="20"/>
        </w:rPr>
        <w:t>: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возникает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спустя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4-24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часа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после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даже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позже,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нередко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результате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дополнительной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травматизации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пострадавшего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(при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транспортировке,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охлаждении,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возобновившемся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кровотечении,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перетяжке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конечности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жгутом,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грубых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манипуляций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оказании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медицинской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помощи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др.).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Частой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разновидностью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вторичного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является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послеоперационный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раненых.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Под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влиянием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дополнительной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травматизации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возможны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также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рецидивы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пострадавших,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обычно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течение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24-36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часов.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Нередко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развивается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после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снятия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жгута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конечности.</w:t>
      </w:r>
    </w:p>
    <w:p w:rsidR="000B0AC9" w:rsidRDefault="000B0AC9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DE38CE" w:rsidRPr="000B0AC9" w:rsidRDefault="000B0AC9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6B60B9" w:rsidRPr="000B0AC9">
        <w:rPr>
          <w:sz w:val="28"/>
        </w:rPr>
        <w:t>По</w:t>
      </w:r>
      <w:r>
        <w:rPr>
          <w:sz w:val="28"/>
        </w:rPr>
        <w:t xml:space="preserve"> </w:t>
      </w:r>
      <w:r w:rsidR="006B60B9" w:rsidRPr="000B0AC9">
        <w:rPr>
          <w:sz w:val="28"/>
        </w:rPr>
        <w:t>фазе</w:t>
      </w:r>
      <w:r>
        <w:rPr>
          <w:sz w:val="28"/>
        </w:rPr>
        <w:t xml:space="preserve"> </w:t>
      </w:r>
      <w:r w:rsidR="006B60B9" w:rsidRPr="000B0AC9">
        <w:rPr>
          <w:sz w:val="28"/>
        </w:rPr>
        <w:t>различают</w:t>
      </w:r>
    </w:p>
    <w:p w:rsidR="000B0AC9" w:rsidRDefault="000B0AC9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en-US"/>
        </w:rPr>
      </w:pPr>
    </w:p>
    <w:p w:rsidR="00DE38CE" w:rsidRPr="000B0AC9" w:rsidRDefault="00DE38CE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Эректильная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фаза: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наступает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вслед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характеризуется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резким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возбуждением.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эректильной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фазе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пострадавший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находится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сознании.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этом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отмечается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двигательное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речевое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возбуждение,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нередко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выражена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реакция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боль.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Лицо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видимые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слизистые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гиперемированы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(иногда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бледны),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дыхание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пульс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учащены,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удовлетворительного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наполнения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напряжения.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Артериальное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давление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нормальное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или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повышено.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Эректильная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фаза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кратковременная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(часто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длится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всего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лишь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несколько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минут)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быстро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переходит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торпидную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фазу.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Вследствие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чего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часто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фиксируется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медицинским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персоналом.</w:t>
      </w:r>
      <w:r w:rsidR="000B0AC9">
        <w:rPr>
          <w:sz w:val="28"/>
          <w:szCs w:val="20"/>
        </w:rPr>
        <w:t xml:space="preserve"> </w:t>
      </w:r>
    </w:p>
    <w:p w:rsidR="006E6C60" w:rsidRPr="000B0AC9" w:rsidRDefault="00DE38CE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Торпидная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фаза: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фаза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истощения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защитных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сил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организма.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торпидной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фазе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наблюдается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общая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заторможенность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пострадавшего.</w:t>
      </w:r>
      <w:r w:rsidR="000B0AC9">
        <w:rPr>
          <w:sz w:val="28"/>
          <w:szCs w:val="20"/>
        </w:rPr>
        <w:t xml:space="preserve"> </w:t>
      </w:r>
      <w:r w:rsidR="006E6C60" w:rsidRPr="000B0AC9">
        <w:rPr>
          <w:sz w:val="28"/>
          <w:szCs w:val="20"/>
        </w:rPr>
        <w:t>Происходит</w:t>
      </w:r>
      <w:r w:rsidR="000B0AC9">
        <w:rPr>
          <w:sz w:val="28"/>
          <w:szCs w:val="20"/>
        </w:rPr>
        <w:t xml:space="preserve"> </w:t>
      </w:r>
      <w:r w:rsidR="006E6C60" w:rsidRPr="000B0AC9">
        <w:rPr>
          <w:sz w:val="28"/>
          <w:szCs w:val="20"/>
        </w:rPr>
        <w:t>угнетение</w:t>
      </w:r>
      <w:r w:rsidR="000B0AC9">
        <w:rPr>
          <w:sz w:val="28"/>
          <w:szCs w:val="20"/>
        </w:rPr>
        <w:t xml:space="preserve"> </w:t>
      </w:r>
      <w:r w:rsidR="006E6C60" w:rsidRPr="000B0AC9">
        <w:rPr>
          <w:sz w:val="28"/>
          <w:szCs w:val="20"/>
        </w:rPr>
        <w:t>деятельности</w:t>
      </w:r>
      <w:r w:rsidR="000B0AC9">
        <w:rPr>
          <w:sz w:val="28"/>
          <w:szCs w:val="20"/>
        </w:rPr>
        <w:t xml:space="preserve"> </w:t>
      </w:r>
      <w:r w:rsidR="006E6C60" w:rsidRPr="000B0AC9">
        <w:rPr>
          <w:sz w:val="28"/>
          <w:szCs w:val="20"/>
        </w:rPr>
        <w:t>всех</w:t>
      </w:r>
      <w:r w:rsidR="000B0AC9">
        <w:rPr>
          <w:sz w:val="28"/>
          <w:szCs w:val="20"/>
        </w:rPr>
        <w:t xml:space="preserve"> </w:t>
      </w:r>
      <w:r w:rsidR="006E6C60" w:rsidRPr="000B0AC9">
        <w:rPr>
          <w:sz w:val="28"/>
          <w:szCs w:val="20"/>
        </w:rPr>
        <w:t>функций</w:t>
      </w:r>
      <w:r w:rsidR="000B0AC9">
        <w:rPr>
          <w:sz w:val="28"/>
          <w:szCs w:val="20"/>
        </w:rPr>
        <w:t xml:space="preserve"> </w:t>
      </w:r>
      <w:r w:rsidR="006E6C60" w:rsidRPr="000B0AC9">
        <w:rPr>
          <w:sz w:val="28"/>
          <w:szCs w:val="20"/>
        </w:rPr>
        <w:t>органов</w:t>
      </w:r>
      <w:r w:rsidR="000B0AC9">
        <w:rPr>
          <w:sz w:val="28"/>
          <w:szCs w:val="20"/>
        </w:rPr>
        <w:t xml:space="preserve"> </w:t>
      </w:r>
      <w:r w:rsidR="006E6C60"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="006E6C60" w:rsidRPr="000B0AC9">
        <w:rPr>
          <w:sz w:val="28"/>
          <w:szCs w:val="20"/>
        </w:rPr>
        <w:t>систем.</w:t>
      </w:r>
      <w:r w:rsidR="000B0AC9">
        <w:rPr>
          <w:sz w:val="28"/>
          <w:szCs w:val="20"/>
        </w:rPr>
        <w:t xml:space="preserve"> </w:t>
      </w:r>
      <w:r w:rsidR="006E6C60"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="006E6C60" w:rsidRPr="000B0AC9">
        <w:rPr>
          <w:sz w:val="28"/>
          <w:szCs w:val="20"/>
        </w:rPr>
        <w:t>крови</w:t>
      </w:r>
      <w:r w:rsidR="000B0AC9">
        <w:rPr>
          <w:sz w:val="28"/>
          <w:szCs w:val="20"/>
        </w:rPr>
        <w:t xml:space="preserve"> </w:t>
      </w:r>
      <w:r w:rsidR="006E6C60" w:rsidRPr="000B0AC9">
        <w:rPr>
          <w:sz w:val="28"/>
          <w:szCs w:val="20"/>
        </w:rPr>
        <w:t>накапливаются</w:t>
      </w:r>
      <w:r w:rsidR="000B0AC9">
        <w:rPr>
          <w:sz w:val="28"/>
          <w:szCs w:val="20"/>
        </w:rPr>
        <w:t xml:space="preserve"> </w:t>
      </w:r>
      <w:r w:rsidR="006E6C60" w:rsidRPr="000B0AC9">
        <w:rPr>
          <w:sz w:val="28"/>
          <w:szCs w:val="20"/>
        </w:rPr>
        <w:t>токсические</w:t>
      </w:r>
      <w:r w:rsidR="000B0AC9">
        <w:rPr>
          <w:sz w:val="28"/>
          <w:szCs w:val="20"/>
        </w:rPr>
        <w:t xml:space="preserve"> </w:t>
      </w:r>
      <w:r w:rsidR="006E6C60" w:rsidRPr="000B0AC9">
        <w:rPr>
          <w:sz w:val="28"/>
          <w:szCs w:val="20"/>
        </w:rPr>
        <w:t>вещества,</w:t>
      </w:r>
      <w:r w:rsidR="000B0AC9">
        <w:rPr>
          <w:sz w:val="28"/>
          <w:szCs w:val="20"/>
        </w:rPr>
        <w:t xml:space="preserve"> </w:t>
      </w:r>
      <w:r w:rsidR="006E6C60" w:rsidRPr="000B0AC9">
        <w:rPr>
          <w:sz w:val="28"/>
          <w:szCs w:val="20"/>
        </w:rPr>
        <w:t>которые</w:t>
      </w:r>
      <w:r w:rsidR="000B0AC9">
        <w:rPr>
          <w:sz w:val="28"/>
          <w:szCs w:val="20"/>
        </w:rPr>
        <w:t xml:space="preserve"> </w:t>
      </w:r>
      <w:r w:rsidR="006E6C60" w:rsidRPr="000B0AC9">
        <w:rPr>
          <w:sz w:val="28"/>
          <w:szCs w:val="20"/>
        </w:rPr>
        <w:t>вызывают</w:t>
      </w:r>
      <w:r w:rsidR="000B0AC9">
        <w:rPr>
          <w:sz w:val="28"/>
          <w:szCs w:val="20"/>
        </w:rPr>
        <w:t xml:space="preserve"> </w:t>
      </w:r>
      <w:r w:rsidR="006E6C60" w:rsidRPr="000B0AC9">
        <w:rPr>
          <w:sz w:val="28"/>
          <w:szCs w:val="20"/>
        </w:rPr>
        <w:t>паралич</w:t>
      </w:r>
      <w:r w:rsidR="000B0AC9">
        <w:rPr>
          <w:sz w:val="28"/>
          <w:szCs w:val="20"/>
        </w:rPr>
        <w:t xml:space="preserve"> </w:t>
      </w:r>
      <w:r w:rsidR="006E6C60" w:rsidRPr="000B0AC9">
        <w:rPr>
          <w:sz w:val="28"/>
          <w:szCs w:val="20"/>
        </w:rPr>
        <w:t>сосудов</w:t>
      </w:r>
      <w:r w:rsidR="000B0AC9">
        <w:rPr>
          <w:sz w:val="28"/>
          <w:szCs w:val="20"/>
        </w:rPr>
        <w:t xml:space="preserve"> </w:t>
      </w:r>
      <w:r w:rsidR="006E6C60"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="006E6C60" w:rsidRPr="000B0AC9">
        <w:rPr>
          <w:sz w:val="28"/>
          <w:szCs w:val="20"/>
        </w:rPr>
        <w:t>капилляров.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Сознание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него,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как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правило,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сохранено.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Сохранение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сознания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свидетельствует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сравнительно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удовлетворительном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кровоснабжении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мозга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фоне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тяжелых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общих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расстройств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гемодинамики.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первый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план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выступает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психическое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угнетение,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безучастное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отношение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пострадавшего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окружающей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обстановке,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отсутствие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или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резкое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снижение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реакции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боль.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бледное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лицо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заострившимися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чертами.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Температура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тела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понижена,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кожа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холодная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тяжелых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случаях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покрыта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липким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потом.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Дыхание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частое,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поверхностное.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Пульс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учащен,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слабого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наполнения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напряжения.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Артериальное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давление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снижено.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Подкожные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вены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спавшиеся.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Отмечается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жажда,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иногда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возникает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рвота,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которая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является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прогностически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плохим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признаком.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Нередко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отмечается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олигурия.</w:t>
      </w:r>
      <w:r w:rsidR="000B0AC9">
        <w:rPr>
          <w:sz w:val="28"/>
          <w:szCs w:val="20"/>
        </w:rPr>
        <w:t xml:space="preserve"> </w:t>
      </w:r>
    </w:p>
    <w:p w:rsidR="00DE38CE" w:rsidRPr="000B0AC9" w:rsidRDefault="00DE38CE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Выраженность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или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симптомов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зависит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многом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локализации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характера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повреждения.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Так,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например,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ранениях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груди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открытым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пневмотораксом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характеризуется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особенно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резко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выраженными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явлениями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кислородной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недостаточности.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ожогах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сопровождается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длительным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течением,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эректильная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фаза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таких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случаях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нередко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сопровождается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утратой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сознания.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комбинированных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радиационных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поражениях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можно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ожидать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удлинения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эректильной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фазы;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таких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случаях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протекает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более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тяжело.</w:t>
      </w:r>
    </w:p>
    <w:p w:rsidR="006E6C60" w:rsidRPr="000B0AC9" w:rsidRDefault="006E6C60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0"/>
        </w:rPr>
      </w:pP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зависимости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тяжести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состояния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клинически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принято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различать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четыре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степени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торпидного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шока.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Эта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классификация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весьма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условна,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без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невозможно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обойтись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сортировке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пострадавших.</w:t>
      </w:r>
    </w:p>
    <w:p w:rsidR="006E6C60" w:rsidRPr="000B0AC9" w:rsidRDefault="006E6C60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bCs/>
          <w:sz w:val="28"/>
          <w:szCs w:val="20"/>
        </w:rPr>
        <w:t>Шок</w:t>
      </w:r>
      <w:r w:rsidR="000B0AC9">
        <w:rPr>
          <w:bCs/>
          <w:sz w:val="28"/>
          <w:szCs w:val="20"/>
        </w:rPr>
        <w:t xml:space="preserve"> </w:t>
      </w:r>
      <w:r w:rsidRPr="000B0AC9">
        <w:rPr>
          <w:bCs/>
          <w:sz w:val="28"/>
          <w:szCs w:val="20"/>
        </w:rPr>
        <w:t>1</w:t>
      </w:r>
      <w:r w:rsidR="000B0AC9">
        <w:rPr>
          <w:bCs/>
          <w:sz w:val="28"/>
          <w:szCs w:val="20"/>
        </w:rPr>
        <w:t xml:space="preserve"> </w:t>
      </w:r>
      <w:r w:rsidRPr="000B0AC9">
        <w:rPr>
          <w:bCs/>
          <w:sz w:val="28"/>
          <w:szCs w:val="20"/>
        </w:rPr>
        <w:t>степени</w:t>
      </w:r>
      <w:r w:rsidR="000B0AC9">
        <w:rPr>
          <w:bCs/>
          <w:sz w:val="28"/>
          <w:szCs w:val="20"/>
        </w:rPr>
        <w:t xml:space="preserve"> </w:t>
      </w:r>
      <w:r w:rsidRPr="000B0AC9">
        <w:rPr>
          <w:bCs/>
          <w:sz w:val="28"/>
          <w:szCs w:val="20"/>
        </w:rPr>
        <w:t>(легкий)</w:t>
      </w:r>
      <w:r w:rsidRPr="000B0AC9">
        <w:rPr>
          <w:sz w:val="28"/>
          <w:szCs w:val="20"/>
        </w:rPr>
        <w:t>: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Общее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состояние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пострадавшего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удовлетворительное.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Заторможенность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выражена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слабо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пульс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90-100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ударов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минуту,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удовлетворительног</w:t>
      </w:r>
      <w:r w:rsidR="009D03AA" w:rsidRPr="000B0AC9">
        <w:rPr>
          <w:sz w:val="28"/>
          <w:szCs w:val="20"/>
        </w:rPr>
        <w:t>о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наполнения.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Максимальное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АД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100-9</w:t>
      </w:r>
      <w:r w:rsidRPr="000B0AC9">
        <w:rPr>
          <w:sz w:val="28"/>
          <w:szCs w:val="20"/>
        </w:rPr>
        <w:t>0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мм.рт.ст.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или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несколько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выше.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Температура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тела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нормальная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либо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незначительно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снижена.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Кожные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покровы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бледные,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нередко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синюшным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оттенком.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Дыхание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ровное,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глубокое,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иногда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учащено.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Диурез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не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нарушен.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Прогноз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благоприятный.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Противошоковая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терапия,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даже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самая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простая,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быстро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дает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хороший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эффект.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Если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медицинская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помощь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оказана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особенно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дополнительной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травматизации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пострадавшего,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1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степени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может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перейти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более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тяжелую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форму.</w:t>
      </w:r>
    </w:p>
    <w:p w:rsidR="006E6C60" w:rsidRPr="000B0AC9" w:rsidRDefault="006E6C60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bCs/>
          <w:sz w:val="28"/>
          <w:szCs w:val="20"/>
        </w:rPr>
        <w:t>Шок</w:t>
      </w:r>
      <w:r w:rsidR="000B0AC9">
        <w:rPr>
          <w:bCs/>
          <w:sz w:val="28"/>
          <w:szCs w:val="20"/>
        </w:rPr>
        <w:t xml:space="preserve"> </w:t>
      </w:r>
      <w:r w:rsidRPr="000B0AC9">
        <w:rPr>
          <w:bCs/>
          <w:sz w:val="28"/>
          <w:szCs w:val="20"/>
        </w:rPr>
        <w:t>2</w:t>
      </w:r>
      <w:r w:rsidR="000B0AC9">
        <w:rPr>
          <w:bCs/>
          <w:sz w:val="28"/>
          <w:szCs w:val="20"/>
        </w:rPr>
        <w:t xml:space="preserve"> </w:t>
      </w:r>
      <w:r w:rsidRPr="000B0AC9">
        <w:rPr>
          <w:bCs/>
          <w:sz w:val="28"/>
          <w:szCs w:val="20"/>
        </w:rPr>
        <w:t>степени</w:t>
      </w:r>
      <w:r w:rsidR="000B0AC9">
        <w:rPr>
          <w:bCs/>
          <w:sz w:val="28"/>
          <w:szCs w:val="20"/>
        </w:rPr>
        <w:t xml:space="preserve"> </w:t>
      </w:r>
      <w:r w:rsidRPr="000B0AC9">
        <w:rPr>
          <w:bCs/>
          <w:sz w:val="28"/>
          <w:szCs w:val="20"/>
        </w:rPr>
        <w:t>(средней</w:t>
      </w:r>
      <w:r w:rsidR="000B0AC9">
        <w:rPr>
          <w:bCs/>
          <w:sz w:val="28"/>
          <w:szCs w:val="20"/>
        </w:rPr>
        <w:t xml:space="preserve"> </w:t>
      </w:r>
      <w:r w:rsidRPr="000B0AC9">
        <w:rPr>
          <w:bCs/>
          <w:sz w:val="28"/>
          <w:szCs w:val="20"/>
        </w:rPr>
        <w:t>тяжести)</w:t>
      </w:r>
      <w:r w:rsidRPr="000B0AC9">
        <w:rPr>
          <w:sz w:val="28"/>
          <w:szCs w:val="20"/>
        </w:rPr>
        <w:t>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пострадавшего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отчетливо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выражена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заторможенность.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Бледность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кожи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синюшным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оттенком</w:t>
      </w:r>
      <w:r w:rsidRPr="000B0AC9">
        <w:rPr>
          <w:sz w:val="28"/>
          <w:szCs w:val="20"/>
        </w:rPr>
        <w:t>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падение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темпера</w:t>
      </w:r>
      <w:r w:rsidR="009D03AA" w:rsidRPr="000B0AC9">
        <w:rPr>
          <w:sz w:val="28"/>
          <w:szCs w:val="20"/>
        </w:rPr>
        <w:t>туры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тела.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Максимальное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АД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90-70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мм.рт.ст.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Пульс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110-1</w:t>
      </w:r>
      <w:r w:rsidR="009D03AA" w:rsidRPr="000B0AC9">
        <w:rPr>
          <w:sz w:val="28"/>
          <w:szCs w:val="20"/>
        </w:rPr>
        <w:t>2</w:t>
      </w:r>
      <w:r w:rsidRPr="000B0AC9">
        <w:rPr>
          <w:sz w:val="28"/>
          <w:szCs w:val="20"/>
        </w:rPr>
        <w:t>0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ударов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минуту,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слабого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наполнения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напряжения,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неровный.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Дыхание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учащено,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поверхностное.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Диурез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снижен.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Прогноз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серьезный.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Спасение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жизни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пострадавшего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возможно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лишь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безотлагательном,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энергичном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проведении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довольно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длительной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(от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нескольких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часов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суток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даже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более)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комплексной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противошоковой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терапии.</w:t>
      </w:r>
    </w:p>
    <w:p w:rsidR="006E6C60" w:rsidRPr="000B0AC9" w:rsidRDefault="006E6C60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bCs/>
          <w:sz w:val="28"/>
          <w:szCs w:val="20"/>
        </w:rPr>
        <w:t>Шок</w:t>
      </w:r>
      <w:r w:rsidR="000B0AC9">
        <w:rPr>
          <w:bCs/>
          <w:sz w:val="28"/>
          <w:szCs w:val="20"/>
        </w:rPr>
        <w:t xml:space="preserve"> </w:t>
      </w:r>
      <w:r w:rsidRPr="000B0AC9">
        <w:rPr>
          <w:bCs/>
          <w:sz w:val="28"/>
          <w:szCs w:val="20"/>
        </w:rPr>
        <w:t>3</w:t>
      </w:r>
      <w:r w:rsidR="000B0AC9">
        <w:rPr>
          <w:bCs/>
          <w:sz w:val="28"/>
          <w:szCs w:val="20"/>
        </w:rPr>
        <w:t xml:space="preserve"> </w:t>
      </w:r>
      <w:r w:rsidRPr="000B0AC9">
        <w:rPr>
          <w:bCs/>
          <w:sz w:val="28"/>
          <w:szCs w:val="20"/>
        </w:rPr>
        <w:t>степени</w:t>
      </w:r>
      <w:r w:rsidR="000B0AC9">
        <w:rPr>
          <w:bCs/>
          <w:sz w:val="28"/>
          <w:szCs w:val="20"/>
        </w:rPr>
        <w:t xml:space="preserve"> </w:t>
      </w:r>
      <w:r w:rsidRPr="000B0AC9">
        <w:rPr>
          <w:bCs/>
          <w:sz w:val="28"/>
          <w:szCs w:val="20"/>
        </w:rPr>
        <w:t>(тяжелый)</w:t>
      </w:r>
      <w:r w:rsidRPr="000B0AC9">
        <w:rPr>
          <w:sz w:val="28"/>
          <w:szCs w:val="20"/>
        </w:rPr>
        <w:t>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Общее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состояние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тяжелое.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Заторможенность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резко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выражена.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Температура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тела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снижена.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Максимальн</w:t>
      </w:r>
      <w:r w:rsidR="009D03AA" w:rsidRPr="000B0AC9">
        <w:rPr>
          <w:sz w:val="28"/>
          <w:szCs w:val="20"/>
        </w:rPr>
        <w:t>ое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артериальное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давление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ниже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70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мм.рт.ст.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(то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есть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ниже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критического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уровня).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Пульс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нитевидный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120-14</w:t>
      </w:r>
      <w:r w:rsidRPr="000B0AC9">
        <w:rPr>
          <w:sz w:val="28"/>
          <w:szCs w:val="20"/>
        </w:rPr>
        <w:t>0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ударов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минуту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чаще</w:t>
      </w:r>
      <w:r w:rsidRPr="000B0AC9">
        <w:rPr>
          <w:sz w:val="28"/>
          <w:szCs w:val="20"/>
        </w:rPr>
        <w:t>.</w:t>
      </w:r>
      <w:r w:rsidR="000B0AC9">
        <w:rPr>
          <w:sz w:val="28"/>
          <w:szCs w:val="20"/>
        </w:rPr>
        <w:t xml:space="preserve"> </w:t>
      </w:r>
      <w:r w:rsidR="00F02523" w:rsidRPr="000B0AC9">
        <w:rPr>
          <w:sz w:val="28"/>
          <w:szCs w:val="20"/>
        </w:rPr>
        <w:t>Кожные</w:t>
      </w:r>
      <w:r w:rsidR="000B0AC9">
        <w:rPr>
          <w:sz w:val="28"/>
          <w:szCs w:val="20"/>
        </w:rPr>
        <w:t xml:space="preserve"> </w:t>
      </w:r>
      <w:r w:rsidR="00F02523" w:rsidRPr="000B0AC9">
        <w:rPr>
          <w:sz w:val="28"/>
          <w:szCs w:val="20"/>
        </w:rPr>
        <w:t>покровы</w:t>
      </w:r>
      <w:r w:rsidR="000B0AC9">
        <w:rPr>
          <w:sz w:val="28"/>
          <w:szCs w:val="20"/>
        </w:rPr>
        <w:t xml:space="preserve"> </w:t>
      </w:r>
      <w:r w:rsidR="00F02523" w:rsidRPr="000B0AC9">
        <w:rPr>
          <w:sz w:val="28"/>
          <w:szCs w:val="20"/>
        </w:rPr>
        <w:t>бледно-серые</w:t>
      </w:r>
      <w:r w:rsidR="000B0AC9">
        <w:rPr>
          <w:sz w:val="28"/>
          <w:szCs w:val="20"/>
        </w:rPr>
        <w:t xml:space="preserve"> </w:t>
      </w:r>
      <w:r w:rsidR="00F02523"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="00F02523" w:rsidRPr="000B0AC9">
        <w:rPr>
          <w:sz w:val="28"/>
          <w:szCs w:val="20"/>
        </w:rPr>
        <w:t>синюшным</w:t>
      </w:r>
      <w:r w:rsidR="000B0AC9">
        <w:rPr>
          <w:sz w:val="28"/>
          <w:szCs w:val="20"/>
        </w:rPr>
        <w:t xml:space="preserve"> </w:t>
      </w:r>
      <w:r w:rsidR="00F02523" w:rsidRPr="000B0AC9">
        <w:rPr>
          <w:sz w:val="28"/>
          <w:szCs w:val="20"/>
        </w:rPr>
        <w:t>оттенком.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Снижение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диуреза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вплоть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до</w:t>
      </w:r>
      <w:r w:rsidR="000B0AC9">
        <w:rPr>
          <w:sz w:val="28"/>
          <w:szCs w:val="20"/>
        </w:rPr>
        <w:t xml:space="preserve"> </w:t>
      </w:r>
      <w:r w:rsidR="009D03AA" w:rsidRPr="000B0AC9">
        <w:rPr>
          <w:sz w:val="28"/>
          <w:szCs w:val="20"/>
        </w:rPr>
        <w:t>анурии.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Прогноз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очень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серьезный.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запоздалой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помощи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развиваются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необратимые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формы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шока,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которых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самая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энергичная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терапия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оказывается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неэффективной.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Наличие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необратимого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можно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констатировать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случаях,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когда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отсутствии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кровотечения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длительное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проведение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всего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комплекса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противошоковых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мероприятий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(в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течение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5-6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часов)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обеспечило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повышения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АД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выше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критического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уровня.</w:t>
      </w:r>
    </w:p>
    <w:p w:rsidR="006E6C60" w:rsidRPr="000B0AC9" w:rsidRDefault="006E6C60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0"/>
        </w:rPr>
      </w:pPr>
      <w:r w:rsidRPr="000B0AC9">
        <w:rPr>
          <w:bCs/>
          <w:sz w:val="28"/>
          <w:szCs w:val="20"/>
        </w:rPr>
        <w:t>Шок</w:t>
      </w:r>
      <w:r w:rsidR="000B0AC9">
        <w:rPr>
          <w:bCs/>
          <w:sz w:val="28"/>
          <w:szCs w:val="20"/>
        </w:rPr>
        <w:t xml:space="preserve"> </w:t>
      </w:r>
      <w:r w:rsidRPr="000B0AC9">
        <w:rPr>
          <w:bCs/>
          <w:sz w:val="28"/>
          <w:szCs w:val="20"/>
        </w:rPr>
        <w:t>4</w:t>
      </w:r>
      <w:r w:rsidR="000B0AC9">
        <w:rPr>
          <w:bCs/>
          <w:sz w:val="28"/>
          <w:szCs w:val="20"/>
        </w:rPr>
        <w:t xml:space="preserve"> </w:t>
      </w:r>
      <w:r w:rsidRPr="000B0AC9">
        <w:rPr>
          <w:bCs/>
          <w:sz w:val="28"/>
          <w:szCs w:val="20"/>
        </w:rPr>
        <w:t>степени</w:t>
      </w:r>
      <w:r w:rsidR="000B0AC9">
        <w:rPr>
          <w:bCs/>
          <w:sz w:val="28"/>
          <w:szCs w:val="20"/>
        </w:rPr>
        <w:t xml:space="preserve"> </w:t>
      </w:r>
      <w:r w:rsidRPr="000B0AC9">
        <w:rPr>
          <w:bCs/>
          <w:sz w:val="28"/>
          <w:szCs w:val="20"/>
        </w:rPr>
        <w:t>(предагональное</w:t>
      </w:r>
      <w:r w:rsidR="000B0AC9">
        <w:rPr>
          <w:bCs/>
          <w:sz w:val="28"/>
          <w:szCs w:val="20"/>
        </w:rPr>
        <w:t xml:space="preserve"> </w:t>
      </w:r>
      <w:r w:rsidRPr="000B0AC9">
        <w:rPr>
          <w:bCs/>
          <w:sz w:val="28"/>
          <w:szCs w:val="20"/>
        </w:rPr>
        <w:t>состояние)</w:t>
      </w:r>
      <w:r w:rsidRPr="000B0AC9">
        <w:rPr>
          <w:sz w:val="28"/>
          <w:szCs w:val="20"/>
        </w:rPr>
        <w:t>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Общее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состояние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пострадавшего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крайне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тяжелое.</w:t>
      </w:r>
      <w:r w:rsidR="000B0AC9">
        <w:rPr>
          <w:sz w:val="28"/>
          <w:szCs w:val="20"/>
        </w:rPr>
        <w:t xml:space="preserve"> </w:t>
      </w:r>
      <w:r w:rsidR="00F02523" w:rsidRPr="000B0AC9">
        <w:rPr>
          <w:sz w:val="28"/>
          <w:szCs w:val="20"/>
        </w:rPr>
        <w:t>Кома.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АД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определяется.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Пульс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лучевых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артериях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выявляется,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наблюдается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слабая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пульсация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крупных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сосудов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(сонная,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бедренная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артерии).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Дыхание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поверхностное,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редкое</w:t>
      </w:r>
      <w:r w:rsidR="000B0AC9">
        <w:rPr>
          <w:sz w:val="28"/>
          <w:szCs w:val="20"/>
        </w:rPr>
        <w:t xml:space="preserve"> </w:t>
      </w:r>
      <w:r w:rsidR="00F02523" w:rsidRPr="000B0AC9">
        <w:rPr>
          <w:sz w:val="28"/>
          <w:szCs w:val="20"/>
        </w:rPr>
        <w:t>(появляется</w:t>
      </w:r>
      <w:r w:rsidR="000B0AC9">
        <w:rPr>
          <w:sz w:val="28"/>
          <w:szCs w:val="20"/>
        </w:rPr>
        <w:t xml:space="preserve"> </w:t>
      </w:r>
      <w:r w:rsidR="00F02523" w:rsidRPr="000B0AC9">
        <w:rPr>
          <w:sz w:val="28"/>
          <w:szCs w:val="20"/>
        </w:rPr>
        <w:t>патологическое</w:t>
      </w:r>
      <w:r w:rsidR="000B0AC9">
        <w:rPr>
          <w:sz w:val="28"/>
          <w:szCs w:val="20"/>
        </w:rPr>
        <w:t xml:space="preserve"> </w:t>
      </w:r>
      <w:r w:rsidR="00F02523" w:rsidRPr="000B0AC9">
        <w:rPr>
          <w:sz w:val="28"/>
          <w:szCs w:val="20"/>
        </w:rPr>
        <w:t>дыхание)</w:t>
      </w:r>
      <w:r w:rsidRPr="000B0AC9">
        <w:rPr>
          <w:sz w:val="28"/>
          <w:szCs w:val="20"/>
        </w:rPr>
        <w:t>.</w:t>
      </w:r>
      <w:r w:rsidR="000B0AC9">
        <w:rPr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Анурия.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При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этом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состояние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микроциркуляции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характеризуется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парезом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периферических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сосудов,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а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также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ДВС-синдромом.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Клинически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это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проявляется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повышением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кровоточивости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тканей.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Из-за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значительного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расширения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сосудистого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пространства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необходимо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введение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больших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объемов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жидкости,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иногда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в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3—4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раза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превосходящих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предполагаемую</w:t>
      </w:r>
      <w:r w:rsidR="000B0AC9">
        <w:rPr>
          <w:rFonts w:cs="Arial"/>
          <w:sz w:val="28"/>
          <w:szCs w:val="20"/>
        </w:rPr>
        <w:t xml:space="preserve"> </w:t>
      </w:r>
      <w:r w:rsidR="00F02523" w:rsidRPr="000B0AC9">
        <w:rPr>
          <w:rFonts w:cs="Arial"/>
          <w:sz w:val="28"/>
          <w:szCs w:val="20"/>
        </w:rPr>
        <w:t>кровопотерю.</w:t>
      </w:r>
    </w:p>
    <w:p w:rsidR="00114F7F" w:rsidRPr="000B0AC9" w:rsidRDefault="00114F7F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AC02A7" w:rsidRPr="000B0AC9" w:rsidRDefault="00114F7F" w:rsidP="00AB6050">
      <w:pPr>
        <w:widowControl w:val="0"/>
        <w:spacing w:line="360" w:lineRule="auto"/>
        <w:ind w:firstLine="709"/>
        <w:jc w:val="both"/>
        <w:rPr>
          <w:rFonts w:cs="Arial"/>
          <w:bCs/>
          <w:sz w:val="28"/>
          <w:szCs w:val="20"/>
          <w:lang w:val="en-US"/>
        </w:rPr>
      </w:pPr>
      <w:r w:rsidRPr="000B0AC9">
        <w:rPr>
          <w:rFonts w:cs="Arial"/>
          <w:bCs/>
          <w:sz w:val="28"/>
          <w:szCs w:val="20"/>
        </w:rPr>
        <w:t>Диагностика</w:t>
      </w:r>
      <w:r w:rsidR="000B0AC9">
        <w:rPr>
          <w:rFonts w:cs="Arial"/>
          <w:bCs/>
          <w:sz w:val="28"/>
          <w:szCs w:val="20"/>
        </w:rPr>
        <w:t xml:space="preserve"> </w:t>
      </w:r>
      <w:r w:rsidRPr="000B0AC9">
        <w:rPr>
          <w:rFonts w:cs="Arial"/>
          <w:bCs/>
          <w:sz w:val="28"/>
          <w:szCs w:val="20"/>
        </w:rPr>
        <w:t>травматического</w:t>
      </w:r>
      <w:r w:rsidR="000B0AC9">
        <w:rPr>
          <w:rFonts w:cs="Arial"/>
          <w:bCs/>
          <w:sz w:val="28"/>
          <w:szCs w:val="20"/>
        </w:rPr>
        <w:t xml:space="preserve"> шока</w:t>
      </w:r>
    </w:p>
    <w:p w:rsidR="000B0AC9" w:rsidRDefault="000B0AC9" w:rsidP="00AB6050">
      <w:pPr>
        <w:widowControl w:val="0"/>
        <w:spacing w:line="360" w:lineRule="auto"/>
        <w:ind w:firstLine="709"/>
        <w:jc w:val="both"/>
        <w:rPr>
          <w:rFonts w:cs="Tahoma"/>
          <w:sz w:val="28"/>
          <w:szCs w:val="20"/>
          <w:lang w:val="en-US"/>
        </w:rPr>
      </w:pPr>
    </w:p>
    <w:p w:rsidR="00AC02A7" w:rsidRPr="000B0AC9" w:rsidRDefault="00AC02A7" w:rsidP="00AB6050">
      <w:pPr>
        <w:widowControl w:val="0"/>
        <w:spacing w:line="360" w:lineRule="auto"/>
        <w:ind w:firstLine="709"/>
        <w:jc w:val="both"/>
        <w:rPr>
          <w:rFonts w:cs="Tahoma"/>
          <w:sz w:val="28"/>
          <w:szCs w:val="20"/>
        </w:rPr>
      </w:pPr>
      <w:r w:rsidRPr="000B0AC9">
        <w:rPr>
          <w:rFonts w:cs="Tahoma"/>
          <w:sz w:val="28"/>
          <w:szCs w:val="20"/>
        </w:rPr>
        <w:t>В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диагностике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травматического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шока,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особенно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для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оценки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его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степени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тяжести,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важную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роль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может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сыграть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тип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травмы.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Травматический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шок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тяжелых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степеней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наиболее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часто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развивается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при:</w:t>
      </w:r>
      <w:r w:rsidR="000B0AC9">
        <w:rPr>
          <w:rFonts w:cs="Tahoma"/>
          <w:sz w:val="28"/>
          <w:szCs w:val="20"/>
        </w:rPr>
        <w:t xml:space="preserve"> </w:t>
      </w:r>
    </w:p>
    <w:p w:rsidR="00AC02A7" w:rsidRPr="000B0AC9" w:rsidRDefault="00AC02A7" w:rsidP="00AB6050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cs="Tahoma"/>
          <w:sz w:val="28"/>
          <w:szCs w:val="20"/>
        </w:rPr>
      </w:pPr>
      <w:r w:rsidRPr="000B0AC9">
        <w:rPr>
          <w:rFonts w:cs="Tahoma"/>
          <w:sz w:val="28"/>
          <w:szCs w:val="20"/>
        </w:rPr>
        <w:t>открытом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или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закрытом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оскольчатых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переломах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бедренной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кости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и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костей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таза;</w:t>
      </w:r>
    </w:p>
    <w:p w:rsidR="00AC02A7" w:rsidRPr="000B0AC9" w:rsidRDefault="00AC02A7" w:rsidP="00AB6050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cs="Tahoma"/>
          <w:sz w:val="28"/>
          <w:szCs w:val="20"/>
        </w:rPr>
      </w:pPr>
      <w:r w:rsidRPr="000B0AC9">
        <w:rPr>
          <w:rFonts w:cs="Tahoma"/>
          <w:sz w:val="28"/>
          <w:szCs w:val="20"/>
        </w:rPr>
        <w:t>травме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живота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(проникающей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или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непроникающей)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с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механическим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повреждением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двух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и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более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паренхиматозных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органов;</w:t>
      </w:r>
    </w:p>
    <w:p w:rsidR="00AC02A7" w:rsidRPr="000B0AC9" w:rsidRDefault="00AC02A7" w:rsidP="00AB6050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cs="Tahoma"/>
          <w:sz w:val="28"/>
          <w:szCs w:val="20"/>
        </w:rPr>
      </w:pPr>
      <w:r w:rsidRPr="000B0AC9">
        <w:rPr>
          <w:rFonts w:cs="Tahoma"/>
          <w:sz w:val="28"/>
          <w:szCs w:val="20"/>
        </w:rPr>
        <w:t>черепно-мозговой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травме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с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ушибом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мозга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и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переломом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основания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черепа;</w:t>
      </w:r>
    </w:p>
    <w:p w:rsidR="00AC02A7" w:rsidRPr="000B0AC9" w:rsidRDefault="00AC02A7" w:rsidP="00AB6050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cs="Tahoma"/>
          <w:sz w:val="28"/>
          <w:szCs w:val="20"/>
        </w:rPr>
      </w:pPr>
      <w:r w:rsidRPr="000B0AC9">
        <w:rPr>
          <w:rFonts w:cs="Tahoma"/>
          <w:sz w:val="28"/>
          <w:szCs w:val="20"/>
        </w:rPr>
        <w:t>множественных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переломах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ребер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с/без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повреждения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легких.</w:t>
      </w:r>
    </w:p>
    <w:p w:rsidR="00AC02A7" w:rsidRDefault="00AC02A7" w:rsidP="00AB6050">
      <w:pPr>
        <w:widowControl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0B0AC9">
        <w:rPr>
          <w:bCs/>
          <w:sz w:val="28"/>
          <w:szCs w:val="20"/>
        </w:rPr>
        <w:t>Д</w:t>
      </w:r>
      <w:r w:rsidR="00114F7F" w:rsidRPr="000B0AC9">
        <w:rPr>
          <w:bCs/>
          <w:sz w:val="28"/>
          <w:szCs w:val="20"/>
        </w:rPr>
        <w:t>иагноз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устанавливают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основе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осмотра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физикальног</w:t>
      </w:r>
      <w:r w:rsidRPr="000B0AC9">
        <w:rPr>
          <w:sz w:val="28"/>
          <w:szCs w:val="20"/>
        </w:rPr>
        <w:t>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обследования</w:t>
      </w:r>
      <w:r w:rsidR="00114F7F" w:rsidRPr="000B0AC9">
        <w:rPr>
          <w:sz w:val="28"/>
          <w:szCs w:val="20"/>
        </w:rPr>
        <w:t>,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используют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данные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лабораторных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специальных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исследований.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Наиболее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важное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место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принадлежит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максимально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точному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определению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величины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кровопотери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(число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эритроцитов,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уровень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гемоглобина,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величина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гематокрита,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относительная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плотность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крови).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Весьма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информативны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с</w:t>
      </w:r>
      <w:r w:rsidRPr="000B0AC9">
        <w:rPr>
          <w:sz w:val="28"/>
          <w:szCs w:val="20"/>
        </w:rPr>
        <w:t>ерийные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измерения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ЦВД.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Градиент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(</w:t>
      </w:r>
      <w:r w:rsidR="00114F7F" w:rsidRPr="000B0AC9">
        <w:rPr>
          <w:sz w:val="28"/>
          <w:szCs w:val="20"/>
        </w:rPr>
        <w:t>т.е.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разница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температур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прямой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кишке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поверхности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большого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пальца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руки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или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ноги</w:t>
      </w:r>
      <w:r w:rsidRPr="000B0AC9">
        <w:rPr>
          <w:sz w:val="28"/>
          <w:szCs w:val="20"/>
        </w:rPr>
        <w:t>)</w:t>
      </w:r>
      <w:r w:rsidR="00114F7F" w:rsidRPr="000B0AC9">
        <w:rPr>
          <w:sz w:val="28"/>
          <w:szCs w:val="20"/>
        </w:rPr>
        <w:t>,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объективно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отражает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состояние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периферического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кров</w:t>
      </w:r>
      <w:r w:rsidRPr="000B0AC9">
        <w:rPr>
          <w:sz w:val="28"/>
          <w:szCs w:val="20"/>
        </w:rPr>
        <w:t>ообращения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шоке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составляет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8—15°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основном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за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счет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снижения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«наружной»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температуры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(в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норме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3—4°).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Снижение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почасового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диуреза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менее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30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iCs/>
          <w:sz w:val="28"/>
          <w:szCs w:val="20"/>
        </w:rPr>
        <w:t>мл/ч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св</w:t>
      </w:r>
      <w:r w:rsidRPr="000B0AC9">
        <w:rPr>
          <w:sz w:val="28"/>
          <w:szCs w:val="20"/>
        </w:rPr>
        <w:t>идетельствует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об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углублении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шока.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Важную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информацию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дают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серийные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определения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кислотно-щелочного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состояния,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концентрации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электролитов,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белка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альбуминов,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а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т</w:t>
      </w:r>
      <w:r w:rsidRPr="000B0AC9">
        <w:rPr>
          <w:sz w:val="28"/>
          <w:szCs w:val="20"/>
        </w:rPr>
        <w:t>акже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осмометрия,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коагулография,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электрокардиография</w:t>
      </w:r>
      <w:r w:rsidR="00114F7F" w:rsidRPr="000B0AC9">
        <w:rPr>
          <w:sz w:val="28"/>
          <w:szCs w:val="20"/>
        </w:rPr>
        <w:t>.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Прогрессирующее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снижение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артериального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пульсового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давления,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учащение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пульса</w:t>
      </w:r>
      <w:r w:rsidR="000B0AC9">
        <w:rPr>
          <w:sz w:val="28"/>
          <w:szCs w:val="20"/>
        </w:rPr>
        <w:t xml:space="preserve"> </w:t>
      </w:r>
      <w:r w:rsidR="00114F7F" w:rsidRPr="000B0AC9">
        <w:rPr>
          <w:sz w:val="28"/>
          <w:szCs w:val="20"/>
        </w:rPr>
        <w:t>сви</w:t>
      </w:r>
      <w:r w:rsidRPr="000B0AC9">
        <w:rPr>
          <w:sz w:val="28"/>
          <w:szCs w:val="20"/>
        </w:rPr>
        <w:t>детельствуют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об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углублении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травматического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шока.</w:t>
      </w:r>
      <w:r w:rsidR="000B0AC9">
        <w:rPr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Показатели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пульса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и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артериального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давления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крайне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важны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в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диагностике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травматического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шока.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По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Style w:val="a5"/>
          <w:rFonts w:cs="Tahoma"/>
          <w:b w:val="0"/>
          <w:sz w:val="28"/>
          <w:szCs w:val="20"/>
        </w:rPr>
        <w:t>индексу</w:t>
      </w:r>
      <w:r w:rsidR="000B0AC9">
        <w:rPr>
          <w:rStyle w:val="a5"/>
          <w:rFonts w:cs="Tahoma"/>
          <w:b w:val="0"/>
          <w:sz w:val="28"/>
          <w:szCs w:val="20"/>
        </w:rPr>
        <w:t xml:space="preserve"> </w:t>
      </w:r>
      <w:r w:rsidRPr="000B0AC9">
        <w:rPr>
          <w:rStyle w:val="a5"/>
          <w:rFonts w:cs="Tahoma"/>
          <w:b w:val="0"/>
          <w:sz w:val="28"/>
          <w:szCs w:val="20"/>
        </w:rPr>
        <w:t>Альговера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(отношение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величины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пульса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к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систолическому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артериальному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давлению)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можно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с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высокой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долей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объективности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судить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о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степени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тяжести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любого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шока,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в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том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числе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травматического.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Этот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индекс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в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норме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равен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0,5.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0,8-1,0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–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шок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I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степени;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1-1,5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–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шок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II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степени;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выше,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чем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1,5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–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шок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III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степени.</w:t>
      </w:r>
      <w:r w:rsidR="000B0AC9">
        <w:rPr>
          <w:rFonts w:cs="Tahoma"/>
          <w:sz w:val="28"/>
          <w:szCs w:val="20"/>
        </w:rPr>
        <w:t xml:space="preserve"> </w:t>
      </w:r>
      <w:r w:rsidR="00ED147D" w:rsidRPr="000B0AC9">
        <w:rPr>
          <w:sz w:val="28"/>
          <w:szCs w:val="20"/>
        </w:rPr>
        <w:t>По</w:t>
      </w:r>
      <w:r w:rsidR="000B0AC9">
        <w:rPr>
          <w:sz w:val="28"/>
          <w:szCs w:val="20"/>
        </w:rPr>
        <w:t xml:space="preserve"> </w:t>
      </w:r>
      <w:r w:rsidR="00ED147D" w:rsidRPr="000B0AC9">
        <w:rPr>
          <w:sz w:val="28"/>
          <w:szCs w:val="20"/>
        </w:rPr>
        <w:t>величине</w:t>
      </w:r>
      <w:r w:rsidR="000B0AC9">
        <w:rPr>
          <w:sz w:val="28"/>
          <w:szCs w:val="20"/>
        </w:rPr>
        <w:t xml:space="preserve"> </w:t>
      </w:r>
      <w:r w:rsidR="00ED147D" w:rsidRPr="000B0AC9">
        <w:rPr>
          <w:sz w:val="28"/>
          <w:szCs w:val="20"/>
        </w:rPr>
        <w:t>индекса</w:t>
      </w:r>
      <w:r w:rsidR="000B0AC9">
        <w:rPr>
          <w:sz w:val="28"/>
          <w:szCs w:val="20"/>
        </w:rPr>
        <w:t xml:space="preserve"> </w:t>
      </w:r>
      <w:r w:rsidR="00ED147D" w:rsidRPr="000B0AC9">
        <w:rPr>
          <w:sz w:val="28"/>
          <w:szCs w:val="20"/>
        </w:rPr>
        <w:t>можно</w:t>
      </w:r>
      <w:r w:rsidR="000B0AC9">
        <w:rPr>
          <w:sz w:val="28"/>
          <w:szCs w:val="20"/>
        </w:rPr>
        <w:t xml:space="preserve"> </w:t>
      </w:r>
      <w:r w:rsidR="00ED147D" w:rsidRPr="000B0AC9">
        <w:rPr>
          <w:sz w:val="28"/>
          <w:szCs w:val="20"/>
        </w:rPr>
        <w:t>сделать</w:t>
      </w:r>
      <w:r w:rsidR="000B0AC9">
        <w:rPr>
          <w:sz w:val="28"/>
          <w:szCs w:val="20"/>
        </w:rPr>
        <w:t xml:space="preserve"> </w:t>
      </w:r>
      <w:r w:rsidR="00ED147D" w:rsidRPr="000B0AC9">
        <w:rPr>
          <w:sz w:val="28"/>
          <w:szCs w:val="20"/>
        </w:rPr>
        <w:t>вывод</w:t>
      </w:r>
      <w:r w:rsidR="000B0AC9">
        <w:rPr>
          <w:sz w:val="28"/>
          <w:szCs w:val="20"/>
        </w:rPr>
        <w:t xml:space="preserve"> </w:t>
      </w:r>
      <w:r w:rsidR="00ED147D" w:rsidRPr="000B0AC9">
        <w:rPr>
          <w:sz w:val="28"/>
          <w:szCs w:val="20"/>
        </w:rPr>
        <w:t>о</w:t>
      </w:r>
      <w:r w:rsidR="000B0AC9">
        <w:rPr>
          <w:sz w:val="28"/>
          <w:szCs w:val="20"/>
        </w:rPr>
        <w:t xml:space="preserve"> </w:t>
      </w:r>
      <w:r w:rsidR="00ED147D" w:rsidRPr="000B0AC9">
        <w:rPr>
          <w:sz w:val="28"/>
          <w:szCs w:val="20"/>
        </w:rPr>
        <w:t>величине</w:t>
      </w:r>
      <w:r w:rsidR="000B0AC9">
        <w:rPr>
          <w:sz w:val="28"/>
          <w:szCs w:val="20"/>
        </w:rPr>
        <w:t xml:space="preserve"> </w:t>
      </w:r>
      <w:r w:rsidR="00ED147D" w:rsidRPr="000B0AC9">
        <w:rPr>
          <w:sz w:val="28"/>
          <w:szCs w:val="20"/>
        </w:rPr>
        <w:t>кровопотери.</w:t>
      </w:r>
    </w:p>
    <w:p w:rsidR="000B0AC9" w:rsidRPr="000B0AC9" w:rsidRDefault="000B0AC9" w:rsidP="00AB6050">
      <w:pPr>
        <w:widowControl w:val="0"/>
        <w:spacing w:line="360" w:lineRule="auto"/>
        <w:ind w:firstLine="709"/>
        <w:jc w:val="both"/>
        <w:rPr>
          <w:sz w:val="28"/>
          <w:szCs w:val="20"/>
          <w:lang w:val="en-US"/>
        </w:rPr>
      </w:pPr>
    </w:p>
    <w:tbl>
      <w:tblPr>
        <w:tblW w:w="6660" w:type="dxa"/>
        <w:tblCellSpacing w:w="0" w:type="dxa"/>
        <w:tblInd w:w="3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240"/>
      </w:tblGrid>
      <w:tr w:rsidR="00ED147D" w:rsidRPr="000B0AC9" w:rsidTr="000B0AC9">
        <w:trPr>
          <w:tblCellSpacing w:w="0" w:type="dxa"/>
        </w:trPr>
        <w:tc>
          <w:tcPr>
            <w:tcW w:w="3420" w:type="dxa"/>
          </w:tcPr>
          <w:p w:rsidR="00ED147D" w:rsidRPr="000B0AC9" w:rsidRDefault="00ED147D" w:rsidP="00AB605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AC9">
              <w:rPr>
                <w:rStyle w:val="a5"/>
                <w:b w:val="0"/>
                <w:sz w:val="20"/>
                <w:szCs w:val="20"/>
              </w:rPr>
              <w:t>Индекс</w:t>
            </w:r>
            <w:r w:rsidR="000B0AC9" w:rsidRPr="000B0AC9">
              <w:rPr>
                <w:rStyle w:val="a5"/>
                <w:b w:val="0"/>
                <w:sz w:val="20"/>
                <w:szCs w:val="20"/>
              </w:rPr>
              <w:t xml:space="preserve"> </w:t>
            </w:r>
            <w:r w:rsidRPr="000B0AC9">
              <w:rPr>
                <w:rStyle w:val="a5"/>
                <w:b w:val="0"/>
                <w:sz w:val="20"/>
                <w:szCs w:val="20"/>
              </w:rPr>
              <w:t>Альговера</w:t>
            </w:r>
          </w:p>
        </w:tc>
        <w:tc>
          <w:tcPr>
            <w:tcW w:w="3240" w:type="dxa"/>
          </w:tcPr>
          <w:p w:rsidR="00ED147D" w:rsidRPr="000B0AC9" w:rsidRDefault="00ED147D" w:rsidP="00AB605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AC9">
              <w:rPr>
                <w:rStyle w:val="a5"/>
                <w:b w:val="0"/>
                <w:sz w:val="20"/>
                <w:szCs w:val="20"/>
              </w:rPr>
              <w:t>Объем</w:t>
            </w:r>
            <w:r w:rsidR="000B0AC9" w:rsidRPr="000B0AC9">
              <w:rPr>
                <w:rStyle w:val="a5"/>
                <w:b w:val="0"/>
                <w:sz w:val="20"/>
                <w:szCs w:val="20"/>
              </w:rPr>
              <w:t xml:space="preserve"> </w:t>
            </w:r>
            <w:r w:rsidRPr="000B0AC9">
              <w:rPr>
                <w:rStyle w:val="a5"/>
                <w:b w:val="0"/>
                <w:sz w:val="20"/>
                <w:szCs w:val="20"/>
              </w:rPr>
              <w:t>кровопотери</w:t>
            </w:r>
            <w:r w:rsidR="000B0AC9" w:rsidRPr="000B0AC9">
              <w:rPr>
                <w:rStyle w:val="a5"/>
                <w:b w:val="0"/>
                <w:sz w:val="20"/>
                <w:szCs w:val="20"/>
              </w:rPr>
              <w:t xml:space="preserve"> </w:t>
            </w:r>
            <w:r w:rsidRPr="000B0AC9">
              <w:rPr>
                <w:rStyle w:val="a5"/>
                <w:b w:val="0"/>
                <w:sz w:val="20"/>
                <w:szCs w:val="20"/>
              </w:rPr>
              <w:t>(в</w:t>
            </w:r>
            <w:r w:rsidR="000B0AC9" w:rsidRPr="000B0AC9">
              <w:rPr>
                <w:rStyle w:val="a5"/>
                <w:b w:val="0"/>
                <w:sz w:val="20"/>
                <w:szCs w:val="20"/>
              </w:rPr>
              <w:t xml:space="preserve"> </w:t>
            </w:r>
            <w:r w:rsidRPr="000B0AC9">
              <w:rPr>
                <w:rStyle w:val="a5"/>
                <w:b w:val="0"/>
                <w:sz w:val="20"/>
                <w:szCs w:val="20"/>
              </w:rPr>
              <w:t>%</w:t>
            </w:r>
            <w:r w:rsidR="000B0AC9" w:rsidRPr="000B0AC9">
              <w:rPr>
                <w:rStyle w:val="a5"/>
                <w:b w:val="0"/>
                <w:sz w:val="20"/>
                <w:szCs w:val="20"/>
              </w:rPr>
              <w:t xml:space="preserve"> </w:t>
            </w:r>
            <w:r w:rsidRPr="000B0AC9">
              <w:rPr>
                <w:rStyle w:val="a5"/>
                <w:b w:val="0"/>
                <w:sz w:val="20"/>
                <w:szCs w:val="20"/>
              </w:rPr>
              <w:t>от</w:t>
            </w:r>
            <w:r w:rsidR="000B0AC9" w:rsidRPr="000B0AC9">
              <w:rPr>
                <w:rStyle w:val="a5"/>
                <w:b w:val="0"/>
                <w:sz w:val="20"/>
                <w:szCs w:val="20"/>
              </w:rPr>
              <w:t xml:space="preserve"> </w:t>
            </w:r>
            <w:r w:rsidRPr="000B0AC9">
              <w:rPr>
                <w:rStyle w:val="a5"/>
                <w:b w:val="0"/>
                <w:sz w:val="20"/>
                <w:szCs w:val="20"/>
              </w:rPr>
              <w:t>ОЦК)</w:t>
            </w:r>
          </w:p>
        </w:tc>
      </w:tr>
      <w:tr w:rsidR="00ED147D" w:rsidRPr="000B0AC9" w:rsidTr="000B0AC9">
        <w:trPr>
          <w:tblCellSpacing w:w="0" w:type="dxa"/>
        </w:trPr>
        <w:tc>
          <w:tcPr>
            <w:tcW w:w="3420" w:type="dxa"/>
          </w:tcPr>
          <w:p w:rsidR="00ED147D" w:rsidRPr="000B0AC9" w:rsidRDefault="00ED147D" w:rsidP="00AB605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AC9">
              <w:rPr>
                <w:sz w:val="20"/>
                <w:szCs w:val="20"/>
              </w:rPr>
              <w:t>0,8</w:t>
            </w:r>
            <w:r w:rsidR="000B0AC9" w:rsidRPr="000B0AC9">
              <w:rPr>
                <w:sz w:val="20"/>
                <w:szCs w:val="20"/>
              </w:rPr>
              <w:t xml:space="preserve"> </w:t>
            </w:r>
            <w:r w:rsidRPr="000B0AC9">
              <w:rPr>
                <w:sz w:val="20"/>
                <w:szCs w:val="20"/>
              </w:rPr>
              <w:t>и</w:t>
            </w:r>
            <w:r w:rsidR="000B0AC9" w:rsidRPr="000B0AC9">
              <w:rPr>
                <w:sz w:val="20"/>
                <w:szCs w:val="20"/>
              </w:rPr>
              <w:t xml:space="preserve"> </w:t>
            </w:r>
            <w:r w:rsidRPr="000B0AC9">
              <w:rPr>
                <w:sz w:val="20"/>
                <w:szCs w:val="20"/>
              </w:rPr>
              <w:t>меньше</w:t>
            </w:r>
          </w:p>
        </w:tc>
        <w:tc>
          <w:tcPr>
            <w:tcW w:w="3240" w:type="dxa"/>
          </w:tcPr>
          <w:p w:rsidR="00ED147D" w:rsidRPr="000B0AC9" w:rsidRDefault="00ED147D" w:rsidP="00AB605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AC9">
              <w:rPr>
                <w:sz w:val="20"/>
                <w:szCs w:val="20"/>
              </w:rPr>
              <w:t>10%</w:t>
            </w:r>
          </w:p>
        </w:tc>
      </w:tr>
      <w:tr w:rsidR="00ED147D" w:rsidRPr="000B0AC9" w:rsidTr="000B0AC9">
        <w:trPr>
          <w:tblCellSpacing w:w="0" w:type="dxa"/>
        </w:trPr>
        <w:tc>
          <w:tcPr>
            <w:tcW w:w="3420" w:type="dxa"/>
          </w:tcPr>
          <w:p w:rsidR="00ED147D" w:rsidRPr="000B0AC9" w:rsidRDefault="00ED147D" w:rsidP="00AB605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AC9">
              <w:rPr>
                <w:sz w:val="20"/>
                <w:szCs w:val="20"/>
              </w:rPr>
              <w:t>0,9-1,2</w:t>
            </w:r>
          </w:p>
        </w:tc>
        <w:tc>
          <w:tcPr>
            <w:tcW w:w="3240" w:type="dxa"/>
          </w:tcPr>
          <w:p w:rsidR="00ED147D" w:rsidRPr="000B0AC9" w:rsidRDefault="00ED147D" w:rsidP="00AB605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AC9">
              <w:rPr>
                <w:sz w:val="20"/>
                <w:szCs w:val="20"/>
              </w:rPr>
              <w:t>20%</w:t>
            </w:r>
          </w:p>
        </w:tc>
      </w:tr>
      <w:tr w:rsidR="00ED147D" w:rsidRPr="000B0AC9" w:rsidTr="000B0AC9">
        <w:trPr>
          <w:tblCellSpacing w:w="0" w:type="dxa"/>
        </w:trPr>
        <w:tc>
          <w:tcPr>
            <w:tcW w:w="3420" w:type="dxa"/>
          </w:tcPr>
          <w:p w:rsidR="00ED147D" w:rsidRPr="000B0AC9" w:rsidRDefault="00ED147D" w:rsidP="00AB605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AC9">
              <w:rPr>
                <w:sz w:val="20"/>
                <w:szCs w:val="20"/>
              </w:rPr>
              <w:t>1,3-1,4</w:t>
            </w:r>
          </w:p>
        </w:tc>
        <w:tc>
          <w:tcPr>
            <w:tcW w:w="3240" w:type="dxa"/>
          </w:tcPr>
          <w:p w:rsidR="00ED147D" w:rsidRPr="000B0AC9" w:rsidRDefault="00ED147D" w:rsidP="00AB605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AC9">
              <w:rPr>
                <w:sz w:val="20"/>
                <w:szCs w:val="20"/>
              </w:rPr>
              <w:t>30%</w:t>
            </w:r>
          </w:p>
        </w:tc>
      </w:tr>
      <w:tr w:rsidR="00ED147D" w:rsidRPr="000B0AC9" w:rsidTr="000B0AC9">
        <w:trPr>
          <w:tblCellSpacing w:w="0" w:type="dxa"/>
        </w:trPr>
        <w:tc>
          <w:tcPr>
            <w:tcW w:w="3420" w:type="dxa"/>
          </w:tcPr>
          <w:p w:rsidR="00ED147D" w:rsidRPr="000B0AC9" w:rsidRDefault="00ED147D" w:rsidP="00AB605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AC9">
              <w:rPr>
                <w:sz w:val="20"/>
                <w:szCs w:val="20"/>
              </w:rPr>
              <w:t>1,5</w:t>
            </w:r>
            <w:r w:rsidR="000B0AC9" w:rsidRPr="000B0AC9">
              <w:rPr>
                <w:sz w:val="20"/>
                <w:szCs w:val="20"/>
              </w:rPr>
              <w:t xml:space="preserve"> </w:t>
            </w:r>
            <w:r w:rsidRPr="000B0AC9">
              <w:rPr>
                <w:sz w:val="20"/>
                <w:szCs w:val="20"/>
              </w:rPr>
              <w:t>и</w:t>
            </w:r>
            <w:r w:rsidR="000B0AC9" w:rsidRPr="000B0AC9">
              <w:rPr>
                <w:sz w:val="20"/>
                <w:szCs w:val="20"/>
              </w:rPr>
              <w:t xml:space="preserve"> </w:t>
            </w:r>
            <w:r w:rsidRPr="000B0AC9">
              <w:rPr>
                <w:sz w:val="20"/>
                <w:szCs w:val="20"/>
              </w:rPr>
              <w:t>больше</w:t>
            </w:r>
          </w:p>
        </w:tc>
        <w:tc>
          <w:tcPr>
            <w:tcW w:w="3240" w:type="dxa"/>
          </w:tcPr>
          <w:p w:rsidR="00ED147D" w:rsidRPr="000B0AC9" w:rsidRDefault="00ED147D" w:rsidP="00AB605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0AC9">
              <w:rPr>
                <w:sz w:val="20"/>
                <w:szCs w:val="20"/>
              </w:rPr>
              <w:t>40%</w:t>
            </w:r>
          </w:p>
        </w:tc>
      </w:tr>
    </w:tbl>
    <w:p w:rsidR="000B0AC9" w:rsidRDefault="000B0AC9" w:rsidP="00AB6050">
      <w:pPr>
        <w:widowControl w:val="0"/>
        <w:spacing w:line="360" w:lineRule="auto"/>
        <w:ind w:firstLine="709"/>
        <w:jc w:val="both"/>
        <w:rPr>
          <w:rFonts w:cs="Tahoma"/>
          <w:sz w:val="28"/>
          <w:szCs w:val="20"/>
          <w:lang w:val="en-US"/>
        </w:rPr>
      </w:pPr>
    </w:p>
    <w:p w:rsidR="007E75F8" w:rsidRPr="000B0AC9" w:rsidRDefault="007E75F8" w:rsidP="00AB6050">
      <w:pPr>
        <w:widowControl w:val="0"/>
        <w:spacing w:line="360" w:lineRule="auto"/>
        <w:ind w:firstLine="709"/>
        <w:jc w:val="both"/>
        <w:rPr>
          <w:rFonts w:cs="Tahoma"/>
          <w:sz w:val="28"/>
          <w:szCs w:val="20"/>
        </w:rPr>
      </w:pPr>
      <w:r w:rsidRPr="000B0AC9">
        <w:rPr>
          <w:rFonts w:cs="Tahoma"/>
          <w:sz w:val="28"/>
          <w:szCs w:val="20"/>
        </w:rPr>
        <w:t>Диурез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позволяет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судить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о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состоянии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выделительной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функции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почек.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Олигоурия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или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анурия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при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шоке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указывают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на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наличие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признаков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острой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почечной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недостаточности.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Контроль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почасового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диуреза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возможен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при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условии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постановки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мочевого</w:t>
      </w:r>
      <w:r w:rsidR="000B0AC9">
        <w:rPr>
          <w:rFonts w:cs="Tahoma"/>
          <w:sz w:val="28"/>
          <w:szCs w:val="20"/>
        </w:rPr>
        <w:t xml:space="preserve"> </w:t>
      </w:r>
      <w:r w:rsidRPr="000B0AC9">
        <w:rPr>
          <w:rFonts w:cs="Tahoma"/>
          <w:sz w:val="28"/>
          <w:szCs w:val="20"/>
        </w:rPr>
        <w:t>катетера.</w:t>
      </w:r>
    </w:p>
    <w:p w:rsidR="00114F7F" w:rsidRPr="000B0AC9" w:rsidRDefault="00114F7F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0"/>
        </w:rPr>
      </w:pPr>
      <w:r w:rsidRPr="000B0AC9">
        <w:rPr>
          <w:rFonts w:cs="Arial"/>
          <w:sz w:val="28"/>
          <w:szCs w:val="20"/>
        </w:rPr>
        <w:t>Появление</w:t>
      </w:r>
      <w:r w:rsidR="000B0AC9">
        <w:rPr>
          <w:rFonts w:cs="Arial"/>
          <w:sz w:val="28"/>
          <w:szCs w:val="20"/>
        </w:rPr>
        <w:t xml:space="preserve"> </w:t>
      </w:r>
      <w:r w:rsidR="007E75F8" w:rsidRPr="000B0AC9">
        <w:rPr>
          <w:rFonts w:cs="Arial"/>
          <w:sz w:val="28"/>
          <w:szCs w:val="20"/>
        </w:rPr>
        <w:t>розовой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окраски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и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потепление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кожи,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повышение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АД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и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увеличение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его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амплитуды,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урежение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пульса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и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улучшение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его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характеристик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свидетельствуют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о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выходе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раненого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или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пострадавшего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из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состояния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травматического</w:t>
      </w:r>
      <w:r w:rsidR="000B0AC9">
        <w:rPr>
          <w:rFonts w:cs="Arial"/>
          <w:sz w:val="28"/>
          <w:szCs w:val="20"/>
        </w:rPr>
        <w:t xml:space="preserve"> </w:t>
      </w:r>
      <w:r w:rsidRPr="000B0AC9">
        <w:rPr>
          <w:rFonts w:cs="Arial"/>
          <w:sz w:val="28"/>
          <w:szCs w:val="20"/>
        </w:rPr>
        <w:t>шока.</w:t>
      </w:r>
    </w:p>
    <w:p w:rsidR="000B0AC9" w:rsidRDefault="000B0AC9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lang w:val="en-US"/>
        </w:rPr>
      </w:pPr>
    </w:p>
    <w:p w:rsidR="007E75F8" w:rsidRPr="000B0AC9" w:rsidRDefault="00504DB2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0B0AC9">
        <w:rPr>
          <w:rFonts w:cs="Arial"/>
          <w:sz w:val="28"/>
        </w:rPr>
        <w:t>П</w:t>
      </w:r>
      <w:r w:rsidR="00EE0648" w:rsidRPr="000B0AC9">
        <w:rPr>
          <w:rFonts w:cs="Arial"/>
          <w:sz w:val="28"/>
        </w:rPr>
        <w:t>омощь</w:t>
      </w:r>
      <w:r w:rsidR="000B0AC9">
        <w:rPr>
          <w:rFonts w:cs="Arial"/>
          <w:sz w:val="28"/>
        </w:rPr>
        <w:t xml:space="preserve"> </w:t>
      </w:r>
      <w:r w:rsidR="00EE0648" w:rsidRPr="000B0AC9">
        <w:rPr>
          <w:rFonts w:cs="Arial"/>
          <w:sz w:val="28"/>
        </w:rPr>
        <w:t>при</w:t>
      </w:r>
      <w:r w:rsidR="000B0AC9">
        <w:rPr>
          <w:rFonts w:cs="Arial"/>
          <w:sz w:val="28"/>
        </w:rPr>
        <w:t xml:space="preserve"> </w:t>
      </w:r>
      <w:r w:rsidR="00EE0648" w:rsidRPr="000B0AC9">
        <w:rPr>
          <w:rFonts w:cs="Arial"/>
          <w:sz w:val="28"/>
        </w:rPr>
        <w:t>травматическом</w:t>
      </w:r>
      <w:r w:rsidR="000B0AC9">
        <w:rPr>
          <w:rFonts w:cs="Arial"/>
          <w:sz w:val="28"/>
        </w:rPr>
        <w:t xml:space="preserve"> </w:t>
      </w:r>
      <w:r w:rsidR="00EE0648" w:rsidRPr="000B0AC9">
        <w:rPr>
          <w:rFonts w:cs="Arial"/>
          <w:sz w:val="28"/>
        </w:rPr>
        <w:t>шоке</w:t>
      </w:r>
    </w:p>
    <w:p w:rsidR="000B0AC9" w:rsidRDefault="000B0AC9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en-US"/>
        </w:rPr>
      </w:pPr>
    </w:p>
    <w:p w:rsidR="00C7101A" w:rsidRPr="000B0AC9" w:rsidRDefault="00C7101A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Особенности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оказания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помощи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пострадавшим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шокогенными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механическими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повреждениями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(политравмами):</w:t>
      </w:r>
      <w:r w:rsidR="000B0AC9">
        <w:rPr>
          <w:sz w:val="28"/>
          <w:szCs w:val="20"/>
        </w:rPr>
        <w:t xml:space="preserve"> </w:t>
      </w:r>
    </w:p>
    <w:p w:rsidR="00C7101A" w:rsidRPr="000B0AC9" w:rsidRDefault="00C7101A" w:rsidP="00AB6050">
      <w:pPr>
        <w:pStyle w:val="a3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дефицит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времени,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отпущенного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как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диагностику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полученных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повреждений,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так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лечебные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мероприятия;</w:t>
      </w:r>
      <w:r w:rsidR="000B0AC9">
        <w:rPr>
          <w:sz w:val="28"/>
          <w:szCs w:val="20"/>
        </w:rPr>
        <w:t xml:space="preserve"> </w:t>
      </w:r>
    </w:p>
    <w:p w:rsidR="00C7101A" w:rsidRPr="000B0AC9" w:rsidRDefault="00C7101A" w:rsidP="00AB6050">
      <w:pPr>
        <w:pStyle w:val="a3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все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попытки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стабилизировать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гемодинамику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газообмен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должны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предприниматься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пути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следования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лечебное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учреждение;</w:t>
      </w:r>
      <w:r w:rsidR="000B0AC9">
        <w:rPr>
          <w:sz w:val="28"/>
          <w:szCs w:val="20"/>
        </w:rPr>
        <w:t xml:space="preserve"> </w:t>
      </w:r>
    </w:p>
    <w:p w:rsidR="00C7101A" w:rsidRPr="000B0AC9" w:rsidRDefault="00C7101A" w:rsidP="00AB6050">
      <w:pPr>
        <w:pStyle w:val="a3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Если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нарушения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кровообращения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травматическом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ликвидируются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позднее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чем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через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1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час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момента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травмы,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тяжёлые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расстройства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стороны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систем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жизнеобеспечения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организма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могут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стать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необратимыми.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Таким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образом,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следует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придерживаться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правила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«золотого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часа».</w:t>
      </w:r>
    </w:p>
    <w:p w:rsidR="00916CDF" w:rsidRDefault="00916CDF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C7101A" w:rsidRDefault="00C7101A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Правила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«золотого</w:t>
      </w:r>
      <w:r w:rsidR="000B0AC9">
        <w:rPr>
          <w:sz w:val="28"/>
          <w:szCs w:val="20"/>
        </w:rPr>
        <w:t xml:space="preserve"> </w:t>
      </w:r>
      <w:r w:rsidR="00916CDF">
        <w:rPr>
          <w:sz w:val="28"/>
          <w:szCs w:val="20"/>
        </w:rPr>
        <w:t>часа»</w:t>
      </w:r>
    </w:p>
    <w:p w:rsidR="00916CDF" w:rsidRPr="000B0AC9" w:rsidRDefault="00916CDF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</w:p>
    <w:p w:rsidR="00C7101A" w:rsidRPr="000B0AC9" w:rsidRDefault="00C7101A" w:rsidP="00AB6050">
      <w:pPr>
        <w:pStyle w:val="a3"/>
        <w:widowControl w:val="0"/>
        <w:numPr>
          <w:ilvl w:val="1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Для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тяжелобольных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временной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фактор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имеет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огромное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значение.</w:t>
      </w:r>
    </w:p>
    <w:p w:rsidR="00C7101A" w:rsidRPr="000B0AC9" w:rsidRDefault="00C7101A" w:rsidP="00AB6050">
      <w:pPr>
        <w:pStyle w:val="a3"/>
        <w:widowControl w:val="0"/>
        <w:numPr>
          <w:ilvl w:val="1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Если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пострадавший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доставляется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операционную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течение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первого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часа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после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получения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травмы,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достигается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самый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высокий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уровень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выживаемости.</w:t>
      </w:r>
      <w:r w:rsidR="000B0AC9">
        <w:rPr>
          <w:sz w:val="28"/>
          <w:szCs w:val="20"/>
        </w:rPr>
        <w:t xml:space="preserve"> </w:t>
      </w:r>
    </w:p>
    <w:p w:rsidR="00C7101A" w:rsidRPr="000B0AC9" w:rsidRDefault="00C7101A" w:rsidP="00AB6050">
      <w:pPr>
        <w:pStyle w:val="a3"/>
        <w:widowControl w:val="0"/>
        <w:numPr>
          <w:ilvl w:val="1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«Золотой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час»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начинается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момента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получения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травмы,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момента,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когда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начинаете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оказывать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помощь.</w:t>
      </w:r>
    </w:p>
    <w:p w:rsidR="00C7101A" w:rsidRPr="000B0AC9" w:rsidRDefault="00C7101A" w:rsidP="00AB6050">
      <w:pPr>
        <w:pStyle w:val="a3"/>
        <w:widowControl w:val="0"/>
        <w:numPr>
          <w:ilvl w:val="1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Любые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действия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месте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происшествия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должны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носить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жизнеспасающий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характер,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поскольку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можете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потерять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минуты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«золотого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часа»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больного.</w:t>
      </w:r>
    </w:p>
    <w:p w:rsidR="00C7101A" w:rsidRPr="000B0AC9" w:rsidRDefault="00C7101A" w:rsidP="00AB6050">
      <w:pPr>
        <w:pStyle w:val="a3"/>
        <w:widowControl w:val="0"/>
        <w:numPr>
          <w:ilvl w:val="1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Судьба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больного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многом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зависит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оперативности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мастерства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Ваших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действий,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поскольку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первый,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кто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оказывает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ему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медицинскую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помощь.</w:t>
      </w:r>
      <w:r w:rsidR="000B0AC9">
        <w:rPr>
          <w:sz w:val="28"/>
          <w:szCs w:val="20"/>
        </w:rPr>
        <w:t xml:space="preserve"> </w:t>
      </w:r>
    </w:p>
    <w:p w:rsidR="00C7101A" w:rsidRPr="000B0AC9" w:rsidRDefault="00C7101A" w:rsidP="00AB6050">
      <w:pPr>
        <w:pStyle w:val="a3"/>
        <w:widowControl w:val="0"/>
        <w:numPr>
          <w:ilvl w:val="1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Вы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сможете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обеспечить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максимальные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шансы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больного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выживание,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если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будете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оказывать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помощь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согласно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заранее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продуманной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тактике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последовательности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действий.</w:t>
      </w:r>
      <w:r w:rsidR="000B0AC9">
        <w:rPr>
          <w:sz w:val="28"/>
          <w:szCs w:val="20"/>
        </w:rPr>
        <w:t xml:space="preserve"> </w:t>
      </w:r>
    </w:p>
    <w:p w:rsidR="00EE0648" w:rsidRPr="000B0AC9" w:rsidRDefault="00EE0648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Все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травматическим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нуждаются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догоспитальном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этапе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проведении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комплекса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лечебных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мероприятий,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основными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компонентами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которого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являются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следующие.</w:t>
      </w:r>
      <w:r w:rsidR="000B0AC9">
        <w:rPr>
          <w:sz w:val="28"/>
          <w:szCs w:val="20"/>
        </w:rPr>
        <w:t xml:space="preserve"> </w:t>
      </w:r>
    </w:p>
    <w:p w:rsidR="00EE0648" w:rsidRPr="000B0AC9" w:rsidRDefault="00EE0648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-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Временная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остановка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наружного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кровотечения.</w:t>
      </w:r>
      <w:r w:rsidR="000B0AC9">
        <w:rPr>
          <w:sz w:val="28"/>
          <w:szCs w:val="20"/>
        </w:rPr>
        <w:t xml:space="preserve"> </w:t>
      </w:r>
    </w:p>
    <w:p w:rsidR="00EE0648" w:rsidRPr="000B0AC9" w:rsidRDefault="00EE0648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-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Устранение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дефицита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ОЦК.</w:t>
      </w:r>
      <w:r w:rsidR="000B0AC9">
        <w:rPr>
          <w:sz w:val="28"/>
          <w:szCs w:val="20"/>
        </w:rPr>
        <w:t xml:space="preserve"> </w:t>
      </w:r>
    </w:p>
    <w:p w:rsidR="00EE0648" w:rsidRPr="000B0AC9" w:rsidRDefault="00EE0648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-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Коррекция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нарушений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газообмена.</w:t>
      </w:r>
      <w:r w:rsidR="000B0AC9">
        <w:rPr>
          <w:sz w:val="28"/>
          <w:szCs w:val="20"/>
        </w:rPr>
        <w:t xml:space="preserve"> </w:t>
      </w:r>
    </w:p>
    <w:p w:rsidR="00A23179" w:rsidRPr="000B0AC9" w:rsidRDefault="00A23179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-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Прерывание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шокогенной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импульсации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из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места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повреждения.</w:t>
      </w:r>
      <w:r w:rsidR="000B0AC9">
        <w:rPr>
          <w:sz w:val="28"/>
          <w:szCs w:val="20"/>
        </w:rPr>
        <w:t xml:space="preserve"> </w:t>
      </w:r>
    </w:p>
    <w:p w:rsidR="00EE0648" w:rsidRPr="000B0AC9" w:rsidRDefault="00EE0648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-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Транспортная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иммобилизация.</w:t>
      </w:r>
      <w:r w:rsidR="000B0AC9">
        <w:rPr>
          <w:sz w:val="28"/>
          <w:szCs w:val="20"/>
        </w:rPr>
        <w:t xml:space="preserve"> </w:t>
      </w:r>
    </w:p>
    <w:p w:rsidR="00EE0648" w:rsidRPr="000B0AC9" w:rsidRDefault="00EE0648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-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Медикаментозная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терапия.</w:t>
      </w:r>
    </w:p>
    <w:p w:rsidR="006B60B9" w:rsidRPr="000B0AC9" w:rsidRDefault="006B60B9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-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Умеренное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согревание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пострадавших.</w:t>
      </w:r>
    </w:p>
    <w:p w:rsidR="006B60B9" w:rsidRPr="000B0AC9" w:rsidRDefault="006B60B9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-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Борьба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кислородной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недостаточностью.</w:t>
      </w:r>
    </w:p>
    <w:p w:rsidR="006B60B9" w:rsidRPr="000B0AC9" w:rsidRDefault="006B60B9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-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Дополнительная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терапия.</w:t>
      </w:r>
    </w:p>
    <w:p w:rsidR="00EE0648" w:rsidRPr="000B0AC9" w:rsidRDefault="00EE0648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1.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Временная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остановка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кровотечения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может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быть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выполнена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путём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пальцевого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пережатия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области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кровоточащего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сосуда,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помощью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наложения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давящей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повязки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или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кровоостанавливающего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зажима.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невозможности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выполнения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этих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приёмов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используют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наложение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жгута.</w:t>
      </w:r>
      <w:r w:rsidR="000B0AC9">
        <w:rPr>
          <w:sz w:val="28"/>
          <w:szCs w:val="20"/>
        </w:rPr>
        <w:t xml:space="preserve"> </w:t>
      </w:r>
    </w:p>
    <w:p w:rsidR="00BA1777" w:rsidRPr="000B0AC9" w:rsidRDefault="00EE0648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2.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Устранение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дефицита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ОЦК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—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один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из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ведущих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компонентов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интенсивной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терапии,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проведение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которой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необходимо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как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можно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раньше,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месте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происшествия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транспортировке.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Необходимо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помнить,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что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широко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распространённое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первоначальное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введение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высокомолекулярных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декстранов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или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только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одних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</w:t>
      </w:r>
      <w:r w:rsidR="00000898" w:rsidRPr="000B0AC9">
        <w:rPr>
          <w:sz w:val="28"/>
          <w:szCs w:val="20"/>
        </w:rPr>
        <w:t>ллоидов,</w:t>
      </w:r>
      <w:r w:rsidR="000B0AC9">
        <w:rPr>
          <w:sz w:val="28"/>
          <w:szCs w:val="20"/>
        </w:rPr>
        <w:t xml:space="preserve"> </w:t>
      </w:r>
      <w:r w:rsidR="00000898" w:rsidRPr="000B0AC9">
        <w:rPr>
          <w:sz w:val="28"/>
          <w:szCs w:val="20"/>
        </w:rPr>
        <w:t>вызывая</w:t>
      </w:r>
      <w:r w:rsidR="000B0AC9">
        <w:rPr>
          <w:sz w:val="28"/>
          <w:szCs w:val="20"/>
        </w:rPr>
        <w:t xml:space="preserve"> </w:t>
      </w:r>
      <w:r w:rsidR="00000898" w:rsidRPr="000B0AC9">
        <w:rPr>
          <w:sz w:val="28"/>
          <w:szCs w:val="20"/>
        </w:rPr>
        <w:t>рост</w:t>
      </w:r>
      <w:r w:rsidR="000B0AC9">
        <w:rPr>
          <w:sz w:val="28"/>
          <w:szCs w:val="20"/>
        </w:rPr>
        <w:t xml:space="preserve"> </w:t>
      </w:r>
      <w:r w:rsidR="00000898" w:rsidRPr="000B0AC9">
        <w:rPr>
          <w:sz w:val="28"/>
          <w:szCs w:val="20"/>
        </w:rPr>
        <w:t>осмоляр</w:t>
      </w:r>
      <w:r w:rsidRPr="000B0AC9">
        <w:rPr>
          <w:sz w:val="28"/>
          <w:szCs w:val="20"/>
        </w:rPr>
        <w:t>ности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плазмы,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может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резко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усилить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клеточную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дегидратацию,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развившуюся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ещё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ходе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компенсаторной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гемодилюции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поставить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клетки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край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гибели.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Клеточная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дегидратация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служит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стимулом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реабсорбции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воды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канальцах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нефрона.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Это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создаёт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условия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для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кристаллизации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коллоидов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почке,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ренотоксического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действия.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Использование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больших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количествах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одних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кристаллоидов,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которые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повышенной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проницаемости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капилляров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достаточно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быстро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мигрируют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межклеточное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пространство,</w:t>
      </w:r>
      <w:r w:rsidR="000B0AC9">
        <w:rPr>
          <w:sz w:val="28"/>
          <w:szCs w:val="20"/>
        </w:rPr>
        <w:t xml:space="preserve"> </w:t>
      </w:r>
      <w:r w:rsidR="00000898" w:rsidRPr="000B0AC9">
        <w:rPr>
          <w:sz w:val="28"/>
          <w:szCs w:val="20"/>
        </w:rPr>
        <w:t>особенно</w:t>
      </w:r>
      <w:r w:rsidR="000B0AC9">
        <w:rPr>
          <w:sz w:val="28"/>
          <w:szCs w:val="20"/>
        </w:rPr>
        <w:t xml:space="preserve"> </w:t>
      </w:r>
      <w:r w:rsidR="00000898" w:rsidRPr="000B0AC9">
        <w:rPr>
          <w:sz w:val="28"/>
          <w:szCs w:val="20"/>
        </w:rPr>
        <w:t>опасно</w:t>
      </w:r>
      <w:r w:rsidR="000B0AC9">
        <w:rPr>
          <w:sz w:val="28"/>
          <w:szCs w:val="20"/>
        </w:rPr>
        <w:t xml:space="preserve"> </w:t>
      </w:r>
      <w:r w:rsidR="00000898" w:rsidRPr="000B0AC9">
        <w:rPr>
          <w:sz w:val="28"/>
          <w:szCs w:val="20"/>
        </w:rPr>
        <w:t>для</w:t>
      </w:r>
      <w:r w:rsidR="000B0AC9">
        <w:rPr>
          <w:sz w:val="28"/>
          <w:szCs w:val="20"/>
        </w:rPr>
        <w:t xml:space="preserve"> </w:t>
      </w:r>
      <w:r w:rsidR="00000898" w:rsidRPr="000B0AC9">
        <w:rPr>
          <w:sz w:val="28"/>
          <w:szCs w:val="20"/>
        </w:rPr>
        <w:t>интерстиции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лёгких,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так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как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может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привести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нарушениям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газообмена.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Поэтому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оптимальной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инфузионной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терапией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догоспитальном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этапе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травматическом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тяжёлой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степени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будет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одновременное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применение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кристаллоидных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коллоидных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растворов.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Так,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например,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одну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из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катетер</w:t>
      </w:r>
      <w:r w:rsidR="00000898" w:rsidRPr="000B0AC9">
        <w:rPr>
          <w:sz w:val="28"/>
          <w:szCs w:val="20"/>
        </w:rPr>
        <w:t>изованных</w:t>
      </w:r>
      <w:r w:rsidR="000B0AC9">
        <w:rPr>
          <w:sz w:val="28"/>
          <w:szCs w:val="20"/>
        </w:rPr>
        <w:t xml:space="preserve"> </w:t>
      </w:r>
      <w:r w:rsidR="00000898" w:rsidRPr="000B0AC9">
        <w:rPr>
          <w:sz w:val="28"/>
          <w:szCs w:val="20"/>
        </w:rPr>
        <w:t>вен</w:t>
      </w:r>
      <w:r w:rsidR="000B0AC9">
        <w:rPr>
          <w:sz w:val="28"/>
          <w:szCs w:val="20"/>
        </w:rPr>
        <w:t xml:space="preserve"> </w:t>
      </w:r>
      <w:r w:rsidR="00000898" w:rsidRPr="000B0AC9">
        <w:rPr>
          <w:sz w:val="28"/>
          <w:szCs w:val="20"/>
        </w:rPr>
        <w:t>вливают</w:t>
      </w:r>
      <w:r w:rsidR="000B0AC9">
        <w:rPr>
          <w:sz w:val="28"/>
          <w:szCs w:val="20"/>
        </w:rPr>
        <w:t xml:space="preserve"> </w:t>
      </w:r>
      <w:r w:rsidR="00000898" w:rsidRPr="000B0AC9">
        <w:rPr>
          <w:sz w:val="28"/>
          <w:szCs w:val="20"/>
        </w:rPr>
        <w:t>кристал</w:t>
      </w:r>
      <w:r w:rsidRPr="000B0AC9">
        <w:rPr>
          <w:sz w:val="28"/>
          <w:szCs w:val="20"/>
        </w:rPr>
        <w:t>лоидный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раствор,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другую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—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высокомолекулярный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декстран.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неопределяемом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уровне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АД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скорость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инфузии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должна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достигать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250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мл/мин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подъёма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систолического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АД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уровне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90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мм</w:t>
      </w:r>
      <w:r w:rsidR="00000898" w:rsidRPr="000B0AC9">
        <w:rPr>
          <w:sz w:val="28"/>
          <w:szCs w:val="20"/>
        </w:rPr>
        <w:t>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рт.ст.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проведении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инфузионной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терапии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травматического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I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или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II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степени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тяжести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целесообразно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начинать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инфузионную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терапию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кристаллоидных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растворов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(сбалансированные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солевые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растворы).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Если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систолическое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АД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удаётся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стабилизировать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10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мин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уровне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90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рт.ст.,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дальше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продолжают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медленное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капельное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введение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кристаллоидов;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если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систолическое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АД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остаётся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меньше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90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мм</w:t>
      </w:r>
      <w:r w:rsidR="00000898" w:rsidRPr="000B0AC9">
        <w:rPr>
          <w:sz w:val="28"/>
          <w:szCs w:val="20"/>
        </w:rPr>
        <w:t>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рт.ст.,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начинают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вводить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декстран.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Объём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введённого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декстрана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догоспитальном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этапе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должен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превышать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800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мл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для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взрослого</w:t>
      </w:r>
      <w:r w:rsidR="000B0AC9">
        <w:rPr>
          <w:sz w:val="28"/>
          <w:szCs w:val="20"/>
        </w:rPr>
        <w:t xml:space="preserve"> </w:t>
      </w:r>
      <w:r w:rsidR="00000898" w:rsidRPr="000B0AC9">
        <w:rPr>
          <w:sz w:val="28"/>
          <w:szCs w:val="20"/>
        </w:rPr>
        <w:t>пациента</w:t>
      </w:r>
      <w:r w:rsidRPr="000B0AC9">
        <w:rPr>
          <w:sz w:val="28"/>
          <w:szCs w:val="20"/>
        </w:rPr>
        <w:t>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Кроме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декстрана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возможно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исполь</w:t>
      </w:r>
      <w:r w:rsidR="00000898" w:rsidRPr="000B0AC9">
        <w:rPr>
          <w:sz w:val="28"/>
          <w:szCs w:val="20"/>
        </w:rPr>
        <w:t>зование</w:t>
      </w:r>
      <w:r w:rsidR="000B0AC9">
        <w:rPr>
          <w:sz w:val="28"/>
          <w:szCs w:val="20"/>
        </w:rPr>
        <w:t xml:space="preserve"> </w:t>
      </w:r>
      <w:r w:rsidR="00000898" w:rsidRPr="000B0AC9">
        <w:rPr>
          <w:sz w:val="28"/>
          <w:szCs w:val="20"/>
        </w:rPr>
        <w:t>производных</w:t>
      </w:r>
      <w:r w:rsidR="000B0AC9">
        <w:rPr>
          <w:sz w:val="28"/>
          <w:szCs w:val="20"/>
        </w:rPr>
        <w:t xml:space="preserve"> </w:t>
      </w:r>
      <w:r w:rsidR="00000898" w:rsidRPr="000B0AC9">
        <w:rPr>
          <w:sz w:val="28"/>
          <w:szCs w:val="20"/>
        </w:rPr>
        <w:t>крахмала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или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препаратов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желатины.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Декстран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продолжающемся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внутреннем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кровотечении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для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восполнения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объёма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применяют,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так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как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он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может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усилить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кровотечение.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Если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катетеризация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периферических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вен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конечностей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затруднена,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следует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использовать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наружную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яремную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вену,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пункция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которой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удаётся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низким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АД.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Этот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доступ,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обеспечивая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быстрое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поступление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растворов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центральный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кровоток,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менее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опасен,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чем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катетеризация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подключичной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вены,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которую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должен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осуществлять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только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опытный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врач-реаниматолог.</w:t>
      </w:r>
      <w:r w:rsidR="000B0AC9">
        <w:rPr>
          <w:sz w:val="28"/>
          <w:szCs w:val="20"/>
        </w:rPr>
        <w:t xml:space="preserve"> </w:t>
      </w:r>
    </w:p>
    <w:p w:rsidR="00BA1777" w:rsidRPr="000B0AC9" w:rsidRDefault="00BA1777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Внутривенные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внутриартериальные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переливания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крови,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переливания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плазмы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крови,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альбумина.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шоке,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сочетающемся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массивной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кровопотерей,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необходимо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прибегнуть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гемотрансфузии.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зависимости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степени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кровопотери,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глубины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наличия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запасов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консервированной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крови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переливают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500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1000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мл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более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крови.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4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степени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первоначально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нагнетают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кровь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артерию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(250-500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мл),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затем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переходят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внутривенное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капельное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переливание.</w:t>
      </w:r>
    </w:p>
    <w:p w:rsidR="00EE0648" w:rsidRPr="000B0AC9" w:rsidRDefault="00EE0648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3.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Коррекция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нарушений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газообмена.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Характер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степень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нарушений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травматическим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зависят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первую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очередь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вида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травмы.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груди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тяжёлые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нарушения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газообмена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выступают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первый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план.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таких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первоочередная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задача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—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выявление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пневмоторакса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проведение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мероприятий,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направленных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его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устранение.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открытом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пневмотораксе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используют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наложение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окклюзионной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повязки.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напряжённом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пневмотораксе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возникает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угроза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только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тяжёлых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нарушений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газообмена,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быстрого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развития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остановки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кровообращения.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связи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этим</w:t>
      </w:r>
      <w:r w:rsidR="000B0AC9">
        <w:rPr>
          <w:sz w:val="28"/>
          <w:szCs w:val="20"/>
        </w:rPr>
        <w:t xml:space="preserve"> </w:t>
      </w:r>
      <w:r w:rsidR="00504DB2" w:rsidRPr="000B0AC9">
        <w:rPr>
          <w:sz w:val="28"/>
          <w:szCs w:val="20"/>
        </w:rPr>
        <w:t>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таких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больных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догоспитальном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этапе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следует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выполнять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дренирование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плевральной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полости.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Техника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пункции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плевральной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полости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заключается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следующем: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средней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ключичной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линии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втором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межреберье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верхнему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краю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третьего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ребра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вводят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иглу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Дюфо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или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специальный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пластиковый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катетер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металлическим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стилетом.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конец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иглы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надевают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разрезанный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палец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резиновой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перчатки,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выполняющий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роль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клапана.</w:t>
      </w:r>
      <w:r w:rsidR="000B0AC9">
        <w:rPr>
          <w:sz w:val="28"/>
          <w:szCs w:val="20"/>
        </w:rPr>
        <w:t xml:space="preserve"> </w:t>
      </w:r>
    </w:p>
    <w:p w:rsidR="00EE0648" w:rsidRPr="000B0AC9" w:rsidRDefault="00EE0648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тяжёлой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сочетанной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ЧМТ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большинства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возникает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нарушение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проходимости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дыхательных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путей.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Для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коррекции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этих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нарушений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могут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быть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использованы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различные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приёмы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приспособления.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Тройной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приём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Сафара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может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быть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использован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сочетанной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только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модифицированном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виде,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так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как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велика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частота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сочетанного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повреждения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шейного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отдела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позвоночника,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котором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разгибание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головы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выполнении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стандартного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приёма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очень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опасно.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Модификация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заключается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том,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что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запрокидывание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головы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производят,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осуществляют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выдвижение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нижней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челюсти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одновременным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вытягиванием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головы,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для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чего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обе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руки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располагаются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параллельно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бокам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головы,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большие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пальцы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выдвигают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нижнюю</w:t>
      </w:r>
      <w:r w:rsidR="000B0AC9">
        <w:rPr>
          <w:sz w:val="28"/>
          <w:szCs w:val="20"/>
        </w:rPr>
        <w:t xml:space="preserve"> </w:t>
      </w:r>
      <w:r w:rsidR="00504DB2" w:rsidRPr="000B0AC9">
        <w:rPr>
          <w:sz w:val="28"/>
          <w:szCs w:val="20"/>
        </w:rPr>
        <w:t>челюсть.</w:t>
      </w:r>
      <w:r w:rsidR="000B0AC9">
        <w:rPr>
          <w:sz w:val="28"/>
          <w:szCs w:val="20"/>
        </w:rPr>
        <w:t xml:space="preserve"> </w:t>
      </w:r>
      <w:r w:rsidR="00504DB2" w:rsidRPr="000B0AC9">
        <w:rPr>
          <w:sz w:val="28"/>
          <w:szCs w:val="20"/>
        </w:rPr>
        <w:t>Применение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воздуховодов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следует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осуществлять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учётом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индивидуальных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габаритов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больного.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Размер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воздуховода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определяется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расстоянию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мочки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уха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угла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рта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пациента.</w:t>
      </w:r>
      <w:r w:rsidR="000B0AC9">
        <w:rPr>
          <w:sz w:val="28"/>
          <w:szCs w:val="20"/>
        </w:rPr>
        <w:t xml:space="preserve"> </w:t>
      </w:r>
      <w:r w:rsidR="00391D0F" w:rsidRPr="000B0AC9">
        <w:rPr>
          <w:sz w:val="28"/>
          <w:szCs w:val="20"/>
        </w:rPr>
        <w:t>Интубация</w:t>
      </w:r>
      <w:r w:rsidR="000B0AC9">
        <w:rPr>
          <w:sz w:val="28"/>
          <w:szCs w:val="20"/>
        </w:rPr>
        <w:t xml:space="preserve"> </w:t>
      </w:r>
      <w:r w:rsidR="00391D0F" w:rsidRPr="000B0AC9">
        <w:rPr>
          <w:sz w:val="28"/>
          <w:szCs w:val="20"/>
        </w:rPr>
        <w:t>трахеи</w:t>
      </w:r>
      <w:r w:rsidR="000B0AC9">
        <w:rPr>
          <w:sz w:val="28"/>
          <w:szCs w:val="20"/>
        </w:rPr>
        <w:t xml:space="preserve"> </w:t>
      </w:r>
      <w:r w:rsidR="00391D0F" w:rsidRPr="000B0AC9">
        <w:rPr>
          <w:sz w:val="28"/>
          <w:szCs w:val="20"/>
        </w:rPr>
        <w:t>имеет</w:t>
      </w:r>
      <w:r w:rsidR="000B0AC9">
        <w:rPr>
          <w:sz w:val="28"/>
          <w:szCs w:val="20"/>
        </w:rPr>
        <w:t xml:space="preserve"> </w:t>
      </w:r>
      <w:r w:rsidR="00391D0F" w:rsidRPr="000B0AC9">
        <w:rPr>
          <w:sz w:val="28"/>
          <w:szCs w:val="20"/>
        </w:rPr>
        <w:t>большое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значение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оказании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помощи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пострадавшим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тяжёлой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сочетанной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ЧМТ,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травмах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шеи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грудной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клетки.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Её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своевременное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выполнение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способствует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коррекции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профилактике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тяжёлых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нарушений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газообмена,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развивающихся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данной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категории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уже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первые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минуты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после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травмы.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нарушении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сознания,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оцененном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шкале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Глазго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8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менее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баллов,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показания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выполнению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интубации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трахеи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являются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абсолютными,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менее,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если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персонала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бригады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«Скорой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помощи»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отсутствуют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навыки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выполнения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этой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небезопасной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манипуляции,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лучше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прибегнуть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выполнению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вышеописанных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методов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восстановления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свободной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проходимости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дыхательных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путей.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невозможности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выполнить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интубацию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трахеи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восстановить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проходимость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дыхательных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путей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воздуховодами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(кровотечения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переломах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основания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черепа,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выраженный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отёк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гортани,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тяжёлые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повреждениях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лицевого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скелета)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показана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коникотомия.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Её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выполняют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применением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специального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инструмента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коникотома,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представляющего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собой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трахеостомическую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канюлю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малого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диаметра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введённым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её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просвет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остроконечным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мандреном.</w:t>
      </w:r>
      <w:r w:rsidR="000B0AC9">
        <w:rPr>
          <w:sz w:val="28"/>
          <w:szCs w:val="20"/>
        </w:rPr>
        <w:t xml:space="preserve"> </w:t>
      </w:r>
      <w:r w:rsidRPr="007477C1">
        <w:rPr>
          <w:sz w:val="28"/>
          <w:szCs w:val="20"/>
        </w:rPr>
        <w:t>Нарушения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газообмена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травматическим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шоком,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клинически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проявляющиеся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виде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увеличения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частоты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дыхания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более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24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минуту,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появления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возбуждения,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также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снижением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насыщения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гемоглобина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кислородом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(по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пульсоксиметру)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менее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90%,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являются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абсолютными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показаниями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проведению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оксигенотерапии.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тяжёлых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нарушениях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газообмена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уровне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лёгких,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также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для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борьбы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отёком</w:t>
      </w:r>
      <w:r w:rsidR="000B0AC9">
        <w:rPr>
          <w:sz w:val="28"/>
          <w:szCs w:val="20"/>
        </w:rPr>
        <w:t xml:space="preserve"> </w:t>
      </w:r>
      <w:r w:rsidRPr="007477C1">
        <w:rPr>
          <w:sz w:val="28"/>
          <w:szCs w:val="20"/>
        </w:rPr>
        <w:t>мозга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тяжёлой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ЧМТ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необходимо</w:t>
      </w:r>
      <w:r w:rsidR="000B0AC9">
        <w:rPr>
          <w:sz w:val="28"/>
          <w:szCs w:val="20"/>
        </w:rPr>
        <w:t xml:space="preserve"> </w:t>
      </w:r>
      <w:r w:rsidR="00A23179" w:rsidRPr="000B0AC9">
        <w:rPr>
          <w:sz w:val="28"/>
          <w:szCs w:val="20"/>
        </w:rPr>
        <w:t>проведение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ИВЛ.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Показаниями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её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проведению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тяжёлой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травме,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сопровождающейся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шоком,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являются: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апноэ;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остро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развивающиеся</w:t>
      </w:r>
      <w:r w:rsidR="000B0AC9">
        <w:rPr>
          <w:sz w:val="28"/>
          <w:szCs w:val="20"/>
        </w:rPr>
        <w:t xml:space="preserve"> </w:t>
      </w:r>
      <w:r w:rsidRPr="007477C1">
        <w:rPr>
          <w:sz w:val="28"/>
          <w:szCs w:val="20"/>
        </w:rPr>
        <w:t>нарушения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ритма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дыхания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(ЧДД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менее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10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более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29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минуту);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нарастание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признаков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острой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дыхательной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недостаточности,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несмотря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применение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других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способов</w:t>
      </w:r>
      <w:r w:rsidR="000B0AC9">
        <w:rPr>
          <w:sz w:val="28"/>
          <w:szCs w:val="20"/>
        </w:rPr>
        <w:t xml:space="preserve"> </w:t>
      </w:r>
      <w:r w:rsidRPr="007477C1">
        <w:rPr>
          <w:sz w:val="28"/>
          <w:szCs w:val="20"/>
        </w:rPr>
        <w:t>лечения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нарушений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газообмена.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Для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осуществления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ИВЛ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7477C1">
        <w:rPr>
          <w:sz w:val="28"/>
          <w:szCs w:val="20"/>
        </w:rPr>
        <w:t>догоспитальном</w:t>
      </w:r>
      <w:r w:rsidR="000B0AC9">
        <w:rPr>
          <w:sz w:val="28"/>
          <w:szCs w:val="20"/>
        </w:rPr>
        <w:t xml:space="preserve"> </w:t>
      </w:r>
      <w:r w:rsidRPr="007477C1">
        <w:rPr>
          <w:sz w:val="28"/>
          <w:szCs w:val="20"/>
        </w:rPr>
        <w:t>этапе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могут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применяться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простые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методы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типа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«рот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рот»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защитными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приспособлениями,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ручные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аппараты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типа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мешка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АМБУ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или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автоматические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респираторы.</w:t>
      </w:r>
      <w:r w:rsidR="000B0AC9">
        <w:rPr>
          <w:sz w:val="28"/>
          <w:szCs w:val="20"/>
        </w:rPr>
        <w:t xml:space="preserve"> </w:t>
      </w:r>
    </w:p>
    <w:p w:rsidR="00EE0648" w:rsidRPr="000B0AC9" w:rsidRDefault="00A23179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4</w:t>
      </w:r>
      <w:r w:rsidR="00EE0648" w:rsidRPr="000B0AC9">
        <w:rPr>
          <w:sz w:val="28"/>
          <w:szCs w:val="20"/>
        </w:rPr>
        <w:t>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Прерывание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шокогенной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импульсации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из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зоны</w:t>
      </w:r>
      <w:r w:rsidR="000B0AC9">
        <w:rPr>
          <w:sz w:val="28"/>
          <w:szCs w:val="20"/>
        </w:rPr>
        <w:t xml:space="preserve"> </w:t>
      </w:r>
      <w:r w:rsidR="00EE0648" w:rsidRPr="007477C1">
        <w:rPr>
          <w:sz w:val="28"/>
          <w:szCs w:val="20"/>
        </w:rPr>
        <w:t>повреждения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—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важный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аспект</w:t>
      </w:r>
      <w:r w:rsidR="000B0AC9">
        <w:rPr>
          <w:sz w:val="28"/>
          <w:szCs w:val="20"/>
        </w:rPr>
        <w:t xml:space="preserve"> </w:t>
      </w:r>
      <w:r w:rsidR="00EE0648" w:rsidRPr="007477C1">
        <w:rPr>
          <w:sz w:val="28"/>
          <w:szCs w:val="20"/>
        </w:rPr>
        <w:t>оказания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помощи.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травматическом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шоке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от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тяжёлой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сочетанной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травмы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показано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применение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средств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общей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анестезии,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оказывающих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наименьшее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влияние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гемодинамику.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следует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использовать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анестезию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кетамином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у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пациентов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тяжёлой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сочетанной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ЧМТ,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так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как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этот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анестетик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способен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повышать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мозговой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кровоток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увеличивать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потребность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головного</w:t>
      </w:r>
      <w:r w:rsidR="000B0AC9">
        <w:rPr>
          <w:sz w:val="28"/>
          <w:szCs w:val="20"/>
        </w:rPr>
        <w:t xml:space="preserve"> </w:t>
      </w:r>
      <w:r w:rsidR="00EE0648" w:rsidRPr="007477C1">
        <w:rPr>
          <w:sz w:val="28"/>
          <w:szCs w:val="20"/>
        </w:rPr>
        <w:t>мозга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кислороде.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Другой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метод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анестезиологической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защиты,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который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может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быть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применён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у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больных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травматическим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шоком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догоспитальном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этапе,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—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атаралгезия.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Её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применение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основано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сочетании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транквилизирующих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анальгетических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средств.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Их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сочетанное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применение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позволяет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устранить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чувство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страха,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напряжённости;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болеутоляющий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эффект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анальгетиков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этом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усиливается.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качестве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транквилизатора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используется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производное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бензодиазепинов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—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диазепам.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Диазепам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обладает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выраженным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седативным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эффектом,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оказывает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антигипоксическое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действие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клетки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головного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мозга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обладает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центральным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релаксирующим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эффектом.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Его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влияние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гемодинамику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незначительно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выражается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некоторой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вазо</w:t>
      </w:r>
      <w:r w:rsidR="00EE0648" w:rsidRPr="000B0AC9">
        <w:rPr>
          <w:sz w:val="28"/>
          <w:szCs w:val="20"/>
        </w:rPr>
        <w:t>плегии,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представляющей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существенной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опасности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фоне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проведения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инфузионной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терапии.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качестве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анальгетика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может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быть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использован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фентанил,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обладающий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наименее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выраженным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действием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кровообращение.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Однако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его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применение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становится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опасным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у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больных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тяжёлой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сочетанной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ЧМТ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из-за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возрастания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опасности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депрессии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дыхания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у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этой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категории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пострадавших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случае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невозможности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т</w:t>
      </w:r>
      <w:r w:rsidRPr="000B0AC9">
        <w:rPr>
          <w:sz w:val="28"/>
          <w:szCs w:val="20"/>
        </w:rPr>
        <w:t>ехнического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обеспечения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ИВЛ.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Может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быть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использован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трамадол</w:t>
      </w:r>
      <w:r w:rsidR="00EE0648" w:rsidRPr="000B0AC9">
        <w:rPr>
          <w:sz w:val="28"/>
          <w:szCs w:val="20"/>
        </w:rPr>
        <w:t>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который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угнетает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функцию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Дыхания.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Следует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отметить,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что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недостаток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анальгетической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активности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трамадола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—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менее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выражен</w:t>
      </w:r>
      <w:r w:rsidR="00EE0648" w:rsidRPr="000B0AC9">
        <w:rPr>
          <w:sz w:val="28"/>
          <w:szCs w:val="20"/>
        </w:rPr>
        <w:t>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что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вызывает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необходимость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усиления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аналгезии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помощью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динитрогеноксида,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а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также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способность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у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части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пациентов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вызывать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тошноту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рвоту.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Методика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атаралгезии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состоит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следующем:</w:t>
      </w:r>
      <w:r w:rsidR="000B0AC9">
        <w:rPr>
          <w:sz w:val="28"/>
          <w:szCs w:val="20"/>
        </w:rPr>
        <w:t xml:space="preserve"> </w:t>
      </w:r>
    </w:p>
    <w:p w:rsidR="00EE0648" w:rsidRPr="000B0AC9" w:rsidRDefault="00EE0648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■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премедикация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—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атропин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0,5—0,7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мг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в/в;</w:t>
      </w:r>
      <w:r w:rsidR="000B0AC9">
        <w:rPr>
          <w:sz w:val="28"/>
          <w:szCs w:val="20"/>
        </w:rPr>
        <w:t xml:space="preserve"> </w:t>
      </w:r>
    </w:p>
    <w:p w:rsidR="00EE0648" w:rsidRPr="000B0AC9" w:rsidRDefault="00EE0648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■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диазепам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0,3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мг/кг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(20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мг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для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больного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массой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тела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70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кг);</w:t>
      </w:r>
      <w:r w:rsidR="000B0AC9">
        <w:rPr>
          <w:sz w:val="28"/>
          <w:szCs w:val="20"/>
        </w:rPr>
        <w:t xml:space="preserve"> </w:t>
      </w:r>
    </w:p>
    <w:p w:rsidR="00EE0648" w:rsidRPr="000B0AC9" w:rsidRDefault="00EE0648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■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трамадол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дозе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2—3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мг/кг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(150—200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мг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массе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тела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70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кг).</w:t>
      </w:r>
      <w:r w:rsidR="000B0AC9">
        <w:rPr>
          <w:sz w:val="28"/>
          <w:szCs w:val="20"/>
        </w:rPr>
        <w:t xml:space="preserve"> </w:t>
      </w:r>
    </w:p>
    <w:p w:rsidR="00EE0648" w:rsidRPr="000B0AC9" w:rsidRDefault="00EE0648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Примечание.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Трамадол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несовместим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одном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шприце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диазепамом.</w:t>
      </w:r>
      <w:r w:rsidR="000B0AC9">
        <w:rPr>
          <w:sz w:val="28"/>
          <w:szCs w:val="20"/>
        </w:rPr>
        <w:t xml:space="preserve"> </w:t>
      </w:r>
    </w:p>
    <w:p w:rsidR="00EE0648" w:rsidRPr="000B0AC9" w:rsidRDefault="00EE0648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использовании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фентанила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его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вводят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дозе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0,05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мг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(1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мл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0,005%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р-ра)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9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мл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0,9%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р-ра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натрия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хлорида.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Последующее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введение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возможно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через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20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мин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половинной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дозе.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Иммобилизацию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проводят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только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после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осуществления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обезболивания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(за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исключением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случаев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применением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для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иммобилизации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вакуумного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матраца,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пневматических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противошоковых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брюк,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шейного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воротника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специального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корсета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для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извлечения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пострадавшего).</w:t>
      </w:r>
      <w:r w:rsidR="000B0AC9">
        <w:rPr>
          <w:sz w:val="28"/>
          <w:szCs w:val="20"/>
        </w:rPr>
        <w:t xml:space="preserve"> </w:t>
      </w:r>
    </w:p>
    <w:p w:rsidR="00A23179" w:rsidRPr="000B0AC9" w:rsidRDefault="00A23179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5.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Транспортная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иммобилизация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показана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повреждениях</w:t>
      </w:r>
      <w:r w:rsidR="000B0AC9">
        <w:rPr>
          <w:sz w:val="28"/>
          <w:szCs w:val="20"/>
        </w:rPr>
        <w:t xml:space="preserve"> </w:t>
      </w:r>
      <w:r w:rsidRPr="007477C1">
        <w:rPr>
          <w:sz w:val="28"/>
          <w:szCs w:val="20"/>
        </w:rPr>
        <w:t>костей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суставов,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магистральных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сосудов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нервов,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обширных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повреждениях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мягких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тканей.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Для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её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выполнения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используют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стандартные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транспортные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шины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(Крамера,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Дитерихса),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вакуумные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матрацы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шины,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деревянный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щит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набором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ремней.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Необходимый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элемент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иммобилизации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—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использование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шейного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воротника,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который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следует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применять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малейшем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подозрении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шейного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отдела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позвоночника.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Эффективный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способ,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предотвращающий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нанесение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дополнительных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повреждений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пострадавшему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извлечении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его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из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разбитого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автотранспорта,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—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использование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специального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корсета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для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иммобилизации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шейного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воротника.</w:t>
      </w:r>
      <w:r w:rsidR="000B0AC9">
        <w:rPr>
          <w:sz w:val="28"/>
          <w:szCs w:val="20"/>
        </w:rPr>
        <w:t xml:space="preserve"> </w:t>
      </w:r>
    </w:p>
    <w:p w:rsidR="00EE0648" w:rsidRPr="000B0AC9" w:rsidRDefault="00EE0648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6.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Медикаментозная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терапия,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направленная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коррекцию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нарушений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кровообращения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метаболизма.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Традиционное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средство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лечения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больных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травматическим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—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глюкокортикоиды.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Они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способствуют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стабилизации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гемодинамики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благодаря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сужению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ёмкостных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сосудов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(вен),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увеличивая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ОЦК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без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нарушения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микроциркуляции.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Кроме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того,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эти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препараты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являются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мощными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блокаторами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перекисного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окисления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липидов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вследствие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этого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действия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уменьшают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образование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продуктов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распада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арахидоновой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кислоты,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вызывающих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вазодилатацию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повышение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проницаемости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клеточных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мембран.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Наиболее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эффективное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средство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травматическом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—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метилпреднизолон.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Его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применение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дозе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30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мг/кг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в/в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капельно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течение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45-60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мин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первые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минуты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оказания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помощи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может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реально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способствовать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только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выведению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больного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из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шока,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снизить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риск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развития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таких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осложнений,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как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острое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повреждение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лёгких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(респираторный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дистресс-синдром).</w:t>
      </w:r>
      <w:r w:rsidR="000B0AC9">
        <w:rPr>
          <w:sz w:val="28"/>
          <w:szCs w:val="20"/>
        </w:rPr>
        <w:t xml:space="preserve"> </w:t>
      </w:r>
      <w:r w:rsidR="00BA1777" w:rsidRPr="000B0AC9">
        <w:rPr>
          <w:sz w:val="28"/>
          <w:szCs w:val="20"/>
        </w:rPr>
        <w:t>Введение</w:t>
      </w:r>
      <w:r w:rsidR="000B0AC9">
        <w:rPr>
          <w:sz w:val="28"/>
          <w:szCs w:val="20"/>
        </w:rPr>
        <w:t xml:space="preserve"> </w:t>
      </w:r>
      <w:r w:rsidR="00BA1777" w:rsidRPr="000B0AC9">
        <w:rPr>
          <w:sz w:val="28"/>
          <w:szCs w:val="20"/>
        </w:rPr>
        <w:t>сердечно-сосудистых</w:t>
      </w:r>
      <w:r w:rsidR="000B0AC9">
        <w:rPr>
          <w:sz w:val="28"/>
          <w:szCs w:val="20"/>
        </w:rPr>
        <w:t xml:space="preserve"> </w:t>
      </w:r>
      <w:r w:rsidR="00BA1777" w:rsidRPr="000B0AC9">
        <w:rPr>
          <w:sz w:val="28"/>
          <w:szCs w:val="20"/>
        </w:rPr>
        <w:t>средств</w:t>
      </w:r>
      <w:r w:rsidR="000B0AC9">
        <w:rPr>
          <w:sz w:val="28"/>
          <w:szCs w:val="20"/>
        </w:rPr>
        <w:t xml:space="preserve"> </w:t>
      </w:r>
      <w:r w:rsidR="00BA1777" w:rsidRPr="000B0AC9">
        <w:rPr>
          <w:sz w:val="28"/>
          <w:szCs w:val="20"/>
        </w:rPr>
        <w:t>(строфантин,</w:t>
      </w:r>
      <w:r w:rsidR="000B0AC9">
        <w:rPr>
          <w:sz w:val="28"/>
          <w:szCs w:val="20"/>
        </w:rPr>
        <w:t xml:space="preserve"> </w:t>
      </w:r>
      <w:r w:rsidR="00BA1777" w:rsidRPr="000B0AC9">
        <w:rPr>
          <w:sz w:val="28"/>
          <w:szCs w:val="20"/>
        </w:rPr>
        <w:t>коргликон,</w:t>
      </w:r>
      <w:r w:rsidR="000B0AC9">
        <w:rPr>
          <w:sz w:val="28"/>
          <w:szCs w:val="20"/>
        </w:rPr>
        <w:t xml:space="preserve"> </w:t>
      </w:r>
      <w:r w:rsidR="00BA1777"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="00BA1777" w:rsidRPr="000B0AC9">
        <w:rPr>
          <w:sz w:val="28"/>
          <w:szCs w:val="20"/>
        </w:rPr>
        <w:t>5%</w:t>
      </w:r>
      <w:r w:rsidR="000B0AC9">
        <w:rPr>
          <w:sz w:val="28"/>
          <w:szCs w:val="20"/>
        </w:rPr>
        <w:t xml:space="preserve"> </w:t>
      </w:r>
      <w:r w:rsidR="00BA1777" w:rsidRPr="000B0AC9">
        <w:rPr>
          <w:sz w:val="28"/>
          <w:szCs w:val="20"/>
        </w:rPr>
        <w:t>растворе</w:t>
      </w:r>
      <w:r w:rsidR="000B0AC9">
        <w:rPr>
          <w:sz w:val="28"/>
          <w:szCs w:val="20"/>
        </w:rPr>
        <w:t xml:space="preserve"> </w:t>
      </w:r>
      <w:r w:rsidR="00BA1777" w:rsidRPr="000B0AC9">
        <w:rPr>
          <w:sz w:val="28"/>
          <w:szCs w:val="20"/>
        </w:rPr>
        <w:t>глюкозы).</w:t>
      </w:r>
      <w:r w:rsidR="000B0AC9">
        <w:rPr>
          <w:sz w:val="28"/>
          <w:szCs w:val="20"/>
        </w:rPr>
        <w:t xml:space="preserve"> </w:t>
      </w:r>
      <w:r w:rsidR="00BA1777"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="00BA1777" w:rsidRPr="000B0AC9">
        <w:rPr>
          <w:sz w:val="28"/>
          <w:szCs w:val="20"/>
        </w:rPr>
        <w:t>более</w:t>
      </w:r>
      <w:r w:rsidR="000B0AC9">
        <w:rPr>
          <w:sz w:val="28"/>
          <w:szCs w:val="20"/>
        </w:rPr>
        <w:t xml:space="preserve"> </w:t>
      </w:r>
      <w:r w:rsidR="00BA1777" w:rsidRPr="000B0AC9">
        <w:rPr>
          <w:sz w:val="28"/>
          <w:szCs w:val="20"/>
        </w:rPr>
        <w:t>тяжелых</w:t>
      </w:r>
      <w:r w:rsidR="000B0AC9">
        <w:rPr>
          <w:sz w:val="28"/>
          <w:szCs w:val="20"/>
        </w:rPr>
        <w:t xml:space="preserve"> </w:t>
      </w:r>
      <w:r w:rsidR="00BA1777" w:rsidRPr="000B0AC9">
        <w:rPr>
          <w:sz w:val="28"/>
          <w:szCs w:val="20"/>
        </w:rPr>
        <w:t>случаях</w:t>
      </w:r>
      <w:r w:rsidR="000B0AC9">
        <w:rPr>
          <w:sz w:val="28"/>
          <w:szCs w:val="20"/>
        </w:rPr>
        <w:t xml:space="preserve"> </w:t>
      </w:r>
      <w:r w:rsidR="00BA1777" w:rsidRPr="000B0AC9">
        <w:rPr>
          <w:sz w:val="28"/>
          <w:szCs w:val="20"/>
        </w:rPr>
        <w:t>показаны</w:t>
      </w:r>
      <w:r w:rsidR="000B0AC9">
        <w:rPr>
          <w:sz w:val="28"/>
          <w:szCs w:val="20"/>
        </w:rPr>
        <w:t xml:space="preserve"> </w:t>
      </w:r>
      <w:r w:rsidR="00BA1777" w:rsidRPr="000B0AC9">
        <w:rPr>
          <w:sz w:val="28"/>
          <w:szCs w:val="20"/>
        </w:rPr>
        <w:t>адреномиметические</w:t>
      </w:r>
      <w:r w:rsidR="000B0AC9">
        <w:rPr>
          <w:sz w:val="28"/>
          <w:szCs w:val="20"/>
        </w:rPr>
        <w:t xml:space="preserve"> </w:t>
      </w:r>
      <w:r w:rsidR="00BA1777" w:rsidRPr="000B0AC9">
        <w:rPr>
          <w:sz w:val="28"/>
          <w:szCs w:val="20"/>
        </w:rPr>
        <w:t>средства</w:t>
      </w:r>
      <w:r w:rsidR="000B0AC9">
        <w:rPr>
          <w:sz w:val="28"/>
          <w:szCs w:val="20"/>
        </w:rPr>
        <w:t xml:space="preserve"> </w:t>
      </w:r>
      <w:r w:rsidR="00BA1777" w:rsidRPr="000B0AC9">
        <w:rPr>
          <w:sz w:val="28"/>
          <w:szCs w:val="20"/>
        </w:rPr>
        <w:t>(эф</w:t>
      </w:r>
      <w:r w:rsidR="00934ACD" w:rsidRPr="000B0AC9">
        <w:rPr>
          <w:sz w:val="28"/>
          <w:szCs w:val="20"/>
        </w:rPr>
        <w:t>едрин,</w:t>
      </w:r>
      <w:r w:rsidR="000B0AC9">
        <w:rPr>
          <w:sz w:val="28"/>
          <w:szCs w:val="20"/>
        </w:rPr>
        <w:t xml:space="preserve"> </w:t>
      </w:r>
      <w:r w:rsidR="00934ACD" w:rsidRPr="000B0AC9">
        <w:rPr>
          <w:sz w:val="28"/>
          <w:szCs w:val="20"/>
        </w:rPr>
        <w:t>норадреналин,</w:t>
      </w:r>
      <w:r w:rsidR="000B0AC9">
        <w:rPr>
          <w:sz w:val="28"/>
          <w:szCs w:val="20"/>
        </w:rPr>
        <w:t xml:space="preserve"> </w:t>
      </w:r>
      <w:r w:rsidR="00934ACD" w:rsidRPr="000B0AC9">
        <w:rPr>
          <w:sz w:val="28"/>
          <w:szCs w:val="20"/>
        </w:rPr>
        <w:t>мезатон).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Введение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анальгезирующих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средств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(промедол,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омнопон,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др.)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под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кожу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или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лучше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внутривенно.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Применение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анальгетиков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противопоказано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нарушениях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внешнего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дыхания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или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снижения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АД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до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критического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уровня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ниже,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а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также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черепно-мозговой</w:t>
      </w:r>
      <w:r w:rsidR="000B0AC9">
        <w:rPr>
          <w:sz w:val="28"/>
          <w:szCs w:val="20"/>
        </w:rPr>
        <w:t xml:space="preserve"> </w:t>
      </w:r>
      <w:r w:rsidR="00CB5C31" w:rsidRPr="000B0AC9">
        <w:rPr>
          <w:sz w:val="28"/>
          <w:szCs w:val="20"/>
        </w:rPr>
        <w:t>травме.</w:t>
      </w:r>
      <w:r w:rsidR="000B0AC9">
        <w:rPr>
          <w:sz w:val="28"/>
          <w:szCs w:val="20"/>
        </w:rPr>
        <w:t xml:space="preserve"> </w:t>
      </w:r>
    </w:p>
    <w:p w:rsidR="00E6495B" w:rsidRPr="000B0AC9" w:rsidRDefault="00E6495B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Производство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новокаиновых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блокад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Вишневскому.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Блокада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снимает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сильные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раздражения,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сама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действует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как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слабый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раздражитель,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способствующий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мобилизация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компенсаторных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механизмов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шоке.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повреждениях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груди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применяют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одно-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или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двустороннюю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вагосимпатическую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блокаду,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повреждениях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живота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-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двустороннюю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паранефральную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блокаду,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повреждении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конечности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-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футлярную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блокаду.</w:t>
      </w:r>
    </w:p>
    <w:p w:rsidR="00EE0648" w:rsidRPr="000B0AC9" w:rsidRDefault="00CB5C31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7</w:t>
      </w:r>
      <w:r w:rsidR="00EE0648" w:rsidRPr="000B0AC9">
        <w:rPr>
          <w:sz w:val="28"/>
          <w:szCs w:val="20"/>
        </w:rPr>
        <w:t>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Умеренное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согревание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пострадавших</w:t>
      </w:r>
      <w:r w:rsidR="00EE0648" w:rsidRPr="000B0AC9">
        <w:rPr>
          <w:sz w:val="28"/>
          <w:szCs w:val="20"/>
        </w:rPr>
        <w:t>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допуская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этом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опасного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перегревания.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отсутствии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теплого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помещения,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особенно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эвакуации,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согревание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достигается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закутыванием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одеяла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обкладыванием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грелками.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Промокшую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одежду,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белье,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обувь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необходимо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снять.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Согревание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противошоковых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палатах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достигается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за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счет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достаточно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высокой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температуры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воздуха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помещении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(24-25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градусов).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Контактное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тепло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условиях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противошоковой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палаты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применять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следует.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Согреванию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способствует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крепкий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горячий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чай,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небольшие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дозы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алкоголя,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горячая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пища.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Однако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ранениях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ж</w:t>
      </w:r>
      <w:r w:rsidR="00BA1777" w:rsidRPr="000B0AC9">
        <w:rPr>
          <w:sz w:val="28"/>
          <w:szCs w:val="20"/>
        </w:rPr>
        <w:t>ивота,</w:t>
      </w:r>
      <w:r w:rsidR="000B0AC9">
        <w:rPr>
          <w:sz w:val="28"/>
          <w:szCs w:val="20"/>
        </w:rPr>
        <w:t xml:space="preserve"> </w:t>
      </w:r>
      <w:r w:rsidR="00BA1777" w:rsidRPr="000B0AC9">
        <w:rPr>
          <w:sz w:val="28"/>
          <w:szCs w:val="20"/>
        </w:rPr>
        <w:t>а</w:t>
      </w:r>
      <w:r w:rsidR="000B0AC9">
        <w:rPr>
          <w:sz w:val="28"/>
          <w:szCs w:val="20"/>
        </w:rPr>
        <w:t xml:space="preserve"> </w:t>
      </w:r>
      <w:r w:rsidR="00BA1777" w:rsidRPr="000B0AC9">
        <w:rPr>
          <w:sz w:val="28"/>
          <w:szCs w:val="20"/>
        </w:rPr>
        <w:t>также</w:t>
      </w:r>
      <w:r w:rsidR="000B0AC9">
        <w:rPr>
          <w:sz w:val="28"/>
          <w:szCs w:val="20"/>
        </w:rPr>
        <w:t xml:space="preserve"> </w:t>
      </w:r>
      <w:r w:rsidR="00BA1777"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="00BA1777" w:rsidRPr="000B0AC9">
        <w:rPr>
          <w:sz w:val="28"/>
          <w:szCs w:val="20"/>
        </w:rPr>
        <w:t>наличии</w:t>
      </w:r>
      <w:r w:rsidR="000B0AC9">
        <w:rPr>
          <w:sz w:val="28"/>
          <w:szCs w:val="20"/>
        </w:rPr>
        <w:t xml:space="preserve"> </w:t>
      </w:r>
      <w:r w:rsidR="00BA1777" w:rsidRPr="000B0AC9">
        <w:rPr>
          <w:sz w:val="28"/>
          <w:szCs w:val="20"/>
        </w:rPr>
        <w:t>рвоты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(независимо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от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характера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поражения)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пострадавшим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нельзя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давать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пищи,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питья.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шоке,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связанном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комбинированными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радиационными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поражениями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следует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применять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одномоментно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более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50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г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40%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алкоголя,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учитывая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внутривенные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вливания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алкоголя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как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компонента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противошоковых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жидкостей.</w:t>
      </w:r>
    </w:p>
    <w:p w:rsidR="00EE0648" w:rsidRPr="000B0AC9" w:rsidRDefault="00934ACD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8</w:t>
      </w:r>
      <w:r w:rsidR="00EE0648" w:rsidRPr="000B0AC9">
        <w:rPr>
          <w:sz w:val="28"/>
          <w:szCs w:val="20"/>
        </w:rPr>
        <w:t>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Для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борьбы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кислородной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недостаточностью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назначают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ингаляции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увлаженного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кислорода,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инъекции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цититона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или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лобелина.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выраженных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нарушениях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дыхания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прибегают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к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интубации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трахеи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или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накладывают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трахеостому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применяют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ИВЛ.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Если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после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интубации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трахеи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проведения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ИВЛ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на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протяжении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3-4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часов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удается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восстановить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адекватное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спонтанное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дыхание,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надлежит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произвести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трахеостомию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затем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продолжать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вентиляцию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легких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через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трубку.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шоке,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возникшем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вследствие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повреждений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груди,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следует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сразу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прибегнуть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к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трахеостомии,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так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как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у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таких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пострадавших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приходится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обычно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долго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применять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ИВЛ.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9.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Наряду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</w:t>
      </w:r>
      <w:r w:rsidRPr="000B0AC9">
        <w:rPr>
          <w:sz w:val="28"/>
          <w:szCs w:val="20"/>
        </w:rPr>
        <w:t>отивошоковой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терапией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пострадавшим</w:t>
      </w:r>
      <w:r w:rsidR="000B0AC9">
        <w:rPr>
          <w:sz w:val="28"/>
          <w:szCs w:val="20"/>
        </w:rPr>
        <w:t xml:space="preserve"> </w:t>
      </w:r>
      <w:r w:rsidR="006B60B9" w:rsidRPr="000B0AC9">
        <w:rPr>
          <w:sz w:val="28"/>
          <w:szCs w:val="20"/>
        </w:rPr>
        <w:t>по</w:t>
      </w:r>
      <w:r w:rsidR="000B0AC9">
        <w:rPr>
          <w:sz w:val="28"/>
          <w:szCs w:val="20"/>
        </w:rPr>
        <w:t xml:space="preserve"> </w:t>
      </w:r>
      <w:r w:rsidR="006B60B9" w:rsidRPr="000B0AC9">
        <w:rPr>
          <w:sz w:val="28"/>
          <w:szCs w:val="20"/>
        </w:rPr>
        <w:t>показаниям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вводят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противостолбнячную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сыворотку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и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анатоксин,</w:t>
      </w:r>
      <w:r w:rsidR="000B0AC9">
        <w:rPr>
          <w:sz w:val="28"/>
          <w:szCs w:val="20"/>
        </w:rPr>
        <w:t xml:space="preserve"> </w:t>
      </w:r>
      <w:r w:rsidR="00EE0648" w:rsidRPr="000B0AC9">
        <w:rPr>
          <w:sz w:val="28"/>
          <w:szCs w:val="20"/>
        </w:rPr>
        <w:t>антибиотики.</w:t>
      </w:r>
      <w:r w:rsidR="000B0AC9">
        <w:rPr>
          <w:sz w:val="28"/>
          <w:szCs w:val="20"/>
        </w:rPr>
        <w:t xml:space="preserve"> </w:t>
      </w:r>
    </w:p>
    <w:p w:rsidR="00EE0648" w:rsidRPr="000B0AC9" w:rsidRDefault="00EE0648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Каждая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дополнительная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травма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усугубляет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тяжесть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шока.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Исходя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из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этого,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следует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воздерживаться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оперативных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вмешательств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до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выведения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пострадавших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из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состояния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шока.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жизненным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показаниям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операции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относятся:</w:t>
      </w:r>
    </w:p>
    <w:p w:rsidR="00EE0648" w:rsidRPr="000B0AC9" w:rsidRDefault="00EE0648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-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остановка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продолжающегося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внутреннего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кровотечения</w:t>
      </w:r>
    </w:p>
    <w:p w:rsidR="00EE0648" w:rsidRPr="000B0AC9" w:rsidRDefault="00EE0648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-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асфиксия</w:t>
      </w:r>
    </w:p>
    <w:p w:rsidR="00EE0648" w:rsidRPr="000B0AC9" w:rsidRDefault="00EE0648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-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анаэробная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инфекция</w:t>
      </w:r>
    </w:p>
    <w:p w:rsidR="00EE0648" w:rsidRPr="000B0AC9" w:rsidRDefault="00EE0648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-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открытый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пневмоторакс</w:t>
      </w:r>
    </w:p>
    <w:p w:rsidR="00EE0648" w:rsidRPr="000B0AC9" w:rsidRDefault="00EE0648" w:rsidP="00AB605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0B0AC9">
        <w:rPr>
          <w:sz w:val="28"/>
          <w:szCs w:val="20"/>
        </w:rPr>
        <w:t>Оперативные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вмешательства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наличии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шока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выполняют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одновременно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с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продолжающейся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противошоковой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терапией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под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эндотрахеальным</w:t>
      </w:r>
      <w:r w:rsidR="000B0AC9">
        <w:rPr>
          <w:sz w:val="28"/>
          <w:szCs w:val="20"/>
        </w:rPr>
        <w:t xml:space="preserve"> </w:t>
      </w:r>
      <w:r w:rsidRPr="000B0AC9">
        <w:rPr>
          <w:sz w:val="28"/>
          <w:szCs w:val="20"/>
        </w:rPr>
        <w:t>наркозом.</w:t>
      </w:r>
      <w:bookmarkStart w:id="0" w:name="_GoBack"/>
      <w:bookmarkEnd w:id="0"/>
    </w:p>
    <w:sectPr w:rsidR="00EE0648" w:rsidRPr="000B0AC9" w:rsidSect="000B0AC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F0951"/>
    <w:multiLevelType w:val="hybridMultilevel"/>
    <w:tmpl w:val="4D8E997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4C9D70E0"/>
    <w:multiLevelType w:val="hybridMultilevel"/>
    <w:tmpl w:val="5AD86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914"/>
    <w:rsid w:val="00000898"/>
    <w:rsid w:val="000B0AC9"/>
    <w:rsid w:val="00114F7F"/>
    <w:rsid w:val="00145476"/>
    <w:rsid w:val="00332B55"/>
    <w:rsid w:val="00391D0F"/>
    <w:rsid w:val="00504DB2"/>
    <w:rsid w:val="005B4D01"/>
    <w:rsid w:val="006B60B9"/>
    <w:rsid w:val="006E6C60"/>
    <w:rsid w:val="006F2AB8"/>
    <w:rsid w:val="007477C1"/>
    <w:rsid w:val="007E75F8"/>
    <w:rsid w:val="00915928"/>
    <w:rsid w:val="00916CDF"/>
    <w:rsid w:val="00920914"/>
    <w:rsid w:val="00934ACD"/>
    <w:rsid w:val="009D03AA"/>
    <w:rsid w:val="00A23179"/>
    <w:rsid w:val="00AB6050"/>
    <w:rsid w:val="00AC02A7"/>
    <w:rsid w:val="00BA1777"/>
    <w:rsid w:val="00C11633"/>
    <w:rsid w:val="00C7101A"/>
    <w:rsid w:val="00CB5C31"/>
    <w:rsid w:val="00DB5BCD"/>
    <w:rsid w:val="00DE38CE"/>
    <w:rsid w:val="00E6495B"/>
    <w:rsid w:val="00E92CAE"/>
    <w:rsid w:val="00ED147D"/>
    <w:rsid w:val="00EE0648"/>
    <w:rsid w:val="00F0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D336C7-EB7D-4A48-AE3C-F4696149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0914"/>
    <w:pPr>
      <w:spacing w:before="100" w:beforeAutospacing="1" w:after="100" w:afterAutospacing="1"/>
    </w:pPr>
  </w:style>
  <w:style w:type="character" w:styleId="a4">
    <w:name w:val="Hyperlink"/>
    <w:uiPriority w:val="99"/>
    <w:rsid w:val="00920914"/>
    <w:rPr>
      <w:rFonts w:cs="Times New Roman"/>
      <w:color w:val="005100"/>
      <w:u w:val="none"/>
      <w:effect w:val="none"/>
    </w:rPr>
  </w:style>
  <w:style w:type="character" w:styleId="a5">
    <w:name w:val="Strong"/>
    <w:uiPriority w:val="22"/>
    <w:qFormat/>
    <w:rsid w:val="0092091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3992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Травматический шок – реактивное тяжелое общее состояние организма, развивающееся вскоре после травмы и обусловленное резким нарушением нервной регуляции жизненных процессов</vt:lpstr>
    </vt:vector>
  </TitlesOfParts>
  <Company>Организация</Company>
  <LinksUpToDate>false</LinksUpToDate>
  <CharactersWithSpaces>26694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Травматический шок – реактивное тяжелое общее состояние организма, развивающееся вскоре после травмы и обусловленное резким нарушением нервной регуляции жизненных процессов</dc:title>
  <dc:subject/>
  <dc:creator>Customer</dc:creator>
  <cp:keywords/>
  <dc:description/>
  <cp:lastModifiedBy>admin</cp:lastModifiedBy>
  <cp:revision>2</cp:revision>
  <cp:lastPrinted>2010-11-19T18:10:00Z</cp:lastPrinted>
  <dcterms:created xsi:type="dcterms:W3CDTF">2014-02-25T10:27:00Z</dcterms:created>
  <dcterms:modified xsi:type="dcterms:W3CDTF">2014-02-25T10:27:00Z</dcterms:modified>
</cp:coreProperties>
</file>