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</w:p>
    <w:p w:rsidR="00422AE9" w:rsidRPr="00936FF2" w:rsidRDefault="00300413" w:rsidP="00936FF2">
      <w:pPr>
        <w:spacing w:line="360" w:lineRule="auto"/>
        <w:ind w:firstLine="709"/>
        <w:jc w:val="center"/>
        <w:rPr>
          <w:sz w:val="28"/>
          <w:szCs w:val="28"/>
        </w:rPr>
      </w:pPr>
      <w:r w:rsidRPr="00936FF2">
        <w:rPr>
          <w:sz w:val="28"/>
          <w:szCs w:val="28"/>
        </w:rPr>
        <w:t>Реферат на тему:</w:t>
      </w:r>
    </w:p>
    <w:p w:rsidR="00300413" w:rsidRPr="00936FF2" w:rsidRDefault="00300413" w:rsidP="00936FF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36FF2">
        <w:rPr>
          <w:sz w:val="28"/>
          <w:szCs w:val="28"/>
        </w:rPr>
        <w:t>«</w:t>
      </w:r>
      <w:r w:rsidRPr="00936FF2">
        <w:rPr>
          <w:b/>
          <w:bCs/>
          <w:sz w:val="28"/>
          <w:szCs w:val="28"/>
        </w:rPr>
        <w:t>ТРЕБОВАНИЕ К ПЕРСОНАЛУ, ДОПУСКАЕМОМУ К ПОГРУЗОЧНО-РАЗГРУЗОЧНЫМ РАБОТАМ»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413" w:rsidRPr="00936FF2" w:rsidRDefault="00936FF2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0413" w:rsidRPr="00936FF2">
        <w:rPr>
          <w:sz w:val="28"/>
          <w:szCs w:val="28"/>
        </w:rPr>
        <w:t>Спецодежда, спецобувь и другие средства индивидуальной защиты должны соответствовать требованиям ГОСТ 12.4.011-87.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Спецодежду в зависимости от категории перерабатываемых грузов следует подвергать стирке, химчистке , обезвреживанию и другим видам санитарной обработки в соответствии с действующими нормами, утвержденными в установленном порядке.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Рабочие при получении спецодежды, спецобуви и других средств индивидуальной защиты должны быть проинструктированы о порядке пользования этими средствами и ознакомлены с требованиями по уходу за ними.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наличии опасности падения предметов сверху, работающие на местах производства погрузочно-разгрузочных работ должны носить защитные каски установленных образцов.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При выполнении погрузочно-разгрузочных работ следует использовать средства индивидуальной защиты в зависимости от вида груза и условий ведения работ.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Средства индивидуальной защиты должны соответствовать требованиям СТ СЭВ 1086-78 и стандартов СЭВ на средства защиты конкретных видов.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36FF2">
        <w:rPr>
          <w:b/>
          <w:bCs/>
          <w:sz w:val="28"/>
          <w:szCs w:val="28"/>
          <w:u w:val="single"/>
        </w:rPr>
        <w:t>Требования к проведению погрузочно-разгрузочных работ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Выбор способов производства работ 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путем: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механизации и автоматизации погрузочно-разгрузочных работ;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применения устройств и приспособлений, отвечающих требованиям безопасности;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эксплуатации производственного оборудования в соответствии с действующей нормативно-технической документацией и эксплуатационными документами;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применения знаковой и других видов сигнализации при перемещении грузов подъемно транспортным оборудованием;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правильного размещения и укладки грузов в местах производства работ и в транспортные средства;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соблюдения требований к охранным зонам электропередачи, узлам инженерных коммуникаций и энергоснабжения.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перемещении груза подъемно-транспортным оборудованием нахождение работающих на грузе и в зоне его возможного падения не допускается.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После окончания и в перерыве между работами груз, грузозахватные приспособления и механизмы (ковш, грейфер, рама, электромагнит и т. п.) не должны оставаться в поднятом положении. Перемещение груза над помещениями и транспортными средствами, где находятся люди, не допускается.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Грузы, размещаемые вблизи железнодорожных и крановых рельсовых путей, должны быть расположены в соответствии с требованиями ГОСТ 9238-83 и нормативно-технической документации.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Грузы (кроме балласта, выгружаемого для путевых работ) при высоте их укладки, считая от головки рельса, до 1.2 м должны находиться от наружной грани головки ближайшего к грузу рельса железнодорожного или подкранового пути на расстоянии не менее 2.0 м, а при большей высоте – не менее 2.5 м.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Строповку грузов следует производить в соответствии с «Правилами устройства и безопасной эксплуатации грузоподъемных кранов», утвержденными Госнадзором. Строповку крупногабаритных грузов (металлических, железобетонных конструкций и др.) необходимо производить за специальные устройства, строповочные узлы или обозначенные места в зависимости от положения центра тяжести и массы груза. Места строповки, положение центра тяжести и массы груза должны быть обозначены предприятием – изготовителем продукции или грузоотправителем.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Перед подъемом и перемещением грузов должны быть проверены устойчивость грузов и правильность их строповки.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Способы укладки и крепления грузов должны обеспечивать их устойчивость при транспортировании и складировании, разгрузке транспортных средств и разборке штабелей, а также возможность механизированной погрузки и выгрузки. Маневрирование транспортных средств с грузами после снятия крепления с грузов не допускается.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Штабели сыпучих грузов должны иметь откосы крутизной, соответствующей углу естественного откоса для грузов данного вида, или должны быть ограждены прочными подпорными стенками.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выполнении погрузочно-разгрузочных работ с применением машин непрерывного транспорта: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укладка грузов должна обеспечивать равномерную загрузку рабочего органа и устойчивое положение груза;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подача и снятие груза с рабочего органа машины должны производиться при помощи специальных подающих и приемных устройств.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производстве работ с тарно-штучными грузами следует использовать контейнеры, средства пакетирования, а также специализированные грузозахватные приспособления, исключающие выпадение грузов.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Крыши контейнеров, устройства для их строповки и крепления к транспортным средствам должны быть очищены от посторонних предметов, льда и снега.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погрузке (выгрузке) металлов электромагнитными и грейферными захватами зона подъема и перемещения грузов должна быть ограждена.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На местах погрузки и выгрузки лесоматериалов должны быть предусмотрены приспособления, исключающие развал лесоматериалов.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Погрузку и разгрузку сыпучих грузов следует производить механизированным способом, исключающим загрязнение воздуха рабочей зоны.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разгрузке сыпучих грузов из полувагонов на повышенных путях, расположенных на высоте  более 2,5 м, люки следует открывать со специальных мостиков.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ликвидации зависания сыпучих грузов в емкостях нахождение в них работающих не допускается.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разгрузке сыпучих грузов с автомобилей-самосвалов, стоящих на насыпях, а также при засыпке котлованов и траншей грунтом, автомобили-самосвалы необходимо устанавливать на расстоянии не менее 1м от бровки естественного откоса (за призмой обрушения, определяется по СНиП 111-4-80*, табл.3.).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Погрузочно-разгрузочные работы и перемещение опасных (по ГОСТ 19433-88) грузов следует производить: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в соответствии с требованиями безопасности труда, содержащимися в документации, утвержденной в установленном порядке;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в специально отведенных местах при наличии данных о классе опасности по ГОСТ 19433-88 и указаний отправителя груза по соблюдению мер безопасности.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Не допускается выполнять погрузочно-разгрузочные работы с опасными грузами при обнаружении несоответствия тары требованиям нормативно-технической документации, утвержденной в установленном порядке, неисправности тары, а также при отсутствии  маркировки и предупредительных надписей на ней.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После окончания работ с опасными грузами места производства работ, подъемно-транспортное оборудование, грузозахватные приспособления и средства индивидуальной защиты должны быть подвергнуты санитарной обработке в зависимости от свойств груза.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возникновении опасных и вредных производственных факторов вследствие воздействия метеорологических условий на физико-химическое состояние груза погрузочно-разгрузочные работы должны быть прекращены или приняты меры по созданию безопасных условий труда.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Погружать и разгружать животных, сырье и продукты животного происхождения следует лишь при наличии данных о характере груза и в соответствии с требованиями ГОСТ 12.1.008-76. Перед началом работ груз должен быть проверен органами ветеринарного надзора.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Погружать, выгружать и перемещать грузы, требующие карантинной обработки, следует на специально выделенных площадках, отвечающих предъявляемым к ним санитарным требованиям Министерства здравоохранения.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После выполнения погрузочно-разгрузочных работ с животными, сырьем и продуктами животного происхождения места производства работ, транспортные средства, грузозахватные приспособления, инвентарь и средства индивидуальной защиты должны быть подвергнуты дезинфекции. Перед началом погрузочно-разгрузочных работ должен быть установлен порядок обмена условными сигналами между подающим сигналы (стропальщиком) и машинистом подъемно-транспортного оборудования.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При малом объёме грузов в исключительных случаях разрешается вручную проводить  погрузку и разгрузку пылящих материалов (цемента, извести, гипса и др.). Работы следует производить в пыленепроницаемой одежде, в брезентовых рукавицах, респираторах и пылезащитных очках. Категорически запрещается разгружать цемент ручным способом при температуре +40°C и более.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Если рабочие работают непрерывно в респираторах, то администрация обязана давать им через каждые 30 минут отдых на 5 минут. Фильтры респиратора следует менять по мере загрязнения, но не реже одного раза в смену (согласно паспорту).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Производить погрузку и разгрузку катучих грузов следует, как правило, механизированным способом. Ручным способом указанные работы разрешается проводить в исключительных случаях при помощи наклонных площадок или покатов. При этом груз нужно поддерживать канатом с противоположной стороны, а рабочие, стоящие на земле или площадке, должны находится сбоку от поднимаемого или опускаемого груза. Находится сзади поднимаемого груза или спереди опускаемого груза категорически запрещается.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Переносить бутыли с кислотой или другими обжигающими жидкостями (едкими щелочами) на спине или на плече категорически запрещается. Бутыли следует переносить в плетёных корзинах вручную и обязательно вдвоём или перемещать их на специальных тележках, носилках, тачках, которые должны быть оборудованы гнёздами, соответствующими размерами тары; стенки гнёзд должны быть обиты войлоком или рогожей.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Поднимать на высоту бутыли с кислотой или другими обжигающими жидкостями ручным способом запрещается. Поднимать их можно только в специальных контейнерах. При этом бутыли обязательно должны быть в плетёных корзинах или в специальных ящиках.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Погрузка, разгрузка и перевозка кислот и едких щелочей в стеклянной таре разрешается только в плетёных корзинах или ящиках. В кузове автомобиля бутыли нужно устанавливать горловинами вверх и в один ряд, причём каждая должна быть закреплена в кузове так, чтобы во время движения автомобиля не могла опрокинуться или перемещаться по кузову. 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Погрузку и разгрузку бочек с бензином и другими опасными жидкостями нужно производить по деревянным покатам или другим безопасным приспособлением; при этом бочки, грузимые на автомобиль, должны быть плотно закрыты металлическими пробками.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Запрещается применять для закрывания бочек деревянные пробки или тряпки, а также пользоваться металлическими ломами при перекатывании бочек в кузове и на земле или сбрасывать бочки с автомобиля на землю.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Бочки с лёгковоспламеняющимися и горючими жидкостями должны размещаться в кузове автомашины на специальной раме – подкладке или должны быть укреплены деревянными клиньями, обязательно пробками вверх. В качестве внутрицехового транспорта применяют: автомобильный, электрокары и электропогрузчики, тележки с приводом от лебедок, конвейеры, транспортеры, шнеки, пневмовинтовые питатели, аэрожолоба и т. д.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Безопасность при их эксплуатации, в полной мере, зависит от подготовки обслуживающего их персонала и разработки инструктивных документов на их обслуживание и эксплуатацию.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Скорость перемещения внутризаводского транспорта не должна превышать 5 км/час. Перед началом движения обязательно должна подаваться звуковая или световая сигнализация.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В местах перемещения конвейерных линий, рольгангов, транспортеров должны быть установлены защитные ограждения высотой не ниже 1,2 м., выполненные согласно требованиям ГОСТ 23407-78. Управление конвейерами должно производиться дистанционно с пульта управления оператором. Ширина проходов для обслуживания конвейеров и транспортеров должна быть не менее 0,8 м, а между параллельно установленными – проход шириной 1,0 м.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Конвейерные линии, рольганги, транспортеры должны иметь защитную блокировку и автоматическое отключение.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На территории предприятия должны быть оборудованы транспортные пути, исключающие до минимума взаимное пересечение грузопотоков. Дороги должны быть беступиковыми, на территорию и с территории должны быть предусмотрены не менее 2-х въездов – выездов. Дороги должны отвечать требованиям дорожного движения, содержаться в чистоте и иметь дорожную разметку и соответствующие знаки безопасности передвижения. На въездах на территорию устанавливаются схемы движения и знаки, ограничивающие движение. Скорость передвижения автотранспорта на прямых участках не должна превышать 10 км/час, на въездах, выездах, поворотах и участках с ограниченной видимостью 5 км/час.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Скорость движения железнодорожного транспорта не должна превышать 10 км/час.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В зимний период года дороги должны посыпаться песком и очищаться от снега и гололеда.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В местах пересечения автотранспорта с железнодорожным полотном должны быть установлены шлагбаумы, световая и звуковая сигнализация. Места пересечения железнодорожного полотна с автомобильной дорогой должны быть на одном уровне с твердым покрытием (протяженностью не менее 25м), пересечение должно быть  под прямым углом с хорошим обзором. 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Ширина автодорог при одностороннем движении должна быть 3,5-4,0 м, при двухстороннем - 6м. Ширина ворот для въезда автотранспорта должна быть на 1,5 м больше ширины габаритов автомобиля, но не менее 4,5 м.</w:t>
      </w:r>
    </w:p>
    <w:p w:rsidR="00300413" w:rsidRPr="00936FF2" w:rsidRDefault="00300413" w:rsidP="00936FF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Освещение на территории предприятия в ночное время проездов и дорог должно быть не менее 1 лк, а у ворот и площадок 5 лк.  </w:t>
      </w:r>
    </w:p>
    <w:p w:rsidR="00300413" w:rsidRPr="00936FF2" w:rsidRDefault="00300413" w:rsidP="00936FF2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На предприятиях широко используются системы с сосудами, работающими под давлением: газовые и водогрейные котлы, компрессорные установки, автоклавы, паро- и газопроводы, газовые баллоны, цистерны и бочки для транспортировки и хранения.</w:t>
      </w:r>
    </w:p>
    <w:p w:rsidR="00300413" w:rsidRPr="00936FF2" w:rsidRDefault="00300413" w:rsidP="00936FF2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Сосуды, работающие под давлением, представляют потенциальную опасность т.к., вследствие нарушения режима эксплуатации и дефектов могут происходить взрывы с разрушением зданий, сооружений, оборудования и гибели людей из-за высвобождения при разрушении сосуда огромной энергии.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При взрыве происходит расширение, находящегося в нем сжатого газа (адиабатный процесс), практически без потерь энергии в окружающую среду.  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>Мощность взрыва определяется по формуле (кВт):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413" w:rsidRPr="00936FF2" w:rsidRDefault="004E362A" w:rsidP="00936F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6.75pt">
            <v:imagedata r:id="rId4" o:title=""/>
          </v:shape>
        </w:pict>
      </w:r>
      <w:r w:rsidR="00300413" w:rsidRPr="00936FF2">
        <w:rPr>
          <w:b/>
          <w:bCs/>
          <w:sz w:val="28"/>
          <w:szCs w:val="28"/>
        </w:rPr>
        <w:t xml:space="preserve">,                                                   </w:t>
      </w:r>
      <w:r w:rsidR="00300413" w:rsidRPr="00936FF2">
        <w:rPr>
          <w:sz w:val="28"/>
          <w:szCs w:val="28"/>
        </w:rPr>
        <w:t>(3.3.1.)</w:t>
      </w:r>
      <w:r w:rsidR="00300413" w:rsidRPr="00936FF2">
        <w:rPr>
          <w:b/>
          <w:bCs/>
          <w:sz w:val="28"/>
          <w:szCs w:val="28"/>
        </w:rPr>
        <w:t xml:space="preserve">                       </w:t>
      </w:r>
    </w:p>
    <w:p w:rsidR="00300413" w:rsidRPr="00936FF2" w:rsidRDefault="00300413" w:rsidP="00936F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00413" w:rsidRPr="00936FF2" w:rsidRDefault="00300413" w:rsidP="00936FF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88223594"/>
      <w:r w:rsidRPr="00936FF2">
        <w:rPr>
          <w:rFonts w:ascii="Times New Roman" w:hAnsi="Times New Roman" w:cs="Times New Roman"/>
          <w:b w:val="0"/>
          <w:bCs w:val="0"/>
          <w:sz w:val="28"/>
          <w:szCs w:val="28"/>
        </w:rPr>
        <w:t>где А – работа расширения газа, Дж;</w:t>
      </w:r>
      <w:bookmarkEnd w:id="0"/>
    </w:p>
    <w:p w:rsidR="00300413" w:rsidRPr="00936FF2" w:rsidRDefault="00300413" w:rsidP="00936FF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6F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1" w:name="_Toc88223595"/>
      <w:r w:rsidRPr="00936FF2">
        <w:rPr>
          <w:rFonts w:ascii="Times New Roman" w:hAnsi="Times New Roman" w:cs="Times New Roman"/>
          <w:b w:val="0"/>
          <w:bCs w:val="0"/>
          <w:sz w:val="28"/>
          <w:szCs w:val="28"/>
        </w:rPr>
        <w:t>102 – коэффициент перевода размерности кг*м/с в кВт;</w:t>
      </w:r>
      <w:bookmarkEnd w:id="1"/>
    </w:p>
    <w:p w:rsidR="00300413" w:rsidRPr="00936FF2" w:rsidRDefault="00300413" w:rsidP="00936FF2">
      <w:pPr>
        <w:spacing w:line="360" w:lineRule="auto"/>
        <w:ind w:firstLine="709"/>
        <w:jc w:val="both"/>
        <w:rPr>
          <w:sz w:val="28"/>
          <w:szCs w:val="28"/>
        </w:rPr>
      </w:pPr>
      <w:r w:rsidRPr="00936FF2">
        <w:rPr>
          <w:sz w:val="28"/>
          <w:szCs w:val="28"/>
        </w:rPr>
        <w:t xml:space="preserve">        </w:t>
      </w:r>
      <w:r w:rsidRPr="00936FF2">
        <w:rPr>
          <w:sz w:val="28"/>
          <w:szCs w:val="28"/>
          <w:lang w:val="en-US"/>
        </w:rPr>
        <w:t>t</w:t>
      </w:r>
      <w:r w:rsidRPr="00936FF2">
        <w:rPr>
          <w:sz w:val="28"/>
          <w:szCs w:val="28"/>
        </w:rPr>
        <w:t xml:space="preserve"> – продолжительность взрыва, с.</w:t>
      </w:r>
      <w:bookmarkStart w:id="2" w:name="_GoBack"/>
      <w:bookmarkEnd w:id="2"/>
    </w:p>
    <w:sectPr w:rsidR="00300413" w:rsidRPr="00936FF2" w:rsidSect="00936F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413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0F4D50"/>
    <w:rsid w:val="001017AE"/>
    <w:rsid w:val="00105BA2"/>
    <w:rsid w:val="0011176D"/>
    <w:rsid w:val="00114456"/>
    <w:rsid w:val="00140B82"/>
    <w:rsid w:val="00143803"/>
    <w:rsid w:val="0014713C"/>
    <w:rsid w:val="00150A75"/>
    <w:rsid w:val="00151E32"/>
    <w:rsid w:val="0017581F"/>
    <w:rsid w:val="0018658F"/>
    <w:rsid w:val="00197FD3"/>
    <w:rsid w:val="001B60E5"/>
    <w:rsid w:val="001C6C8B"/>
    <w:rsid w:val="001E228E"/>
    <w:rsid w:val="001E2715"/>
    <w:rsid w:val="00203A53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00413"/>
    <w:rsid w:val="0032401A"/>
    <w:rsid w:val="003411F6"/>
    <w:rsid w:val="0034183B"/>
    <w:rsid w:val="00365F7E"/>
    <w:rsid w:val="00380612"/>
    <w:rsid w:val="0039581B"/>
    <w:rsid w:val="00397A75"/>
    <w:rsid w:val="003C394A"/>
    <w:rsid w:val="003C3FAE"/>
    <w:rsid w:val="003C6087"/>
    <w:rsid w:val="003C7E61"/>
    <w:rsid w:val="003F7A72"/>
    <w:rsid w:val="00422AE9"/>
    <w:rsid w:val="00440F1B"/>
    <w:rsid w:val="00446EB9"/>
    <w:rsid w:val="004572CE"/>
    <w:rsid w:val="00476ACD"/>
    <w:rsid w:val="00485EEA"/>
    <w:rsid w:val="004A5472"/>
    <w:rsid w:val="004B5197"/>
    <w:rsid w:val="004B7E74"/>
    <w:rsid w:val="004C6B49"/>
    <w:rsid w:val="004D6E19"/>
    <w:rsid w:val="004E362A"/>
    <w:rsid w:val="004F19C5"/>
    <w:rsid w:val="00506C82"/>
    <w:rsid w:val="0051326A"/>
    <w:rsid w:val="005249CE"/>
    <w:rsid w:val="0052694E"/>
    <w:rsid w:val="00526CC7"/>
    <w:rsid w:val="00566DB1"/>
    <w:rsid w:val="005701F9"/>
    <w:rsid w:val="0059454B"/>
    <w:rsid w:val="00595E3E"/>
    <w:rsid w:val="005D40EA"/>
    <w:rsid w:val="0063468C"/>
    <w:rsid w:val="00636530"/>
    <w:rsid w:val="00656983"/>
    <w:rsid w:val="00684195"/>
    <w:rsid w:val="006929F6"/>
    <w:rsid w:val="00693DAB"/>
    <w:rsid w:val="006A5B32"/>
    <w:rsid w:val="006D7BC3"/>
    <w:rsid w:val="006F5AE7"/>
    <w:rsid w:val="0073760E"/>
    <w:rsid w:val="0074613A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35A4C"/>
    <w:rsid w:val="00852705"/>
    <w:rsid w:val="0085496A"/>
    <w:rsid w:val="008559DA"/>
    <w:rsid w:val="00855D64"/>
    <w:rsid w:val="00871910"/>
    <w:rsid w:val="00877491"/>
    <w:rsid w:val="00877A5F"/>
    <w:rsid w:val="008839EF"/>
    <w:rsid w:val="00884F2A"/>
    <w:rsid w:val="00885AF0"/>
    <w:rsid w:val="008B1A17"/>
    <w:rsid w:val="008B32AB"/>
    <w:rsid w:val="008B567A"/>
    <w:rsid w:val="008C6A36"/>
    <w:rsid w:val="008D2865"/>
    <w:rsid w:val="008E1B98"/>
    <w:rsid w:val="008E1C60"/>
    <w:rsid w:val="008E7B7F"/>
    <w:rsid w:val="008F3CE2"/>
    <w:rsid w:val="00907430"/>
    <w:rsid w:val="0092692B"/>
    <w:rsid w:val="00933CED"/>
    <w:rsid w:val="00936FF2"/>
    <w:rsid w:val="0095054E"/>
    <w:rsid w:val="0095724D"/>
    <w:rsid w:val="0096227B"/>
    <w:rsid w:val="009B3BD7"/>
    <w:rsid w:val="009C611F"/>
    <w:rsid w:val="009E32A4"/>
    <w:rsid w:val="009F5464"/>
    <w:rsid w:val="009F78B9"/>
    <w:rsid w:val="00A01918"/>
    <w:rsid w:val="00A0343D"/>
    <w:rsid w:val="00A03FE6"/>
    <w:rsid w:val="00A1013A"/>
    <w:rsid w:val="00A13C16"/>
    <w:rsid w:val="00A22998"/>
    <w:rsid w:val="00A2324A"/>
    <w:rsid w:val="00A24B88"/>
    <w:rsid w:val="00A25F40"/>
    <w:rsid w:val="00A27966"/>
    <w:rsid w:val="00A36A28"/>
    <w:rsid w:val="00A41917"/>
    <w:rsid w:val="00A512D1"/>
    <w:rsid w:val="00A555AF"/>
    <w:rsid w:val="00A715FE"/>
    <w:rsid w:val="00A716FB"/>
    <w:rsid w:val="00A72BAE"/>
    <w:rsid w:val="00A83E4D"/>
    <w:rsid w:val="00AE2BC6"/>
    <w:rsid w:val="00AF5AA4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1E2C"/>
    <w:rsid w:val="00BE52CC"/>
    <w:rsid w:val="00BE5322"/>
    <w:rsid w:val="00BE5454"/>
    <w:rsid w:val="00C0097C"/>
    <w:rsid w:val="00C02A1A"/>
    <w:rsid w:val="00C16F69"/>
    <w:rsid w:val="00C214D6"/>
    <w:rsid w:val="00C3591A"/>
    <w:rsid w:val="00C40934"/>
    <w:rsid w:val="00C560B5"/>
    <w:rsid w:val="00C62981"/>
    <w:rsid w:val="00C7028F"/>
    <w:rsid w:val="00C8726B"/>
    <w:rsid w:val="00C90A6E"/>
    <w:rsid w:val="00CA0588"/>
    <w:rsid w:val="00CC5AEB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62CE8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3931"/>
    <w:rsid w:val="00E1401B"/>
    <w:rsid w:val="00E14481"/>
    <w:rsid w:val="00E1713F"/>
    <w:rsid w:val="00E36DCE"/>
    <w:rsid w:val="00E37230"/>
    <w:rsid w:val="00E459F1"/>
    <w:rsid w:val="00E678F7"/>
    <w:rsid w:val="00E72CDC"/>
    <w:rsid w:val="00E74E4A"/>
    <w:rsid w:val="00E92A8A"/>
    <w:rsid w:val="00EA3718"/>
    <w:rsid w:val="00EA691A"/>
    <w:rsid w:val="00EE5C83"/>
    <w:rsid w:val="00EF34F1"/>
    <w:rsid w:val="00EF5273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8E8"/>
    <w:rsid w:val="00FC4F27"/>
    <w:rsid w:val="00FD2F24"/>
    <w:rsid w:val="00FE2C14"/>
    <w:rsid w:val="00FE5A9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533EE1D-E56A-417D-A4EA-FFD7772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04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0041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0041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2014-03-02T09:08:00Z</dcterms:created>
  <dcterms:modified xsi:type="dcterms:W3CDTF">2014-03-02T09:08:00Z</dcterms:modified>
</cp:coreProperties>
</file>