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A8" w:rsidRPr="00CA4674" w:rsidRDefault="00CF47A8" w:rsidP="00CA4674">
      <w:pPr>
        <w:pStyle w:val="aff2"/>
      </w:pPr>
      <w:r w:rsidRPr="00CA4674">
        <w:t>ФЕДЕРАЛЬНОЕ АГЕНТСТВО ПО ОБРАЗОВАНИЮ</w:t>
      </w:r>
    </w:p>
    <w:p w:rsidR="00CA4674" w:rsidRDefault="00CF47A8" w:rsidP="00CA4674">
      <w:pPr>
        <w:pStyle w:val="aff2"/>
      </w:pPr>
      <w:r w:rsidRPr="00CA4674">
        <w:t>ГОСУДАРСТВЕННОЕ ОБРАЗОВАТЕЛЬНОЕ УЧРЕЖДЕНИЕ</w:t>
      </w:r>
    </w:p>
    <w:p w:rsidR="00CA4674" w:rsidRPr="00CA4674" w:rsidRDefault="00CF47A8" w:rsidP="00CA4674">
      <w:pPr>
        <w:pStyle w:val="aff2"/>
      </w:pPr>
      <w:r w:rsidRPr="00CA4674">
        <w:t>ВЫСШЕГО ПРОФЕССИОНАЛЬНОГО ОБРАЗОВАНИЯ</w:t>
      </w:r>
    </w:p>
    <w:p w:rsidR="00CA4674" w:rsidRDefault="00CF47A8" w:rsidP="00CA4674">
      <w:pPr>
        <w:pStyle w:val="aff2"/>
      </w:pPr>
      <w:r w:rsidRPr="00CA4674">
        <w:t>Кафедра мировой экономики</w:t>
      </w: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F47A8" w:rsidRPr="00CA4674" w:rsidRDefault="00C54945" w:rsidP="00CA4674">
      <w:pPr>
        <w:pStyle w:val="aff2"/>
      </w:pPr>
      <w:r w:rsidRPr="00CA4674">
        <w:t>РЕФЕРАТ</w:t>
      </w:r>
    </w:p>
    <w:p w:rsidR="00CA4674" w:rsidRDefault="00C54945" w:rsidP="00CA4674">
      <w:pPr>
        <w:pStyle w:val="aff2"/>
      </w:pPr>
      <w:r w:rsidRPr="00CA4674">
        <w:t>по дисциплине</w:t>
      </w:r>
      <w:r w:rsidR="00CA4674">
        <w:t xml:space="preserve"> "</w:t>
      </w:r>
      <w:r w:rsidRPr="00CA4674">
        <w:t>Рынок ценных бумаг</w:t>
      </w:r>
      <w:r w:rsidR="00CA4674">
        <w:t>"</w:t>
      </w:r>
    </w:p>
    <w:p w:rsidR="00CA4674" w:rsidRDefault="00C54945" w:rsidP="00CA4674">
      <w:pPr>
        <w:pStyle w:val="aff2"/>
      </w:pPr>
      <w:r w:rsidRPr="00CA4674">
        <w:t>на тему</w:t>
      </w:r>
      <w:r w:rsidR="00CA4674" w:rsidRPr="00CA4674">
        <w:t>:</w:t>
      </w:r>
    </w:p>
    <w:p w:rsidR="00CA4674" w:rsidRDefault="00CA4674" w:rsidP="00CA4674">
      <w:pPr>
        <w:pStyle w:val="aff2"/>
      </w:pPr>
      <w:r>
        <w:t>"</w:t>
      </w:r>
      <w:r w:rsidR="00C54945" w:rsidRPr="00CA4674">
        <w:t>Требования для получения лицензии на рынке ценных бумаг</w:t>
      </w:r>
      <w:r>
        <w:t>"</w:t>
      </w: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54945" w:rsidP="00CA4674">
      <w:pPr>
        <w:pStyle w:val="aff2"/>
        <w:jc w:val="left"/>
        <w:rPr>
          <w:i/>
          <w:iCs/>
        </w:rPr>
      </w:pPr>
      <w:r w:rsidRPr="00CA4674">
        <w:rPr>
          <w:i/>
          <w:iCs/>
        </w:rPr>
        <w:t>Выполнил</w:t>
      </w:r>
      <w:r w:rsidR="00CA4674" w:rsidRPr="00CA4674">
        <w:rPr>
          <w:i/>
          <w:iCs/>
        </w:rPr>
        <w:t>:</w:t>
      </w:r>
    </w:p>
    <w:p w:rsidR="00CA4674" w:rsidRDefault="00C54945" w:rsidP="00CA4674">
      <w:pPr>
        <w:pStyle w:val="aff2"/>
        <w:jc w:val="left"/>
        <w:rPr>
          <w:i/>
          <w:iCs/>
        </w:rPr>
      </w:pPr>
      <w:r w:rsidRPr="00CA4674">
        <w:rPr>
          <w:i/>
          <w:iCs/>
        </w:rPr>
        <w:t>Проверил</w:t>
      </w:r>
      <w:r w:rsidR="00CA4674" w:rsidRPr="00CA4674">
        <w:rPr>
          <w:i/>
          <w:iCs/>
        </w:rPr>
        <w:t>:</w:t>
      </w: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Default="00CA4674" w:rsidP="00CA4674">
      <w:pPr>
        <w:pStyle w:val="aff2"/>
      </w:pPr>
    </w:p>
    <w:p w:rsidR="00CA4674" w:rsidRPr="00CA4674" w:rsidRDefault="00CA4674" w:rsidP="00CA4674">
      <w:pPr>
        <w:pStyle w:val="aff2"/>
      </w:pPr>
    </w:p>
    <w:p w:rsidR="00CA4674" w:rsidRPr="00CA4674" w:rsidRDefault="00CF47A8" w:rsidP="00CA4674">
      <w:pPr>
        <w:pStyle w:val="aff2"/>
      </w:pPr>
      <w:r w:rsidRPr="00CA4674">
        <w:t xml:space="preserve">ВОРОНЕЖ </w:t>
      </w:r>
      <w:r w:rsidR="00CA4674">
        <w:t>-</w:t>
      </w:r>
      <w:r w:rsidR="00C54945" w:rsidRPr="00CA4674">
        <w:t xml:space="preserve"> 2010</w:t>
      </w:r>
    </w:p>
    <w:p w:rsidR="00CA4674" w:rsidRPr="00CA4674" w:rsidRDefault="00CA4674" w:rsidP="00CA4674">
      <w:pPr>
        <w:pStyle w:val="afa"/>
      </w:pPr>
      <w:r>
        <w:br w:type="page"/>
        <w:t>Оглавление</w:t>
      </w:r>
    </w:p>
    <w:p w:rsidR="00CA4674" w:rsidRDefault="00CA4674" w:rsidP="00CA4674">
      <w:pPr>
        <w:ind w:firstLine="709"/>
      </w:pPr>
    </w:p>
    <w:p w:rsidR="00CA4674" w:rsidRDefault="00CA4674">
      <w:pPr>
        <w:pStyle w:val="23"/>
        <w:rPr>
          <w:smallCaps w:val="0"/>
          <w:noProof/>
          <w:sz w:val="24"/>
          <w:szCs w:val="24"/>
        </w:rPr>
      </w:pPr>
      <w:r w:rsidRPr="00745BD8">
        <w:rPr>
          <w:rStyle w:val="ad"/>
          <w:noProof/>
        </w:rPr>
        <w:t>1. Общие положения</w:t>
      </w:r>
    </w:p>
    <w:p w:rsidR="00CA4674" w:rsidRDefault="00CA4674">
      <w:pPr>
        <w:pStyle w:val="23"/>
        <w:rPr>
          <w:smallCaps w:val="0"/>
          <w:noProof/>
          <w:sz w:val="24"/>
          <w:szCs w:val="24"/>
        </w:rPr>
      </w:pPr>
      <w:r w:rsidRPr="00745BD8">
        <w:rPr>
          <w:rStyle w:val="ad"/>
          <w:noProof/>
        </w:rPr>
        <w:t>2. Порядок лицензирования профессиональной деятельности на рынке ценных бумаг</w:t>
      </w:r>
    </w:p>
    <w:p w:rsidR="00CA4674" w:rsidRDefault="00CA4674">
      <w:pPr>
        <w:pStyle w:val="23"/>
        <w:rPr>
          <w:smallCaps w:val="0"/>
          <w:noProof/>
          <w:sz w:val="24"/>
          <w:szCs w:val="24"/>
        </w:rPr>
      </w:pPr>
      <w:r w:rsidRPr="00745BD8">
        <w:rPr>
          <w:rStyle w:val="ad"/>
          <w:noProof/>
        </w:rPr>
        <w:t>3. Лицензионные требования и условия</w:t>
      </w:r>
    </w:p>
    <w:p w:rsidR="00CA4674" w:rsidRDefault="00CA4674">
      <w:pPr>
        <w:pStyle w:val="23"/>
        <w:rPr>
          <w:smallCaps w:val="0"/>
          <w:noProof/>
          <w:sz w:val="24"/>
          <w:szCs w:val="24"/>
        </w:rPr>
      </w:pPr>
      <w:r w:rsidRPr="00745BD8">
        <w:rPr>
          <w:rStyle w:val="ad"/>
          <w:noProof/>
        </w:rPr>
        <w:t>4. Квалификационные требования</w:t>
      </w:r>
    </w:p>
    <w:p w:rsidR="00CA4674" w:rsidRDefault="00CA4674">
      <w:pPr>
        <w:pStyle w:val="23"/>
        <w:rPr>
          <w:smallCaps w:val="0"/>
          <w:noProof/>
          <w:sz w:val="24"/>
          <w:szCs w:val="24"/>
        </w:rPr>
      </w:pPr>
      <w:r w:rsidRPr="00745BD8">
        <w:rPr>
          <w:rStyle w:val="ad"/>
          <w:noProof/>
        </w:rPr>
        <w:t>5. Требования финансовой устойчивости</w:t>
      </w:r>
    </w:p>
    <w:p w:rsidR="00CA4674" w:rsidRDefault="00CA4674">
      <w:pPr>
        <w:pStyle w:val="23"/>
        <w:rPr>
          <w:smallCaps w:val="0"/>
          <w:noProof/>
          <w:sz w:val="24"/>
          <w:szCs w:val="24"/>
        </w:rPr>
      </w:pPr>
      <w:r w:rsidRPr="00745BD8">
        <w:rPr>
          <w:rStyle w:val="ad"/>
          <w:noProof/>
        </w:rPr>
        <w:t>Библиографический список</w:t>
      </w:r>
    </w:p>
    <w:p w:rsidR="00CA4674" w:rsidRPr="00CA4674" w:rsidRDefault="00CA4674" w:rsidP="00CA4674">
      <w:pPr>
        <w:pStyle w:val="2"/>
      </w:pPr>
      <w:r>
        <w:br w:type="page"/>
      </w:r>
      <w:bookmarkStart w:id="0" w:name="_Toc264027640"/>
      <w:r w:rsidR="00990D9E" w:rsidRPr="00CA4674">
        <w:t>1</w:t>
      </w:r>
      <w:r w:rsidRPr="00CA4674">
        <w:t>. Общие положения</w:t>
      </w:r>
      <w:bookmarkEnd w:id="0"/>
    </w:p>
    <w:p w:rsidR="00CA4674" w:rsidRDefault="00CA4674" w:rsidP="00CA4674">
      <w:pPr>
        <w:ind w:firstLine="709"/>
      </w:pPr>
    </w:p>
    <w:p w:rsidR="00CA4674" w:rsidRDefault="00A45904" w:rsidP="00CA4674">
      <w:pPr>
        <w:ind w:firstLine="709"/>
      </w:pPr>
      <w:r w:rsidRPr="00CA4674">
        <w:t>Лицензия</w:t>
      </w:r>
      <w:r w:rsidR="00CA4674" w:rsidRPr="00CA4674">
        <w:t xml:space="preserve"> - </w:t>
      </w:r>
      <w:r w:rsidR="00990D9E" w:rsidRPr="00CA4674">
        <w:t>специальное разрешение на осуществление профессионального вида деятельности на рынке ценных бумаг при обязательном соблюдении лицензионных требований и условий</w:t>
      </w:r>
      <w:r w:rsidR="00CA4674" w:rsidRPr="00CA4674">
        <w:t>.</w:t>
      </w:r>
    </w:p>
    <w:p w:rsidR="00CA4674" w:rsidRDefault="00990D9E" w:rsidP="00CA4674">
      <w:pPr>
        <w:ind w:firstLine="709"/>
      </w:pPr>
      <w:r w:rsidRPr="00CA4674">
        <w:t>Лицензирование</w:t>
      </w:r>
      <w:r w:rsidR="00CA4674" w:rsidRPr="00CA4674">
        <w:t xml:space="preserve"> - </w:t>
      </w:r>
      <w:r w:rsidRPr="00CA4674">
        <w:t>мероприятия, связанные с выдачей лицензии, переоформлением лицензии, приостановлением и возобновлением действия лицензии, аннулированием лицензии и контролем лицензирующего органа за соблюдением лицензиатами при осуществлении лицензируемых видов деятельности соответствующих лицензионных требований и условий</w:t>
      </w:r>
      <w:r w:rsidR="00CA4674" w:rsidRPr="00CA4674">
        <w:t>.</w:t>
      </w:r>
    </w:p>
    <w:p w:rsidR="00CA4674" w:rsidRDefault="00990D9E" w:rsidP="00CA4674">
      <w:pPr>
        <w:ind w:firstLine="709"/>
      </w:pPr>
      <w:r w:rsidRPr="00CA4674">
        <w:t>Лицензионные требования и условия</w:t>
      </w:r>
      <w:r w:rsidR="00CA4674" w:rsidRPr="00CA4674">
        <w:t xml:space="preserve"> - </w:t>
      </w:r>
      <w:r w:rsidRPr="00CA4674">
        <w:t>совокупность требований и условий, выполнение которых лицензиатом обязательно при осуществлении лицензируемого вида деятельности</w:t>
      </w:r>
      <w:r w:rsidR="00CA4674" w:rsidRPr="00CA4674">
        <w:t>.</w:t>
      </w:r>
    </w:p>
    <w:p w:rsidR="00CA4674" w:rsidRDefault="00990D9E" w:rsidP="00CA4674">
      <w:pPr>
        <w:ind w:firstLine="709"/>
      </w:pPr>
      <w:r w:rsidRPr="00CA4674">
        <w:t xml:space="preserve">Лицензирующий орган </w:t>
      </w:r>
      <w:r w:rsidR="00CA4674">
        <w:t>-</w:t>
      </w:r>
      <w:r w:rsidRPr="00CA4674">
        <w:t xml:space="preserve"> Федеральная служба по финансовым рынкам</w:t>
      </w:r>
      <w:r w:rsidR="00CA4674" w:rsidRPr="00CA4674">
        <w:t>.</w:t>
      </w:r>
    </w:p>
    <w:p w:rsidR="00CA4674" w:rsidRDefault="00990D9E" w:rsidP="00CA4674">
      <w:pPr>
        <w:ind w:firstLine="709"/>
      </w:pPr>
      <w:r w:rsidRPr="00CA4674">
        <w:t>Соискатель лицензии</w:t>
      </w:r>
      <w:r w:rsidR="00CA4674" w:rsidRPr="00CA4674">
        <w:t xml:space="preserve"> - </w:t>
      </w:r>
      <w:r w:rsidRPr="00CA4674">
        <w:t>юридическое лицо, обратившиеся в лицензирующий орган с заявлением о выдаче лицензии на осуществление профессиональной деятельности на рынке ценных бумаг</w:t>
      </w:r>
      <w:r w:rsidR="00CA4674" w:rsidRPr="00CA4674">
        <w:t>.</w:t>
      </w:r>
    </w:p>
    <w:p w:rsidR="00CA4674" w:rsidRDefault="00990D9E" w:rsidP="00CA4674">
      <w:pPr>
        <w:ind w:firstLine="709"/>
      </w:pPr>
      <w:r w:rsidRPr="00CA4674">
        <w:t>Реестр лицензий</w:t>
      </w:r>
      <w:r w:rsidR="00CA4674" w:rsidRPr="00CA4674">
        <w:t xml:space="preserve"> - </w:t>
      </w:r>
      <w:r w:rsidRPr="00CA4674">
        <w:t>совокупность данных о выдаче лицензий, переоформлении, приостановлении и возобновлении действия лицензий и об аннулировании лицензий</w:t>
      </w:r>
      <w:r w:rsidR="00CA4674" w:rsidRPr="00CA4674">
        <w:t>.</w:t>
      </w:r>
    </w:p>
    <w:p w:rsidR="00CA4674" w:rsidRDefault="00990D9E" w:rsidP="00CA4674">
      <w:pPr>
        <w:ind w:firstLine="709"/>
      </w:pPr>
      <w:r w:rsidRPr="00CA4674">
        <w:t xml:space="preserve">Бланк лицензии </w:t>
      </w:r>
      <w:r w:rsidR="00CA4674">
        <w:t>-</w:t>
      </w:r>
      <w:r w:rsidRPr="00CA4674">
        <w:t xml:space="preserve"> документ, подтверждающий наличие лицензии на осуществление профессиональной деятельности на рынке ценных бумаг</w:t>
      </w:r>
      <w:r w:rsidR="00CA4674" w:rsidRPr="00CA4674">
        <w:t>.</w:t>
      </w:r>
    </w:p>
    <w:p w:rsidR="00CA4674" w:rsidRDefault="00990D9E" w:rsidP="00CA4674">
      <w:pPr>
        <w:ind w:firstLine="709"/>
      </w:pPr>
      <w:r w:rsidRPr="00CA4674">
        <w:t xml:space="preserve">Лицензиат </w:t>
      </w:r>
      <w:r w:rsidR="00CA4674">
        <w:t>-</w:t>
      </w:r>
      <w:r w:rsidRPr="00CA4674">
        <w:t xml:space="preserve"> юридическое лицо, имеющее лицензию на осуществление профессиональной деятельности на рынке ценных бумаг</w:t>
      </w:r>
      <w:r w:rsidR="00CA4674" w:rsidRPr="00CA4674">
        <w:t>.</w:t>
      </w:r>
    </w:p>
    <w:p w:rsidR="00CA4674" w:rsidRDefault="0051451D" w:rsidP="00CA4674">
      <w:pPr>
        <w:ind w:firstLine="709"/>
      </w:pPr>
      <w:r w:rsidRPr="00CA4674">
        <w:t>Обязательность лицензирования профессиональной деятельности на рынке ценных бумаг закреплена Законом РФ</w:t>
      </w:r>
      <w:r w:rsidR="00CA4674">
        <w:t xml:space="preserve"> "</w:t>
      </w:r>
      <w:r w:rsidRPr="00CA4674">
        <w:t>О рынке ценных бумаг</w:t>
      </w:r>
      <w:r w:rsidR="00CA4674">
        <w:t xml:space="preserve">" </w:t>
      </w:r>
      <w:r w:rsidRPr="00CA4674">
        <w:t>от 22</w:t>
      </w:r>
      <w:r w:rsidR="00CA4674">
        <w:t>.04.9</w:t>
      </w:r>
      <w:r w:rsidRPr="00CA4674">
        <w:t>6 г</w:t>
      </w:r>
      <w:r w:rsidR="00CA4674" w:rsidRPr="00CA4674">
        <w:t xml:space="preserve">. </w:t>
      </w:r>
      <w:r w:rsidRPr="00CA4674">
        <w:t>№ 39-ФЗ, где в ст</w:t>
      </w:r>
      <w:r w:rsidR="00CA4674">
        <w:t>.1</w:t>
      </w:r>
      <w:r w:rsidRPr="00CA4674">
        <w:t>0 лицензирование определяется в качестве одной из основ регулирования рынка ценных бумаг</w:t>
      </w:r>
      <w:r w:rsidR="00CA4674" w:rsidRPr="00CA4674">
        <w:t xml:space="preserve">. </w:t>
      </w:r>
      <w:r w:rsidRPr="00CA4674">
        <w:t>Таким образом, впервые лицензирование профессиональной деятельности на рынке ценных бумаг установлено в акте такого высокого юридического уровня</w:t>
      </w:r>
      <w:r w:rsidR="00CA4674" w:rsidRPr="00CA4674">
        <w:t xml:space="preserve">. </w:t>
      </w:r>
      <w:r w:rsidRPr="00CA4674">
        <w:t>В ст</w:t>
      </w:r>
      <w:r w:rsidR="00CA4674">
        <w:t>.3</w:t>
      </w:r>
      <w:r w:rsidRPr="00CA4674">
        <w:t>9 Закона, посвященной наиболее общим вопросам лицензирования, установлено, что все виды профессиональной деятельности на рынке ценных бумаг осуществляются на основании специального разрешения</w:t>
      </w:r>
      <w:r w:rsidR="00CA4674" w:rsidRPr="00CA4674">
        <w:t xml:space="preserve"> - </w:t>
      </w:r>
      <w:r w:rsidRPr="00CA4674">
        <w:t>лицензии, выдаваемой Федеральной комиссией по рынку ценных бумаг или уполномоченными ею органами на основании генеральной лицензии</w:t>
      </w:r>
      <w:r w:rsidR="00CA4674" w:rsidRPr="00CA4674">
        <w:t xml:space="preserve">. </w:t>
      </w:r>
      <w:r w:rsidRPr="00CA4674">
        <w:t>В ст</w:t>
      </w:r>
      <w:r w:rsidR="00CA4674">
        <w:t>.4</w:t>
      </w:r>
      <w:r w:rsidRPr="00CA4674">
        <w:t>2 к функциям Федеральной комиссии по рынку ценных бумаг отнесено, в частности, установление порядка и осуществление лицензирования различных видов профессиональной деятельности на рынке ценных бумаг</w:t>
      </w:r>
      <w:r w:rsidR="00CA4674" w:rsidRPr="00CA4674">
        <w:t>.</w:t>
      </w:r>
    </w:p>
    <w:p w:rsidR="00CA4674" w:rsidRDefault="0051451D" w:rsidP="00CA4674">
      <w:pPr>
        <w:ind w:firstLine="709"/>
      </w:pPr>
      <w:r w:rsidRPr="00CA4674">
        <w:t>Так, в настоящее время порядок лицензирования профессиональной деятельности на рынке ценных бумаг установлен Положением о лицензировании различных видов профессиональной деятельности на рынке ценных бумаг РФ, утвержденным Постановлением ФКЦБ РФ от 2</w:t>
      </w:r>
      <w:r w:rsidR="00CA4674">
        <w:t xml:space="preserve">3.11 </w:t>
      </w:r>
      <w:r w:rsidRPr="00CA4674">
        <w:t>98 г</w:t>
      </w:r>
      <w:r w:rsidR="00CA4674" w:rsidRPr="00CA4674">
        <w:t xml:space="preserve">. </w:t>
      </w:r>
      <w:r w:rsidRPr="00CA4674">
        <w:t>№ 50, регламентированы наиболее общие аспекты лицензирования данного вида</w:t>
      </w:r>
      <w:r w:rsidR="00CA4674" w:rsidRPr="00CA4674">
        <w:t>.</w:t>
      </w:r>
    </w:p>
    <w:p w:rsidR="00CA4674" w:rsidRDefault="0051451D" w:rsidP="00CA4674">
      <w:pPr>
        <w:ind w:firstLine="709"/>
      </w:pPr>
      <w:r w:rsidRPr="00CA4674">
        <w:t>В России лицензирование производится Федеральной комиссией по рынку ценных бумаг</w:t>
      </w:r>
      <w:r w:rsidR="00CA4674">
        <w:t xml:space="preserve"> (</w:t>
      </w:r>
      <w:r w:rsidRPr="00CA4674">
        <w:t>ФКЦБ России</w:t>
      </w:r>
      <w:r w:rsidR="00CA4674" w:rsidRPr="00CA4674">
        <w:t xml:space="preserve">) </w:t>
      </w:r>
      <w:r w:rsidRPr="00CA4674">
        <w:t>или уполномоченными его органами на основании генеральной лицензии</w:t>
      </w:r>
      <w:r w:rsidR="00CA4674" w:rsidRPr="00CA4674">
        <w:t xml:space="preserve">. </w:t>
      </w:r>
      <w:r w:rsidRPr="00CA4674">
        <w:t>ФКЦБ России в соответствии с Федеральным законом</w:t>
      </w:r>
      <w:r w:rsidR="00CA4674">
        <w:t xml:space="preserve"> "</w:t>
      </w:r>
      <w:r w:rsidRPr="00CA4674">
        <w:t>О рынке ценных бумаг</w:t>
      </w:r>
      <w:r w:rsidR="00CA4674">
        <w:t>" (</w:t>
      </w:r>
      <w:r w:rsidRPr="00CA4674">
        <w:t>1996</w:t>
      </w:r>
      <w:r w:rsidR="00CA4674" w:rsidRPr="00CA4674">
        <w:t xml:space="preserve">) </w:t>
      </w:r>
      <w:r w:rsidRPr="00CA4674">
        <w:t>устанавливает порядок выдачи лицензий для ведения профессиональной деятельности на рынке ценных бумаг, приостанавливает действие или отзывает выданные лицензии при нарушении законодательства РФ о ценных бумагах</w:t>
      </w:r>
      <w:r w:rsidR="00CA4674" w:rsidRPr="00CA4674">
        <w:t xml:space="preserve">. </w:t>
      </w:r>
      <w:r w:rsidRPr="00CA4674">
        <w:t>Профессиональной деятельность кредитных организаций на рынке ценных бумаг лицензируется при участии Центрального банка РФ</w:t>
      </w:r>
      <w:r w:rsidR="00CA4674" w:rsidRPr="00CA4674">
        <w:t xml:space="preserve">. </w:t>
      </w:r>
      <w:r w:rsidRPr="00CA4674">
        <w:t>Деятельность на рынке ценных бумаг лицензируется тремя видами лицензий</w:t>
      </w:r>
      <w:r w:rsidR="00CA4674" w:rsidRPr="00CA4674">
        <w:t xml:space="preserve">: </w:t>
      </w:r>
      <w:r w:rsidRPr="00CA4674">
        <w:t>лицензией профессионального участника рынка ценных бумаг, лицензией на осуществление деятельности по ведению реестра</w:t>
      </w:r>
      <w:r w:rsidR="00CA4674">
        <w:t xml:space="preserve"> (</w:t>
      </w:r>
      <w:r w:rsidRPr="00CA4674">
        <w:t>регистратора</w:t>
      </w:r>
      <w:r w:rsidR="00CA4674" w:rsidRPr="00CA4674">
        <w:t>),</w:t>
      </w:r>
      <w:r w:rsidRPr="00CA4674">
        <w:t xml:space="preserve"> лицензией фондовой биржи</w:t>
      </w:r>
      <w:r w:rsidR="00CA4674" w:rsidRPr="00CA4674">
        <w:t xml:space="preserve">. </w:t>
      </w:r>
      <w:r w:rsidRPr="00CA4674">
        <w:t>Лицензия профессионального участника рынка ценных бумаг может разрешать совмещение нескольких видов профессион</w:t>
      </w:r>
      <w:r w:rsidR="00CA4674" w:rsidRPr="00CA4674">
        <w:t xml:space="preserve">. </w:t>
      </w:r>
      <w:r w:rsidRPr="00CA4674">
        <w:t>деятельности, в то время как лицензия на осуществление деятельности по ведению реестра и лицензия фондовой биржи не дают права на такое совмещение</w:t>
      </w:r>
      <w:r w:rsidR="00CA4674" w:rsidRPr="00CA4674">
        <w:t>.</w:t>
      </w:r>
    </w:p>
    <w:p w:rsidR="00CA4674" w:rsidRDefault="0051451D" w:rsidP="00CA4674">
      <w:pPr>
        <w:ind w:firstLine="709"/>
      </w:pPr>
      <w:r w:rsidRPr="00CA4674">
        <w:t>Лицензии профессионального участника рынка ценных бумаг выдаются на осуществление</w:t>
      </w:r>
      <w:r w:rsidR="00CA4674" w:rsidRPr="00CA4674">
        <w:t xml:space="preserve">: </w:t>
      </w:r>
      <w:r w:rsidRPr="00CA4674">
        <w:t>брокерской деятельности, дилерской деятельности, деятельности по управлению ценными бумагами, депозитарной деятельности, деятельности по ведению реестра ценных бумаг, клиринговой деятельности, деятельности по организации торговли</w:t>
      </w:r>
      <w:r w:rsidR="00CA4674">
        <w:t xml:space="preserve"> (</w:t>
      </w:r>
      <w:r w:rsidRPr="00CA4674">
        <w:t>кроме деятельности фондовой биржи</w:t>
      </w:r>
      <w:r w:rsidR="00CA4674" w:rsidRPr="00CA4674">
        <w:t xml:space="preserve">) </w:t>
      </w:r>
      <w:r w:rsidRPr="00CA4674">
        <w:t>и др</w:t>
      </w:r>
      <w:r w:rsidR="00CA4674" w:rsidRPr="00CA4674">
        <w:t xml:space="preserve">. </w:t>
      </w:r>
      <w:r w:rsidRPr="00CA4674">
        <w:t>Процедура лицензирования регламентируется нормативно-правовыми актами ФКЦБ России</w:t>
      </w:r>
      <w:r w:rsidR="00CA4674">
        <w:t xml:space="preserve"> (</w:t>
      </w:r>
      <w:r w:rsidRPr="00CA4674">
        <w:t>Положением о лицензировании различных видов профессиональной деятельности на рынке ценных бумаг РФ</w:t>
      </w:r>
      <w:r w:rsidR="00CA4674" w:rsidRPr="00CA4674">
        <w:t xml:space="preserve">; </w:t>
      </w:r>
      <w:r w:rsidRPr="00CA4674">
        <w:t>Временным положением о порядке лицензирования деятельности по ведению реестра владельцев ценных бумаг</w:t>
      </w:r>
      <w:r w:rsidR="00CA4674" w:rsidRPr="00CA4674">
        <w:t xml:space="preserve">) </w:t>
      </w:r>
      <w:r w:rsidRPr="00CA4674">
        <w:t>и ее несоблюдение может повлечь принятие решения об отказе в выдаче</w:t>
      </w:r>
      <w:r w:rsidR="00CA4674">
        <w:t xml:space="preserve"> (</w:t>
      </w:r>
      <w:r w:rsidRPr="00CA4674">
        <w:t>замене, переоформлении</w:t>
      </w:r>
      <w:r w:rsidR="00CA4674" w:rsidRPr="00CA4674">
        <w:t xml:space="preserve">) </w:t>
      </w:r>
      <w:r w:rsidRPr="00CA4674">
        <w:t>лицензии</w:t>
      </w:r>
      <w:r w:rsidR="00CA4674" w:rsidRPr="00CA4674">
        <w:t xml:space="preserve">. </w:t>
      </w:r>
      <w:r w:rsidRPr="00CA4674">
        <w:t>Процедура лицензирования в широком смысле устанавливает основные</w:t>
      </w:r>
      <w:r w:rsidR="00CA4674">
        <w:t xml:space="preserve"> (</w:t>
      </w:r>
      <w:r w:rsidRPr="00CA4674">
        <w:t>минимальные</w:t>
      </w:r>
      <w:r w:rsidR="00CA4674" w:rsidRPr="00CA4674">
        <w:t xml:space="preserve">) </w:t>
      </w:r>
      <w:r w:rsidRPr="00CA4674">
        <w:t>требования к претендентам, перечень документов, подаваемых претендентом, сроки рассмотрения и принятия решения, последовательность действий лицензирующего органа, основания для отказа в выдаче лицензии и др</w:t>
      </w:r>
      <w:r w:rsidR="00CA4674" w:rsidRPr="00CA4674">
        <w:t>.</w:t>
      </w:r>
    </w:p>
    <w:p w:rsidR="00CA4674" w:rsidRDefault="00CA4674" w:rsidP="00CA4674">
      <w:pPr>
        <w:ind w:firstLine="709"/>
        <w:rPr>
          <w:b/>
          <w:bCs/>
        </w:rPr>
      </w:pPr>
    </w:p>
    <w:p w:rsidR="00CA4674" w:rsidRPr="00CA4674" w:rsidRDefault="00990D9E" w:rsidP="00CA4674">
      <w:pPr>
        <w:pStyle w:val="2"/>
      </w:pPr>
      <w:bookmarkStart w:id="1" w:name="_Toc264027641"/>
      <w:r w:rsidRPr="00CA4674">
        <w:t>2</w:t>
      </w:r>
      <w:r w:rsidR="00CA4674" w:rsidRPr="00CA4674">
        <w:t>. Порядок лицензирования профессиональной деятельности на рынке ценных бумаг</w:t>
      </w:r>
      <w:bookmarkEnd w:id="1"/>
    </w:p>
    <w:p w:rsidR="00CA4674" w:rsidRDefault="00CA4674" w:rsidP="00CA4674">
      <w:pPr>
        <w:ind w:firstLine="709"/>
      </w:pPr>
    </w:p>
    <w:p w:rsidR="00CA4674" w:rsidRDefault="00BB6928" w:rsidP="00CA4674">
      <w:pPr>
        <w:ind w:firstLine="709"/>
      </w:pPr>
      <w:r w:rsidRPr="00CA4674">
        <w:t>На осуществление брокерской деятельности, дилерской деятельности, деятельности по управлению ценными бумагами, депозитарной деятельности, клиринговой деятельности, деятельности по организации торговли выдается лицензия профессионального участника рынка ценных бумаг</w:t>
      </w:r>
      <w:r w:rsidR="00CA4674" w:rsidRPr="00CA4674">
        <w:t>.</w:t>
      </w:r>
    </w:p>
    <w:p w:rsidR="00CA4674" w:rsidRDefault="00BB6928" w:rsidP="00CA4674">
      <w:pPr>
        <w:ind w:firstLine="709"/>
      </w:pPr>
      <w:r w:rsidRPr="00CA4674">
        <w:t>На осуществление деятельности по организации торговли на рынке ценных бумаг в качестве фондовой биржи выдается лицензия фондовой биржи</w:t>
      </w:r>
      <w:r w:rsidR="00CA4674" w:rsidRPr="00CA4674">
        <w:t>.</w:t>
      </w:r>
    </w:p>
    <w:p w:rsidR="00CA4674" w:rsidRDefault="00BB6928" w:rsidP="00CA4674">
      <w:pPr>
        <w:ind w:firstLine="709"/>
      </w:pPr>
      <w:r w:rsidRPr="00CA4674">
        <w:t>На осуществление деятельности по ведению реестра владельцев ценных бумаг выдается лицензия на осуществление деятельности по ведению реестра</w:t>
      </w:r>
      <w:r w:rsidR="00CA4674" w:rsidRPr="00CA4674">
        <w:t>.</w:t>
      </w:r>
    </w:p>
    <w:p w:rsidR="00CA4674" w:rsidRDefault="00BB6928" w:rsidP="00CA4674">
      <w:pPr>
        <w:ind w:firstLine="709"/>
      </w:pPr>
      <w:r w:rsidRPr="00CA4674">
        <w:t>Лицензиат вправе совмещать профессиональную деятельность на рынке ценных бумаг с иными видами деятельности как подлежащими лицензированию, так и не подлежащими лицензированию в соответствии с законодательством Российской Федерации</w:t>
      </w:r>
      <w:r w:rsidR="00CA4674" w:rsidRPr="00CA4674">
        <w:t>.</w:t>
      </w:r>
    </w:p>
    <w:p w:rsidR="00CA4674" w:rsidRDefault="00BB6928" w:rsidP="00CA4674">
      <w:pPr>
        <w:ind w:firstLine="709"/>
      </w:pPr>
      <w:r w:rsidRPr="00CA4674">
        <w:t>Допускается совмещение следующих видов профессиональной деятельности на рынке ценных бумаг</w:t>
      </w:r>
      <w:r w:rsidR="00CA4674" w:rsidRPr="00CA4674">
        <w:t>:</w:t>
      </w:r>
    </w:p>
    <w:p w:rsidR="00CA4674" w:rsidRDefault="00BB6928" w:rsidP="00CA4674">
      <w:pPr>
        <w:ind w:firstLine="709"/>
      </w:pPr>
      <w:r w:rsidRPr="00CA4674">
        <w:t>1</w:t>
      </w:r>
      <w:r w:rsidR="00CA4674" w:rsidRPr="00CA4674">
        <w:t xml:space="preserve">. </w:t>
      </w:r>
      <w:r w:rsidRPr="00CA4674">
        <w:t>брокерская деятельность, дилерская деятельность, деятельность по управлению ценными бумагами и депозитарная деятельность</w:t>
      </w:r>
      <w:r w:rsidR="00CA4674" w:rsidRPr="00CA4674">
        <w:t>;</w:t>
      </w:r>
    </w:p>
    <w:p w:rsidR="00CA4674" w:rsidRDefault="00BB6928" w:rsidP="00CA4674">
      <w:pPr>
        <w:ind w:firstLine="709"/>
      </w:pPr>
      <w:r w:rsidRPr="00CA4674">
        <w:t>2</w:t>
      </w:r>
      <w:r w:rsidR="00CA4674" w:rsidRPr="00CA4674">
        <w:t xml:space="preserve">. </w:t>
      </w:r>
      <w:r w:rsidRPr="00CA4674">
        <w:t>клиринговая деятельность и депозитарная деятельность</w:t>
      </w:r>
      <w:r w:rsidR="00CA4674" w:rsidRPr="00CA4674">
        <w:t>;</w:t>
      </w:r>
    </w:p>
    <w:p w:rsidR="00CA4674" w:rsidRDefault="00BB6928" w:rsidP="00CA4674">
      <w:pPr>
        <w:ind w:firstLine="709"/>
      </w:pPr>
      <w:r w:rsidRPr="00CA4674">
        <w:t>3</w:t>
      </w:r>
      <w:r w:rsidR="00CA4674" w:rsidRPr="00CA4674">
        <w:t xml:space="preserve">. </w:t>
      </w:r>
      <w:r w:rsidRPr="00CA4674">
        <w:t>деятельность по организации торговли на рынке ценных бумаг и клиринговая деятельность</w:t>
      </w:r>
      <w:r w:rsidR="00CA4674" w:rsidRPr="00CA4674">
        <w:t>.</w:t>
      </w:r>
    </w:p>
    <w:p w:rsidR="00CA4674" w:rsidRDefault="00BB6928" w:rsidP="00CA4674">
      <w:pPr>
        <w:ind w:firstLine="709"/>
      </w:pPr>
      <w:r w:rsidRPr="00CA4674">
        <w:t>При первичном обращении за получением лицензии соискателю лицензии выдается лицензия со сроком действия 3 года</w:t>
      </w:r>
      <w:r w:rsidR="00CA4674" w:rsidRPr="00CA4674">
        <w:t>.</w:t>
      </w:r>
    </w:p>
    <w:p w:rsidR="00CA4674" w:rsidRDefault="00BB6928" w:rsidP="00CA4674">
      <w:pPr>
        <w:ind w:firstLine="709"/>
      </w:pPr>
      <w:r w:rsidRPr="00CA4674">
        <w:t>Лицензия без ограничения срока действия выдается только на тот вид профессиональной деятельности на рынке ценных бумаг, на осуществление которого у соискателя лицензии имеется лицензия сроком действия 3 года на момент принятия решения лицензирующим органом о выдаче лицензии без ограничения срока действия</w:t>
      </w:r>
      <w:r w:rsidR="00CA4674" w:rsidRPr="00CA4674">
        <w:t>.</w:t>
      </w:r>
    </w:p>
    <w:p w:rsidR="00CA4674" w:rsidRDefault="00BB6928" w:rsidP="00CA4674">
      <w:pPr>
        <w:ind w:firstLine="709"/>
      </w:pPr>
      <w:r w:rsidRPr="00CA4674">
        <w:t>Лицензия утрачивает юридическую силу в следующих случаях</w:t>
      </w:r>
      <w:r w:rsidR="00CA4674" w:rsidRPr="00CA4674">
        <w:t>:</w:t>
      </w:r>
    </w:p>
    <w:p w:rsidR="00CA4674" w:rsidRDefault="00BB6928" w:rsidP="00CA4674">
      <w:pPr>
        <w:ind w:firstLine="709"/>
      </w:pPr>
      <w:r w:rsidRPr="00CA4674">
        <w:t>1</w:t>
      </w:r>
      <w:r w:rsidR="00CA4674" w:rsidRPr="00CA4674">
        <w:t xml:space="preserve">. </w:t>
      </w:r>
      <w:r w:rsidRPr="00CA4674">
        <w:t>истечение срока действия лицензии</w:t>
      </w:r>
      <w:r w:rsidR="00CA4674" w:rsidRPr="00CA4674">
        <w:t>;</w:t>
      </w:r>
    </w:p>
    <w:p w:rsidR="00CA4674" w:rsidRDefault="00BB6928" w:rsidP="00CA4674">
      <w:pPr>
        <w:ind w:firstLine="709"/>
      </w:pPr>
      <w:r w:rsidRPr="00CA4674">
        <w:t>2</w:t>
      </w:r>
      <w:r w:rsidR="00CA4674" w:rsidRPr="00CA4674">
        <w:t xml:space="preserve">. </w:t>
      </w:r>
      <w:r w:rsidRPr="00CA4674">
        <w:t>ликвидация лицензиата или прекращение его деятельности в случае реорганизации</w:t>
      </w:r>
      <w:r w:rsidR="00CA4674">
        <w:t xml:space="preserve"> (</w:t>
      </w:r>
      <w:r w:rsidRPr="00CA4674">
        <w:t>за исключением преобразования</w:t>
      </w:r>
      <w:r w:rsidR="00CA4674" w:rsidRPr="00CA4674">
        <w:t>);</w:t>
      </w:r>
    </w:p>
    <w:p w:rsidR="00CA4674" w:rsidRDefault="00BB6928" w:rsidP="00CA4674">
      <w:pPr>
        <w:ind w:firstLine="709"/>
      </w:pPr>
      <w:r w:rsidRPr="00CA4674">
        <w:t>3</w:t>
      </w:r>
      <w:r w:rsidR="00CA4674" w:rsidRPr="00CA4674">
        <w:t xml:space="preserve">. </w:t>
      </w:r>
      <w:r w:rsidRPr="00CA4674">
        <w:t>аннулирование лицензии</w:t>
      </w:r>
      <w:r w:rsidR="00CA4674" w:rsidRPr="00CA4674">
        <w:t>.</w:t>
      </w:r>
    </w:p>
    <w:p w:rsidR="00CA4674" w:rsidRDefault="00BB6928" w:rsidP="00CA4674">
      <w:pPr>
        <w:ind w:firstLine="709"/>
      </w:pPr>
      <w:r w:rsidRPr="00CA4674">
        <w:t>За рассмотрение лицензирующим органом заявления о выдаче лицензии, за выдачу</w:t>
      </w:r>
      <w:r w:rsidR="00CA4674">
        <w:t xml:space="preserve"> (</w:t>
      </w:r>
      <w:r w:rsidRPr="00CA4674">
        <w:t>предоставление</w:t>
      </w:r>
      <w:r w:rsidR="00CA4674" w:rsidRPr="00CA4674">
        <w:t xml:space="preserve">) </w:t>
      </w:r>
      <w:r w:rsidRPr="00CA4674">
        <w:t>лицензии, а также за переоформление бланка лицензии взимается государственная пошлина в соответствии с законодательством Российской Федерации о налогах и сборах</w:t>
      </w:r>
      <w:r w:rsidR="00CA4674" w:rsidRPr="00CA4674">
        <w:t>.</w:t>
      </w:r>
    </w:p>
    <w:p w:rsidR="00CA4674" w:rsidRDefault="00BB6928" w:rsidP="00CA4674">
      <w:pPr>
        <w:ind w:firstLine="709"/>
      </w:pPr>
      <w:r w:rsidRPr="00CA4674">
        <w:t>Соискатель лицензии на дату представления в Федеральный орган исполнительной власти по рынку ценных бумаг</w:t>
      </w:r>
      <w:r w:rsidR="00CA4674">
        <w:t xml:space="preserve"> (</w:t>
      </w:r>
      <w:r w:rsidRPr="00CA4674">
        <w:t>далее</w:t>
      </w:r>
      <w:r w:rsidR="00CA4674" w:rsidRPr="00CA4674">
        <w:t xml:space="preserve"> - </w:t>
      </w:r>
      <w:r w:rsidRPr="00CA4674">
        <w:t>лицензирующий орган</w:t>
      </w:r>
      <w:r w:rsidR="00CA4674" w:rsidRPr="00CA4674">
        <w:t xml:space="preserve">) </w:t>
      </w:r>
      <w:r w:rsidRPr="00CA4674">
        <w:t>документов для получения лицензии должен соответствовать лицензионным требованиям и условиям, установленным настоящим Порядком</w:t>
      </w:r>
      <w:r w:rsidR="00CA4674" w:rsidRPr="00CA4674">
        <w:t>.</w:t>
      </w:r>
    </w:p>
    <w:p w:rsidR="00CA4674" w:rsidRDefault="00BB6928" w:rsidP="00CA4674">
      <w:pPr>
        <w:ind w:firstLine="709"/>
      </w:pPr>
      <w:r w:rsidRPr="00CA4674">
        <w:t>Документы, предоставляемые для получения лицензии</w:t>
      </w:r>
      <w:r w:rsidR="00CA4674" w:rsidRPr="00CA4674">
        <w:t>:</w:t>
      </w:r>
    </w:p>
    <w:p w:rsidR="00CA4674" w:rsidRDefault="00BB6928" w:rsidP="00CA4674">
      <w:pPr>
        <w:ind w:firstLine="709"/>
      </w:pPr>
      <w:r w:rsidRPr="00CA4674">
        <w:t>1</w:t>
      </w:r>
      <w:r w:rsidR="00CA4674" w:rsidRPr="00CA4674">
        <w:t xml:space="preserve">. </w:t>
      </w:r>
      <w:r w:rsidRPr="00CA4674">
        <w:t>заявление на выдачу лицензии, составленное на бланке соискателя лицензии по</w:t>
      </w:r>
      <w:r w:rsidR="00A45904" w:rsidRPr="00CA4674">
        <w:t xml:space="preserve"> форме согласно</w:t>
      </w:r>
      <w:r w:rsidR="00CA4674" w:rsidRPr="00CA4674">
        <w:t xml:space="preserve"> </w:t>
      </w:r>
      <w:r w:rsidRPr="00CA4674">
        <w:t>настоящему Порядку</w:t>
      </w:r>
      <w:r w:rsidR="00CA4674" w:rsidRPr="00CA4674">
        <w:t>;</w:t>
      </w:r>
    </w:p>
    <w:p w:rsidR="00CA4674" w:rsidRDefault="00BB6928" w:rsidP="00CA4674">
      <w:pPr>
        <w:ind w:firstLine="709"/>
      </w:pPr>
      <w:r w:rsidRPr="00CA4674">
        <w:t>2</w:t>
      </w:r>
      <w:r w:rsidR="00CA4674" w:rsidRPr="00CA4674">
        <w:t xml:space="preserve">. </w:t>
      </w:r>
      <w:r w:rsidRPr="00CA4674">
        <w:t>анкета, заполненная по форме согласно настоящему Порядку на основании данных по состоянию на дату представления заявления</w:t>
      </w:r>
      <w:r w:rsidR="00CA4674">
        <w:t xml:space="preserve"> (</w:t>
      </w:r>
      <w:r w:rsidRPr="00CA4674">
        <w:t>наименование и место нахождения соискателя лицензии, предусмотренные в анкете, должны соответствовать сведениям, указанным в учредительных документах соискателя лицензии</w:t>
      </w:r>
      <w:r w:rsidR="00CA4674" w:rsidRPr="00CA4674">
        <w:t>);</w:t>
      </w:r>
    </w:p>
    <w:p w:rsidR="00CA4674" w:rsidRDefault="00BB6928" w:rsidP="00CA4674">
      <w:pPr>
        <w:ind w:firstLine="709"/>
      </w:pPr>
      <w:r w:rsidRPr="00CA4674">
        <w:t>3</w:t>
      </w:r>
      <w:r w:rsidR="00CA4674" w:rsidRPr="00CA4674">
        <w:t xml:space="preserve">. </w:t>
      </w:r>
      <w:r w:rsidRPr="00CA4674">
        <w:t>копии учредительных документов соискателя лицензии со всеми зарегистрированными изменениями и дополнениями к ним, заверенные в установленном порядке</w:t>
      </w:r>
      <w:r w:rsidR="00CA4674" w:rsidRPr="00CA4674">
        <w:t>;</w:t>
      </w:r>
    </w:p>
    <w:p w:rsidR="00CA4674" w:rsidRDefault="00BB6928" w:rsidP="00CA4674">
      <w:pPr>
        <w:ind w:firstLine="709"/>
      </w:pPr>
      <w:r w:rsidRPr="00CA4674">
        <w:t>4</w:t>
      </w:r>
      <w:r w:rsidR="00CA4674" w:rsidRPr="00CA4674">
        <w:t xml:space="preserve">. </w:t>
      </w:r>
      <w:r w:rsidRPr="00CA4674">
        <w:t>копия свидетельства о внесении записи в единый государственный реестр юридических лиц о соискателе лицензии, заверенная в установленном порядке</w:t>
      </w:r>
      <w:r w:rsidR="00CA4674" w:rsidRPr="00CA4674">
        <w:t>;</w:t>
      </w:r>
    </w:p>
    <w:p w:rsidR="00CA4674" w:rsidRDefault="00BB6928" w:rsidP="00CA4674">
      <w:pPr>
        <w:ind w:firstLine="709"/>
      </w:pPr>
      <w:r w:rsidRPr="00CA4674">
        <w:t>5</w:t>
      </w:r>
      <w:r w:rsidR="00CA4674" w:rsidRPr="00CA4674">
        <w:t xml:space="preserve">. </w:t>
      </w:r>
      <w:r w:rsidRPr="00CA4674">
        <w:t>копия документа, подтверждающего постановку соискателя лицензии на учет в налоговом органе на территории Российской Федерации, заверенная в установленном порядке</w:t>
      </w:r>
      <w:r w:rsidR="00CA4674" w:rsidRPr="00CA4674">
        <w:t>;</w:t>
      </w:r>
    </w:p>
    <w:p w:rsidR="00CA4674" w:rsidRDefault="00BB6928" w:rsidP="00CA4674">
      <w:pPr>
        <w:ind w:firstLine="709"/>
      </w:pPr>
      <w:r w:rsidRPr="00CA4674">
        <w:t>6</w:t>
      </w:r>
      <w:r w:rsidR="00CA4674" w:rsidRPr="00CA4674">
        <w:t xml:space="preserve">. </w:t>
      </w:r>
      <w:r w:rsidRPr="00CA4674">
        <w:t>платежное поручение</w:t>
      </w:r>
      <w:r w:rsidR="00CA4674">
        <w:t xml:space="preserve"> (</w:t>
      </w:r>
      <w:r w:rsidRPr="00CA4674">
        <w:t>квитанция установленной формы в случае наличной формы уплаты</w:t>
      </w:r>
      <w:r w:rsidR="00CA4674" w:rsidRPr="00CA4674">
        <w:t>),</w:t>
      </w:r>
      <w:r w:rsidRPr="00CA4674">
        <w:t xml:space="preserve"> которым подтверждается факт уплаты соискателем лицензии государственной пошлины, взимаемой в соответствии с законодательством Российской Федерации о налогах и сборах за рассмотрение заявления о предоставлении лицензии</w:t>
      </w:r>
      <w:r w:rsidR="00CA4674" w:rsidRPr="00CA4674">
        <w:t xml:space="preserve">. </w:t>
      </w:r>
      <w:r w:rsidRPr="00CA4674">
        <w:t>Указанный документ должен содержать отметку банка об исполнении соискателем лицензии обязанности по уплате указанной государственной пошлины</w:t>
      </w:r>
      <w:r w:rsidR="00CA4674" w:rsidRPr="00CA4674">
        <w:t>;</w:t>
      </w:r>
    </w:p>
    <w:p w:rsidR="00CA4674" w:rsidRDefault="00BB6928" w:rsidP="00CA4674">
      <w:pPr>
        <w:ind w:firstLine="709"/>
      </w:pPr>
      <w:r w:rsidRPr="00CA4674">
        <w:t>7</w:t>
      </w:r>
      <w:r w:rsidR="00CA4674" w:rsidRPr="00CA4674">
        <w:t xml:space="preserve">. </w:t>
      </w:r>
      <w:r w:rsidRPr="00CA4674">
        <w:t>копия бухгалтерского баланса на последнюю отчетную дату с отметкой налогового органа</w:t>
      </w:r>
      <w:r w:rsidR="00CA4674">
        <w:t xml:space="preserve"> (</w:t>
      </w:r>
      <w:r w:rsidRPr="00CA4674">
        <w:t>в случае, если соискатель лицензии был создан после последней отчетной даты, представляется только бухгалтерский баланс, составленный на промежуточную дату, при этом отметка налогового органа не требуется</w:t>
      </w:r>
      <w:r w:rsidR="00CA4674" w:rsidRPr="00CA4674">
        <w:t>);</w:t>
      </w:r>
    </w:p>
    <w:p w:rsidR="00CA4674" w:rsidRDefault="00A45904" w:rsidP="00CA4674">
      <w:pPr>
        <w:ind w:firstLine="709"/>
      </w:pPr>
      <w:r w:rsidRPr="00CA4674">
        <w:t>8</w:t>
      </w:r>
      <w:r w:rsidR="00CA4674" w:rsidRPr="00CA4674">
        <w:t xml:space="preserve">. </w:t>
      </w:r>
      <w:r w:rsidR="00BB6928" w:rsidRPr="00CA4674">
        <w:t>копия отчета о прибылях и убытках на последнюю отчетную дату</w:t>
      </w:r>
      <w:r w:rsidR="00CA4674" w:rsidRPr="00CA4674">
        <w:t>;</w:t>
      </w:r>
    </w:p>
    <w:p w:rsidR="00CA4674" w:rsidRDefault="00A45904" w:rsidP="00CA4674">
      <w:pPr>
        <w:ind w:firstLine="709"/>
      </w:pPr>
      <w:r w:rsidRPr="00CA4674">
        <w:t>9</w:t>
      </w:r>
      <w:r w:rsidR="00CA4674" w:rsidRPr="00CA4674">
        <w:t xml:space="preserve">. </w:t>
      </w:r>
      <w:r w:rsidR="00BB6928" w:rsidRPr="00CA4674">
        <w:t>копия аудиторского заключения по проверке годовой финансовой</w:t>
      </w:r>
      <w:r w:rsidR="00CA4674">
        <w:t xml:space="preserve"> (</w:t>
      </w:r>
      <w:r w:rsidR="00BB6928" w:rsidRPr="00CA4674">
        <w:t>бухгалтерской</w:t>
      </w:r>
      <w:r w:rsidR="00CA4674" w:rsidRPr="00CA4674">
        <w:t xml:space="preserve">) </w:t>
      </w:r>
      <w:r w:rsidR="00BB6928" w:rsidRPr="00CA4674">
        <w:t>отчетности, заверенная руководителем организации</w:t>
      </w:r>
      <w:r w:rsidR="00CA4674">
        <w:t xml:space="preserve"> (</w:t>
      </w:r>
      <w:r w:rsidR="00BB6928" w:rsidRPr="00CA4674">
        <w:t>индивидуальным аудитором</w:t>
      </w:r>
      <w:r w:rsidR="00CA4674" w:rsidRPr="00CA4674">
        <w:t>),</w:t>
      </w:r>
      <w:r w:rsidR="00BB6928" w:rsidRPr="00CA4674">
        <w:t xml:space="preserve"> проводившей</w:t>
      </w:r>
      <w:r w:rsidR="00CA4674">
        <w:t xml:space="preserve"> (</w:t>
      </w:r>
      <w:r w:rsidR="00BB6928" w:rsidRPr="00CA4674">
        <w:t>им</w:t>
      </w:r>
      <w:r w:rsidR="00CA4674" w:rsidRPr="00CA4674">
        <w:t xml:space="preserve">) </w:t>
      </w:r>
      <w:r w:rsidR="00BB6928" w:rsidRPr="00CA4674">
        <w:t>аудиторскую проверку, либо засвидетельствованная нотариально</w:t>
      </w:r>
      <w:r w:rsidR="00CA4674">
        <w:t xml:space="preserve"> (</w:t>
      </w:r>
      <w:r w:rsidR="00BB6928" w:rsidRPr="00CA4674">
        <w:t>в случаях, когда проведение аудиторской проверки предусмотрено законодательством Российской Федерации</w:t>
      </w:r>
      <w:r w:rsidR="00CA4674" w:rsidRPr="00CA4674">
        <w:t>);</w:t>
      </w:r>
    </w:p>
    <w:p w:rsidR="00CA4674" w:rsidRDefault="00A45904" w:rsidP="00CA4674">
      <w:pPr>
        <w:ind w:firstLine="709"/>
      </w:pPr>
      <w:r w:rsidRPr="00CA4674">
        <w:t>10</w:t>
      </w:r>
      <w:r w:rsidR="00CA4674" w:rsidRPr="00CA4674">
        <w:t xml:space="preserve">. </w:t>
      </w:r>
      <w:r w:rsidR="00BB6928" w:rsidRPr="00CA4674">
        <w:t>копии документов, подтверждающих соответствие работников соискателя лицензии квалификационным требованиям,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w:t>
      </w:r>
      <w:r w:rsidR="00CA4674" w:rsidRPr="00CA4674">
        <w:t>;</w:t>
      </w:r>
    </w:p>
    <w:p w:rsidR="00CA4674" w:rsidRDefault="00A45904" w:rsidP="00CA4674">
      <w:pPr>
        <w:ind w:firstLine="709"/>
      </w:pPr>
      <w:r w:rsidRPr="00CA4674">
        <w:t>11</w:t>
      </w:r>
      <w:r w:rsidR="00CA4674" w:rsidRPr="00CA4674">
        <w:t xml:space="preserve">. </w:t>
      </w:r>
      <w:r w:rsidR="00BB6928" w:rsidRPr="00CA4674">
        <w:t>справка об отсутствии судимости за преступления в сфере экономической деятельности или преступления против государственной власти у лиц, входящих в состав совета директоров</w:t>
      </w:r>
      <w:r w:rsidR="00CA4674">
        <w:t xml:space="preserve"> (</w:t>
      </w:r>
      <w:r w:rsidR="00BB6928" w:rsidRPr="00CA4674">
        <w:t>наблюдательного совета</w:t>
      </w:r>
      <w:r w:rsidR="00CA4674" w:rsidRPr="00CA4674">
        <w:t>),</w:t>
      </w:r>
      <w:r w:rsidR="00BB6928" w:rsidRPr="00CA4674">
        <w:t xml:space="preserve"> коллегиального исполнительного органа, руководителей и контролера соискателя лицензии по форме, установленной законодательством Российской Федерации</w:t>
      </w:r>
      <w:r w:rsidR="00CA4674" w:rsidRPr="00CA4674">
        <w:t>;</w:t>
      </w:r>
    </w:p>
    <w:p w:rsidR="00BB6928" w:rsidRPr="00CA4674" w:rsidRDefault="00A45904" w:rsidP="00CA4674">
      <w:pPr>
        <w:ind w:firstLine="709"/>
      </w:pPr>
      <w:r w:rsidRPr="00CA4674">
        <w:t>12</w:t>
      </w:r>
      <w:r w:rsidR="00CA4674" w:rsidRPr="00CA4674">
        <w:t xml:space="preserve">. </w:t>
      </w:r>
      <w:r w:rsidR="00BB6928" w:rsidRPr="00CA4674">
        <w:t>копия Инструкции о внутреннем контроле, утвержденной в порядке, уст</w:t>
      </w:r>
      <w:r w:rsidRPr="00CA4674">
        <w:t>ановленном соискателем лицензии</w:t>
      </w:r>
    </w:p>
    <w:p w:rsidR="00CA4674" w:rsidRDefault="00A45904" w:rsidP="00CA4674">
      <w:pPr>
        <w:ind w:firstLine="709"/>
      </w:pPr>
      <w:r w:rsidRPr="00CA4674">
        <w:t>13</w:t>
      </w:r>
      <w:r w:rsidR="00CA4674" w:rsidRPr="00CA4674">
        <w:t xml:space="preserve">. </w:t>
      </w:r>
      <w:r w:rsidR="00BB6928" w:rsidRPr="00CA4674">
        <w:t>копии документов, удостоверяющих личность физических лиц</w:t>
      </w:r>
      <w:r w:rsidR="00CA4674" w:rsidRPr="00CA4674">
        <w:t xml:space="preserve"> - </w:t>
      </w:r>
      <w:r w:rsidR="00BB6928" w:rsidRPr="00CA4674">
        <w:t>учредителей</w:t>
      </w:r>
      <w:r w:rsidR="00CA4674">
        <w:t xml:space="preserve"> (</w:t>
      </w:r>
      <w:r w:rsidR="00BB6928" w:rsidRPr="00CA4674">
        <w:t>участников</w:t>
      </w:r>
      <w:r w:rsidR="00CA4674" w:rsidRPr="00CA4674">
        <w:t xml:space="preserve">) </w:t>
      </w:r>
      <w:r w:rsidR="00BB6928" w:rsidRPr="00CA4674">
        <w:t>соискателя лицензии</w:t>
      </w:r>
      <w:r w:rsidR="00CA4674" w:rsidRPr="00CA4674">
        <w:t>;</w:t>
      </w:r>
    </w:p>
    <w:p w:rsidR="00CA4674" w:rsidRDefault="00A45904" w:rsidP="00CA4674">
      <w:pPr>
        <w:ind w:firstLine="709"/>
      </w:pPr>
      <w:r w:rsidRPr="00CA4674">
        <w:t>14</w:t>
      </w:r>
      <w:r w:rsidR="00CA4674" w:rsidRPr="00CA4674">
        <w:t xml:space="preserve">. </w:t>
      </w:r>
      <w:r w:rsidR="00BB6928" w:rsidRPr="00CA4674">
        <w:t>заявление, подтверждающее, что соискатель лицензии не будет осуществлять</w:t>
      </w:r>
      <w:r w:rsidR="00CA4674">
        <w:t xml:space="preserve"> (</w:t>
      </w:r>
      <w:r w:rsidR="00BB6928" w:rsidRPr="00CA4674">
        <w:t>не осуществлял</w:t>
      </w:r>
      <w:r w:rsidR="00CA4674" w:rsidRPr="00CA4674">
        <w:t xml:space="preserve">) </w:t>
      </w:r>
      <w:r w:rsidR="00BB6928" w:rsidRPr="00CA4674">
        <w:t>профессиональную деятельность на рынке ценных бумаг после окончания срока действия предыдущей лицензии, выданной на 3 года</w:t>
      </w:r>
      <w:r w:rsidR="00CA4674">
        <w:t xml:space="preserve"> (</w:t>
      </w:r>
      <w:r w:rsidR="00BB6928" w:rsidRPr="00CA4674">
        <w:t>представляется в случае, если соискатель лицензии обратился за получением лицензии менее чем за 30 рабочих дней до истечения срока действия либо после истечения срока действия предыдущей лицензии</w:t>
      </w:r>
      <w:r w:rsidR="00CA4674" w:rsidRPr="00CA4674">
        <w:t>);</w:t>
      </w:r>
    </w:p>
    <w:p w:rsidR="00CA4674" w:rsidRDefault="00A45904" w:rsidP="00CA4674">
      <w:pPr>
        <w:ind w:firstLine="709"/>
      </w:pPr>
      <w:r w:rsidRPr="00CA4674">
        <w:t>15</w:t>
      </w:r>
      <w:r w:rsidR="00CA4674" w:rsidRPr="00CA4674">
        <w:t xml:space="preserve">. </w:t>
      </w:r>
      <w:r w:rsidR="00BB6928" w:rsidRPr="00CA4674">
        <w:t>бизнес-план профессиональной деятельности на рынке ценных бумаг, утвержденный в порядке, установленном соискателем лицензии</w:t>
      </w:r>
      <w:r w:rsidR="00CA4674" w:rsidRPr="00CA4674">
        <w:t>;</w:t>
      </w:r>
    </w:p>
    <w:p w:rsidR="00CA4674" w:rsidRDefault="00C66A6B" w:rsidP="00CA4674">
      <w:pPr>
        <w:ind w:firstLine="709"/>
      </w:pPr>
      <w:r w:rsidRPr="00CA4674">
        <w:t xml:space="preserve">Документы </w:t>
      </w:r>
      <w:r w:rsidR="00BB6928" w:rsidRPr="00CA4674">
        <w:t>представляются в лицензирующий орган не позднее чем за 30 рабочих дней до дня введения их в действие</w:t>
      </w:r>
      <w:r w:rsidR="00CA4674" w:rsidRPr="00CA4674">
        <w:t>.</w:t>
      </w:r>
    </w:p>
    <w:p w:rsidR="00CA4674" w:rsidRDefault="00BB6928" w:rsidP="00CA4674">
      <w:pPr>
        <w:ind w:firstLine="709"/>
      </w:pPr>
      <w:r w:rsidRPr="00CA4674">
        <w:t>Лицензирующий орган согласовывает или выносит мотивированное решение об отказе в согласовании представленных документов в срок не позднее 30 рабочих дней со дня их представления в лицензирующий орган</w:t>
      </w:r>
      <w:r w:rsidR="00CA4674" w:rsidRPr="00CA4674">
        <w:t xml:space="preserve">. </w:t>
      </w:r>
      <w:r w:rsidRPr="00CA4674">
        <w:t>Второй экземпляр документов с отметкой лицензирующего органа о согласовании или уведомление с указанием оснований отказа в согласовании направляется соискателю лицензии в течение 5 рабочих дней со дня принятия соответствующего решения</w:t>
      </w:r>
      <w:r w:rsidR="00CA4674" w:rsidRPr="00CA4674">
        <w:t xml:space="preserve">. </w:t>
      </w:r>
      <w:r w:rsidRPr="00CA4674">
        <w:t>Документы на выдачу лицензии должны быть представлены соискателем лицензии в лицензирующий орган не менее чем за 60 рабочих дней до дня окончания срока действия имеющейся лицензии</w:t>
      </w:r>
      <w:r w:rsidR="00CA4674">
        <w:t xml:space="preserve"> (</w:t>
      </w:r>
      <w:r w:rsidRPr="00CA4674">
        <w:t>при ее наличии</w:t>
      </w:r>
      <w:r w:rsidR="00CA4674" w:rsidRPr="00CA4674">
        <w:t xml:space="preserve">). </w:t>
      </w:r>
      <w:r w:rsidRPr="00CA4674">
        <w:t>Лицензирующий орган рассматривает представленные соискателем документы в срок, не превышающий 30 рабочих дней со дня их представления в лицензирующий орган</w:t>
      </w:r>
      <w:r w:rsidR="00CA4674" w:rsidRPr="00CA4674">
        <w:t xml:space="preserve">. </w:t>
      </w:r>
      <w:r w:rsidRPr="00CA4674">
        <w:t>В документах, представляемых в лицензирующий орган и содержащих более 1 листа, все листы должны быть пронумерованы, прошиты и заверены руководителем и оттиском печати соискателя лицензии</w:t>
      </w:r>
      <w:r w:rsidR="00CA4674" w:rsidRPr="00CA4674">
        <w:t>.</w:t>
      </w:r>
    </w:p>
    <w:p w:rsidR="00CA4674" w:rsidRDefault="00BB6928" w:rsidP="00CA4674">
      <w:pPr>
        <w:ind w:firstLine="709"/>
      </w:pPr>
      <w:r w:rsidRPr="00CA4674">
        <w:t>Решение об отказе в выдаче лицензии либо непринятие решения о выдаче лицензии лицензирующим органом могут быть обжалованы соискателем лицензии в установленном законодательством Российской Федерации порядке</w:t>
      </w:r>
      <w:r w:rsidR="00CA4674" w:rsidRPr="00CA4674">
        <w:t>.</w:t>
      </w:r>
    </w:p>
    <w:p w:rsidR="00CA4674" w:rsidRPr="00CA4674" w:rsidRDefault="00CA4674" w:rsidP="00CA4674">
      <w:pPr>
        <w:pStyle w:val="2"/>
      </w:pPr>
      <w:r>
        <w:br w:type="page"/>
      </w:r>
      <w:bookmarkStart w:id="2" w:name="_Toc264027642"/>
      <w:r w:rsidR="00C66A6B" w:rsidRPr="00CA4674">
        <w:t>3</w:t>
      </w:r>
      <w:r w:rsidRPr="00CA4674">
        <w:t>. Лицензионные требования и условия</w:t>
      </w:r>
      <w:bookmarkEnd w:id="2"/>
    </w:p>
    <w:p w:rsidR="00CA4674" w:rsidRDefault="00CA4674" w:rsidP="00CA4674">
      <w:pPr>
        <w:ind w:firstLine="709"/>
      </w:pPr>
    </w:p>
    <w:p w:rsidR="00CA4674" w:rsidRDefault="00BB6928" w:rsidP="00CA4674">
      <w:pPr>
        <w:ind w:firstLine="709"/>
      </w:pPr>
      <w:r w:rsidRPr="00CA4674">
        <w:t>Лицензионными требованиями и условиями являются</w:t>
      </w:r>
      <w:r w:rsidR="00CA4674" w:rsidRPr="00CA4674">
        <w:t>:</w:t>
      </w:r>
    </w:p>
    <w:p w:rsidR="00CA4674" w:rsidRDefault="00BB6928" w:rsidP="00CA4674">
      <w:pPr>
        <w:ind w:firstLine="709"/>
      </w:pPr>
      <w:r w:rsidRPr="00CA4674">
        <w:t>1</w:t>
      </w:r>
      <w:r w:rsidR="00CA4674" w:rsidRPr="00CA4674">
        <w:t xml:space="preserve">. </w:t>
      </w:r>
      <w:r w:rsidRPr="00CA4674">
        <w:t>соблюдение законодательства Российской Федерации о ценных бумагах, в том числе нормативных правовых актов федерального органа исполнительной власти по рынку ценных бумаг, включая настоящий Порядок</w:t>
      </w:r>
      <w:r w:rsidR="00CA4674" w:rsidRPr="00CA4674">
        <w:t>;</w:t>
      </w:r>
    </w:p>
    <w:p w:rsidR="00CA4674" w:rsidRDefault="00BB6928" w:rsidP="00CA4674">
      <w:pPr>
        <w:ind w:firstLine="709"/>
      </w:pPr>
      <w:r w:rsidRPr="00CA4674">
        <w:t>2</w:t>
      </w:r>
      <w:r w:rsidR="00CA4674" w:rsidRPr="00CA4674">
        <w:t xml:space="preserve">. </w:t>
      </w:r>
      <w:r w:rsidRPr="00CA4674">
        <w:t>исполнение вступивших в законную силу судебных решений по вопросам осуществления лицензируемого вида деятельности на рынке ценных бумаг</w:t>
      </w:r>
      <w:r w:rsidR="00CA4674" w:rsidRPr="00CA4674">
        <w:t>;</w:t>
      </w:r>
    </w:p>
    <w:p w:rsidR="00CA4674" w:rsidRDefault="00BB6928" w:rsidP="00CA4674">
      <w:pPr>
        <w:ind w:firstLine="709"/>
      </w:pPr>
      <w:r w:rsidRPr="00CA4674">
        <w:t>3</w:t>
      </w:r>
      <w:r w:rsidR="00CA4674" w:rsidRPr="00CA4674">
        <w:t xml:space="preserve">. </w:t>
      </w:r>
      <w:r w:rsidRPr="00CA4674">
        <w:t>соответствие собственных средств лицензиата и иных его финансовых показателей нормативам достаточности собственных средств и иным показателям, ограничивающим риски при осуществлении профессиональной деятельности на рынке ценных бумаг,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w:t>
      </w:r>
      <w:r w:rsidR="00CA4674" w:rsidRPr="00CA4674">
        <w:t>;</w:t>
      </w:r>
    </w:p>
    <w:p w:rsidR="00CA4674" w:rsidRDefault="00BB6928" w:rsidP="00CA4674">
      <w:pPr>
        <w:ind w:firstLine="709"/>
      </w:pPr>
      <w:r w:rsidRPr="00CA4674">
        <w:t>4</w:t>
      </w:r>
      <w:r w:rsidR="00CA4674" w:rsidRPr="00CA4674">
        <w:t xml:space="preserve">. </w:t>
      </w:r>
      <w:r w:rsidRPr="00CA4674">
        <w:t>соответствие работников лицензиата квалификационным требованиям,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w:t>
      </w:r>
      <w:r w:rsidR="00CA4674" w:rsidRPr="00CA4674">
        <w:t>;</w:t>
      </w:r>
    </w:p>
    <w:p w:rsidR="00CA4674" w:rsidRDefault="00BB6928" w:rsidP="00CA4674">
      <w:pPr>
        <w:ind w:firstLine="709"/>
      </w:pPr>
      <w:r w:rsidRPr="00CA4674">
        <w:t>5</w:t>
      </w:r>
      <w:r w:rsidR="00CA4674" w:rsidRPr="00CA4674">
        <w:t xml:space="preserve">. </w:t>
      </w:r>
      <w:r w:rsidRPr="00CA4674">
        <w:t>наличие у лицензиата не менее 1 контролера, для которого работа у лицензиата является основным местом работы</w:t>
      </w:r>
      <w:r w:rsidR="00CA4674" w:rsidRPr="00CA4674">
        <w:t>;</w:t>
      </w:r>
    </w:p>
    <w:p w:rsidR="00CA4674" w:rsidRDefault="00BB6928" w:rsidP="00CA4674">
      <w:pPr>
        <w:ind w:firstLine="709"/>
      </w:pPr>
      <w:r w:rsidRPr="00CA4674">
        <w:t>6</w:t>
      </w:r>
      <w:r w:rsidR="00CA4674" w:rsidRPr="00CA4674">
        <w:t xml:space="preserve">. </w:t>
      </w:r>
      <w:r w:rsidRPr="00CA4674">
        <w:t>наличие у единоличного исполнительного органа лицензиата опыта руководства отделом или иным подразделением профессионального участника рынка ценных бумаг, саморегулируемой организации профессиональных участников рынка ценных бумаг или федерального органа исполнительной власти по рынку ценных бумаг не менее 1 года</w:t>
      </w:r>
      <w:r w:rsidR="00CA4674" w:rsidRPr="00CA4674">
        <w:t>.</w:t>
      </w:r>
    </w:p>
    <w:p w:rsidR="00CA4674" w:rsidRDefault="00BB6928" w:rsidP="00CA4674">
      <w:pPr>
        <w:ind w:firstLine="709"/>
      </w:pPr>
      <w:r w:rsidRPr="00CA4674">
        <w:t>Требование настоящего пункта не распространяется на кредитные о</w:t>
      </w:r>
      <w:r w:rsidR="0044023D" w:rsidRPr="00CA4674">
        <w:t>рганизации</w:t>
      </w:r>
      <w:r w:rsidR="00CA4674" w:rsidRPr="00CA4674">
        <w:t>.</w:t>
      </w:r>
    </w:p>
    <w:p w:rsidR="00CA4674" w:rsidRDefault="00BB6928" w:rsidP="00CA4674">
      <w:pPr>
        <w:ind w:firstLine="709"/>
      </w:pPr>
      <w:r w:rsidRPr="00CA4674">
        <w:t>7</w:t>
      </w:r>
      <w:r w:rsidR="00CA4674" w:rsidRPr="00CA4674">
        <w:t xml:space="preserve">. </w:t>
      </w:r>
      <w:r w:rsidRPr="00CA4674">
        <w:t>отсутствие судимости за преступления в сфере экономической деятельности и/или преступления против государственной власти у лиц, входящих в состав совета директоров</w:t>
      </w:r>
      <w:r w:rsidR="00CA4674">
        <w:t xml:space="preserve"> (</w:t>
      </w:r>
      <w:r w:rsidRPr="00CA4674">
        <w:t>наблюдательного совета</w:t>
      </w:r>
      <w:r w:rsidR="00CA4674" w:rsidRPr="00CA4674">
        <w:t>),</w:t>
      </w:r>
      <w:r w:rsidRPr="00CA4674">
        <w:t xml:space="preserve"> членов коллегиального исполнительного органа, руководителей и контролера лицензиата</w:t>
      </w:r>
      <w:r w:rsidR="00CA4674" w:rsidRPr="00CA4674">
        <w:t>;</w:t>
      </w:r>
    </w:p>
    <w:p w:rsidR="00CA4674" w:rsidRDefault="00BB6928" w:rsidP="00CA4674">
      <w:pPr>
        <w:ind w:firstLine="709"/>
      </w:pPr>
      <w:r w:rsidRPr="00CA4674">
        <w:t>8</w:t>
      </w:r>
      <w:r w:rsidR="00CA4674" w:rsidRPr="00CA4674">
        <w:t xml:space="preserve">. </w:t>
      </w:r>
      <w:r w:rsidRPr="00CA4674">
        <w:t>обеспечение лицензиатом условий для осуществления лицензирующим органом надзорных полномочий, включая проведение им проверок</w:t>
      </w:r>
      <w:r w:rsidR="00CA4674" w:rsidRPr="00CA4674">
        <w:t>.</w:t>
      </w:r>
    </w:p>
    <w:p w:rsidR="00CA4674" w:rsidRDefault="00BB6928" w:rsidP="00CA4674">
      <w:pPr>
        <w:ind w:firstLine="709"/>
      </w:pPr>
      <w:r w:rsidRPr="00CA4674">
        <w:t>Помимо соблюдения лицензионных требований и условий</w:t>
      </w:r>
      <w:r w:rsidR="0044023D" w:rsidRPr="00CA4674">
        <w:t xml:space="preserve"> </w:t>
      </w:r>
      <w:r w:rsidRPr="00CA4674">
        <w:t>лицензиат, осуществляющий брокерскую, дилерскую деятельность и деятельность по управлению ценными бумагами, обязан иметь</w:t>
      </w:r>
      <w:r w:rsidR="00CA4674" w:rsidRPr="00CA4674">
        <w:t>:</w:t>
      </w:r>
    </w:p>
    <w:p w:rsidR="00CA4674" w:rsidRDefault="00BB6928" w:rsidP="00CA4674">
      <w:pPr>
        <w:ind w:firstLine="709"/>
      </w:pPr>
      <w:r w:rsidRPr="00CA4674">
        <w:t>1</w:t>
      </w:r>
      <w:r w:rsidR="00CA4674" w:rsidRPr="00CA4674">
        <w:t xml:space="preserve">. </w:t>
      </w:r>
      <w:r w:rsidRPr="00CA4674">
        <w:t>не менее 1 работника, в обязанности которого входит ведение внутреннего учета операций с ценными бумагами</w:t>
      </w:r>
      <w:r w:rsidR="00CA4674" w:rsidRPr="00CA4674">
        <w:t xml:space="preserve">. </w:t>
      </w:r>
      <w:r w:rsidRPr="00CA4674">
        <w:t>Этот работник должен отвечать квалификационным требованиям,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w:t>
      </w:r>
      <w:r w:rsidR="00CA4674" w:rsidRPr="00CA4674">
        <w:t>;</w:t>
      </w:r>
    </w:p>
    <w:p w:rsidR="00CA4674" w:rsidRDefault="00BB6928" w:rsidP="00CA4674">
      <w:pPr>
        <w:ind w:firstLine="709"/>
      </w:pPr>
      <w:r w:rsidRPr="00CA4674">
        <w:t>2</w:t>
      </w:r>
      <w:r w:rsidR="00CA4674" w:rsidRPr="00CA4674">
        <w:t xml:space="preserve">. </w:t>
      </w:r>
      <w:r w:rsidRPr="00CA4674">
        <w:t>не менее 1 работника по каждому из указанных видов профессиональной деятельности на рынке ценных бумаг, отвечающих квалификационным требованиям, установленным законодательством Российской Федерации о рынке ценных бумаг, в том числе нормативными правовыми актами федерального органа исполнительной власти по рынку ценных бумаг</w:t>
      </w:r>
      <w:r w:rsidR="00CA4674" w:rsidRPr="00CA4674">
        <w:t>.</w:t>
      </w:r>
    </w:p>
    <w:p w:rsidR="00CA4674" w:rsidRDefault="00BB6928" w:rsidP="00CA4674">
      <w:pPr>
        <w:ind w:firstLine="709"/>
      </w:pPr>
      <w:r w:rsidRPr="00CA4674">
        <w:t>Помимо соблюдения лицензионных требований и условий лицензиат, осуществляющий деятельность по организации торговли на рынке ценных бумаг и/или фондовой биржи, обязан соответствовать следующим лицензионным требованиям и условиям</w:t>
      </w:r>
      <w:r w:rsidR="00CA4674" w:rsidRPr="00CA4674">
        <w:t>:</w:t>
      </w:r>
    </w:p>
    <w:p w:rsidR="00CA4674" w:rsidRDefault="00682FDF" w:rsidP="00CA4674">
      <w:pPr>
        <w:ind w:firstLine="709"/>
      </w:pPr>
      <w:r w:rsidRPr="00CA4674">
        <w:t>1</w:t>
      </w:r>
      <w:r w:rsidR="00CA4674" w:rsidRPr="00CA4674">
        <w:t xml:space="preserve">. </w:t>
      </w:r>
      <w:r w:rsidR="00BB6928" w:rsidRPr="00CA4674">
        <w:t>наличие программно-технического обеспечения, необходимого для осуществления деятельности организатора торговли на рынке ценных бумаг и/или фондовой биржи и соответствующего требованиям законодательства Российской Федерации о рынке ценных бумаг, в том числе нормативных правовых актов федерального органа исполнительной власти по рынку ценных бумаг, а также требованиям документов, представленных в лицензирующий орган организатором торговли на рынке ценных бумаг и/или фондовой биржи</w:t>
      </w:r>
      <w:r w:rsidR="00CA4674" w:rsidRPr="00CA4674">
        <w:t>;</w:t>
      </w:r>
    </w:p>
    <w:p w:rsidR="00CA4674" w:rsidRDefault="00682FDF" w:rsidP="00CA4674">
      <w:pPr>
        <w:ind w:firstLine="709"/>
      </w:pPr>
      <w:r w:rsidRPr="00CA4674">
        <w:t>2</w:t>
      </w:r>
      <w:r w:rsidR="00CA4674" w:rsidRPr="00CA4674">
        <w:t xml:space="preserve">. </w:t>
      </w:r>
      <w:r w:rsidR="00BB6928" w:rsidRPr="00CA4674">
        <w:t>наличие самостоятельного структурного подразделения, отвечающего за обеспечение надлежащего режима работы с коммерческой, служебной и иной информацией</w:t>
      </w:r>
      <w:r w:rsidR="00CA4674" w:rsidRPr="00CA4674">
        <w:t>;</w:t>
      </w:r>
    </w:p>
    <w:p w:rsidR="00CA4674" w:rsidRDefault="00BB6928" w:rsidP="00CA4674">
      <w:pPr>
        <w:ind w:firstLine="709"/>
      </w:pPr>
      <w:r w:rsidRPr="00CA4674">
        <w:t>3</w:t>
      </w:r>
      <w:r w:rsidR="00CA4674" w:rsidRPr="00CA4674">
        <w:t xml:space="preserve">. </w:t>
      </w:r>
      <w:r w:rsidRPr="00CA4674">
        <w:t>наличие самостоятельного структурного подразделения, отвечающего за листинг/делистинг ценных бумаг</w:t>
      </w:r>
      <w:r w:rsidR="00CA4674" w:rsidRPr="00CA4674">
        <w:t>;</w:t>
      </w:r>
    </w:p>
    <w:p w:rsidR="00CA4674" w:rsidRDefault="00BB6928" w:rsidP="00CA4674">
      <w:pPr>
        <w:ind w:firstLine="709"/>
      </w:pPr>
      <w:r w:rsidRPr="00CA4674">
        <w:t>4</w:t>
      </w:r>
      <w:r w:rsidR="00CA4674" w:rsidRPr="00CA4674">
        <w:t xml:space="preserve">. </w:t>
      </w:r>
      <w:r w:rsidRPr="00CA4674">
        <w:t>наличие биржевого совета</w:t>
      </w:r>
      <w:r w:rsidR="00CA4674">
        <w:t xml:space="preserve"> (</w:t>
      </w:r>
      <w:r w:rsidRPr="00CA4674">
        <w:t>советов секций</w:t>
      </w:r>
      <w:r w:rsidR="00CA4674" w:rsidRPr="00CA4674">
        <w:t>);</w:t>
      </w:r>
    </w:p>
    <w:p w:rsidR="00CA4674" w:rsidRDefault="00BB6928" w:rsidP="00CA4674">
      <w:pPr>
        <w:ind w:firstLine="709"/>
      </w:pPr>
      <w:r w:rsidRPr="00CA4674">
        <w:t>5</w:t>
      </w:r>
      <w:r w:rsidR="00CA4674" w:rsidRPr="00CA4674">
        <w:t xml:space="preserve">. </w:t>
      </w:r>
      <w:r w:rsidRPr="00CA4674">
        <w:t>наличие у лицензиата</w:t>
      </w:r>
      <w:r w:rsidR="00CA4674" w:rsidRPr="00CA4674">
        <w:t xml:space="preserve"> - </w:t>
      </w:r>
      <w:r w:rsidRPr="00CA4674">
        <w:t>фондовой биржи, совмещающей свою деятельность с деятельностью валютной биржи и/или товарной биржи</w:t>
      </w:r>
      <w:r w:rsidR="00CA4674">
        <w:t xml:space="preserve"> (</w:t>
      </w:r>
      <w:r w:rsidRPr="00CA4674">
        <w:t>деятельностью по организации биржевой торговли</w:t>
      </w:r>
      <w:r w:rsidR="00CA4674" w:rsidRPr="00CA4674">
        <w:t xml:space="preserve">) </w:t>
      </w:r>
      <w:r w:rsidRPr="00CA4674">
        <w:t>и/или клиринговой деятельностью, самостоятельного структурного подразделения для осуществления каждого из указанных видов деятельности</w:t>
      </w:r>
      <w:r w:rsidR="00CA4674" w:rsidRPr="00CA4674">
        <w:t>;</w:t>
      </w:r>
    </w:p>
    <w:p w:rsidR="00CA4674" w:rsidRDefault="00BB6928" w:rsidP="00CA4674">
      <w:pPr>
        <w:ind w:firstLine="709"/>
      </w:pPr>
      <w:r w:rsidRPr="00CA4674">
        <w:t>6</w:t>
      </w:r>
      <w:r w:rsidR="00CA4674" w:rsidRPr="00CA4674">
        <w:t xml:space="preserve">. </w:t>
      </w:r>
      <w:r w:rsidRPr="00CA4674">
        <w:t>наличие самостоятельного структурного подразделения для оказания услуг, непосредственно способствующих заключению сделок с ценными бумагами</w:t>
      </w:r>
      <w:r w:rsidR="00CA4674">
        <w:t xml:space="preserve"> (</w:t>
      </w:r>
      <w:r w:rsidRPr="00CA4674">
        <w:t>в том числе с инвестиционными паями паевых инвестиционных фондов</w:t>
      </w:r>
      <w:r w:rsidR="00CA4674" w:rsidRPr="00CA4674">
        <w:t xml:space="preserve">) </w:t>
      </w:r>
      <w:r w:rsidRPr="00CA4674">
        <w:t>с оказанием услуг, непосредственно способствующих заключению сделок, исполнение обязательств по которым зависит от изменения цен на ценные бумаги или от изменения значений индексов, рассчитываемых на основании совокупности цен на ценные бумаги</w:t>
      </w:r>
      <w:r w:rsidR="00CA4674">
        <w:t xml:space="preserve"> (</w:t>
      </w:r>
      <w:r w:rsidRPr="00CA4674">
        <w:t>фондовых индексов</w:t>
      </w:r>
      <w:r w:rsidR="00CA4674" w:rsidRPr="00CA4674">
        <w:t>),</w:t>
      </w:r>
      <w:r w:rsidRPr="00CA4674">
        <w:t xml:space="preserve"> в том числе сделок, предусматривающих исключительно обязанность сторон уплачивать</w:t>
      </w:r>
      <w:r w:rsidR="00CA4674">
        <w:t xml:space="preserve"> (</w:t>
      </w:r>
      <w:r w:rsidRPr="00CA4674">
        <w:t>уплатить</w:t>
      </w:r>
      <w:r w:rsidR="00CA4674" w:rsidRPr="00CA4674">
        <w:t xml:space="preserve">) </w:t>
      </w:r>
      <w:r w:rsidRPr="00CA4674">
        <w:t>денежные суммы в зависимости от изменения цен на ценные бумаги или от изменения значений фондовых индексов</w:t>
      </w:r>
      <w:r w:rsidR="00CA4674" w:rsidRPr="00CA4674">
        <w:t>;</w:t>
      </w:r>
    </w:p>
    <w:p w:rsidR="00CA4674" w:rsidRDefault="00BB6928" w:rsidP="00CA4674">
      <w:pPr>
        <w:ind w:firstLine="709"/>
      </w:pPr>
      <w:r w:rsidRPr="00CA4674">
        <w:t>7</w:t>
      </w:r>
      <w:r w:rsidR="00CA4674" w:rsidRPr="00CA4674">
        <w:t xml:space="preserve">. </w:t>
      </w:r>
      <w:r w:rsidRPr="00CA4674">
        <w:t>наличие у лицензиата</w:t>
      </w:r>
      <w:r w:rsidR="00CA4674" w:rsidRPr="00CA4674">
        <w:t xml:space="preserve"> - </w:t>
      </w:r>
      <w:r w:rsidRPr="00CA4674">
        <w:t>фондовой биржи по истечении 6 месяцев с момента получения лицензии не менее 75 профессиональных участников рынка ценных бумаг, допущенных к торгам на фондовой бирже</w:t>
      </w:r>
      <w:r w:rsidR="00CA4674" w:rsidRPr="00CA4674">
        <w:t>.</w:t>
      </w:r>
    </w:p>
    <w:p w:rsidR="00CA4674" w:rsidRDefault="00BB6928" w:rsidP="00CA4674">
      <w:pPr>
        <w:ind w:firstLine="709"/>
      </w:pPr>
      <w:r w:rsidRPr="00CA4674">
        <w:t>При осуществлении депозитарной деятельности на рынке ценных бумаг не должны занимать должности, связанные с осуществлением профессиональной деятельности на рынке ценных бумаг, в иных юридических лицах, осуществляющих профессиональную деятельность на рынке ценных бумаг, или являться специалистами, в обязанности которых входит ведение внутреннего учета операций с ценными бумагами, следующие лица</w:t>
      </w:r>
      <w:r w:rsidR="00CA4674" w:rsidRPr="00CA4674">
        <w:t>:</w:t>
      </w:r>
    </w:p>
    <w:p w:rsidR="00CA4674" w:rsidRDefault="00BB6928" w:rsidP="00CA4674">
      <w:pPr>
        <w:ind w:firstLine="709"/>
      </w:pPr>
      <w:r w:rsidRPr="00CA4674">
        <w:t>1</w:t>
      </w:r>
      <w:r w:rsidR="00CA4674" w:rsidRPr="00CA4674">
        <w:t xml:space="preserve">. </w:t>
      </w:r>
      <w:r w:rsidRPr="00CA4674">
        <w:t>руководитель и специалисты самостоятельного структурного подразделения, к исключительным функциям которого относится осуществление депозитарной деятельности на рынке ценных бумаг</w:t>
      </w:r>
      <w:r w:rsidR="00CA4674" w:rsidRPr="00CA4674">
        <w:t>;</w:t>
      </w:r>
    </w:p>
    <w:p w:rsidR="00CA4674" w:rsidRDefault="00BB6928" w:rsidP="00CA4674">
      <w:pPr>
        <w:ind w:firstLine="709"/>
      </w:pPr>
      <w:r w:rsidRPr="00CA4674">
        <w:t>2</w:t>
      </w:r>
      <w:r w:rsidR="00CA4674" w:rsidRPr="00CA4674">
        <w:t xml:space="preserve">. </w:t>
      </w:r>
      <w:r w:rsidRPr="00CA4674">
        <w:t>контролер, руководитель и работники службы внутреннего контроля</w:t>
      </w:r>
      <w:r w:rsidR="00CA4674">
        <w:t xml:space="preserve"> (</w:t>
      </w:r>
      <w:r w:rsidRPr="00CA4674">
        <w:t>при наличии</w:t>
      </w:r>
      <w:r w:rsidR="00CA4674" w:rsidRPr="00CA4674">
        <w:t xml:space="preserve">) </w:t>
      </w:r>
      <w:r w:rsidRPr="00CA4674">
        <w:t xml:space="preserve">лицензиата, в </w:t>
      </w:r>
      <w:r w:rsidR="00682FDF" w:rsidRPr="00CA4674">
        <w:t>обязанности</w:t>
      </w:r>
      <w:r w:rsidRPr="00CA4674">
        <w:t xml:space="preserve"> которых входит контроль за осуществлением депозитарной дея</w:t>
      </w:r>
      <w:r w:rsidR="007B0097" w:rsidRPr="00CA4674">
        <w:t>тельности на рынке ценных бумаг</w:t>
      </w:r>
      <w:r w:rsidR="00CA4674" w:rsidRPr="00CA4674">
        <w:t>.</w:t>
      </w:r>
    </w:p>
    <w:p w:rsidR="00CA4674" w:rsidRDefault="00CA4674" w:rsidP="00CA4674">
      <w:pPr>
        <w:ind w:firstLine="709"/>
        <w:rPr>
          <w:b/>
          <w:bCs/>
        </w:rPr>
      </w:pPr>
    </w:p>
    <w:p w:rsidR="00CA4674" w:rsidRPr="00CA4674" w:rsidRDefault="007B0097" w:rsidP="00CA4674">
      <w:pPr>
        <w:pStyle w:val="2"/>
      </w:pPr>
      <w:bookmarkStart w:id="3" w:name="_Toc264027643"/>
      <w:r w:rsidRPr="00CA4674">
        <w:t>4</w:t>
      </w:r>
      <w:r w:rsidR="00CA4674" w:rsidRPr="00CA4674">
        <w:t>. Квалификационные требования</w:t>
      </w:r>
      <w:bookmarkEnd w:id="3"/>
    </w:p>
    <w:p w:rsidR="00CA4674" w:rsidRDefault="00CA4674" w:rsidP="00CA4674">
      <w:pPr>
        <w:ind w:firstLine="709"/>
      </w:pPr>
    </w:p>
    <w:p w:rsidR="00CA4674" w:rsidRDefault="00BB6928" w:rsidP="00CA4674">
      <w:pPr>
        <w:ind w:firstLine="709"/>
      </w:pPr>
      <w:r w:rsidRPr="00CA4674">
        <w:t>Приказ Федеральной службы по финансовым рынкам</w:t>
      </w:r>
    </w:p>
    <w:p w:rsidR="00CA4674" w:rsidRDefault="00BB6928" w:rsidP="00CA4674">
      <w:pPr>
        <w:ind w:firstLine="709"/>
      </w:pPr>
      <w:r w:rsidRPr="00CA4674">
        <w:t>от 20</w:t>
      </w:r>
      <w:r w:rsidR="00CA4674">
        <w:t>.04.20</w:t>
      </w:r>
      <w:r w:rsidRPr="00CA4674">
        <w:t>05 № 05-17/пз-н</w:t>
      </w:r>
      <w:r w:rsidR="00CA4674">
        <w:t xml:space="preserve"> "</w:t>
      </w:r>
      <w:r w:rsidRPr="00CA4674">
        <w:t>Об утверждении Положения о специалистах финансового рынка</w:t>
      </w:r>
      <w:r w:rsidR="00CA4674">
        <w:t>"</w:t>
      </w:r>
    </w:p>
    <w:p w:rsidR="00CA4674" w:rsidRDefault="00BB6928" w:rsidP="00CA4674">
      <w:pPr>
        <w:ind w:firstLine="709"/>
      </w:pPr>
      <w:r w:rsidRPr="00CA4674">
        <w:t xml:space="preserve">Квалификационные требования, предъявляемые к лицам, указанным в пунктах </w:t>
      </w:r>
      <w:r w:rsidR="00CA4674">
        <w:t>1.1</w:t>
      </w:r>
      <w:r w:rsidR="00CA4674" w:rsidRPr="00CA4674">
        <w:t xml:space="preserve"> - </w:t>
      </w:r>
      <w:r w:rsidR="00CA4674">
        <w:t>1.2</w:t>
      </w:r>
      <w:r w:rsidRPr="00CA4674">
        <w:t xml:space="preserve"> приложения № 1 к Положению, не распространяются на кредитные организации</w:t>
      </w:r>
      <w:r w:rsidR="00CA4674" w:rsidRPr="00CA4674">
        <w:t>.</w:t>
      </w:r>
    </w:p>
    <w:p w:rsidR="00CA4674" w:rsidRDefault="007B0097" w:rsidP="00CA4674">
      <w:pPr>
        <w:ind w:firstLine="709"/>
      </w:pPr>
      <w:r w:rsidRPr="00CA4674">
        <w:t xml:space="preserve">Положение О Специалистах Финансового Рынка </w:t>
      </w:r>
      <w:r w:rsidR="00BB6928" w:rsidRPr="00CA4674">
        <w:t>устанавливает</w:t>
      </w:r>
      <w:r w:rsidR="00CA4674" w:rsidRPr="00CA4674">
        <w:t xml:space="preserve">: </w:t>
      </w:r>
      <w:r w:rsidR="00BB6928" w:rsidRPr="00CA4674">
        <w:t>квалификационные требования к специалистам финансового рынка</w:t>
      </w:r>
      <w:r w:rsidR="00CA4674" w:rsidRPr="00CA4674">
        <w:t xml:space="preserve"> - </w:t>
      </w:r>
      <w:r w:rsidR="00BB6928" w:rsidRPr="00CA4674">
        <w:t>работникам, работающим в организации</w:t>
      </w:r>
      <w:r w:rsidR="00CA4674" w:rsidRPr="00CA4674">
        <w:t xml:space="preserve"> - </w:t>
      </w:r>
      <w:r w:rsidR="00BB6928" w:rsidRPr="00CA4674">
        <w:t>профессиональном участнике рынка ценных бумаг, организации, осуществляющей деятельность по управлению инвестиционными фондами, паевыми инвестиционными фондами и негосударственными пенсионными фондами, или организации, осуществляющей деятельность специализированного депозитария инвестиционных фондов, паевых инвестиционных фондов и негосударственных пенсионных фондов</w:t>
      </w:r>
      <w:r w:rsidR="00CA4674">
        <w:t xml:space="preserve"> (</w:t>
      </w:r>
      <w:r w:rsidR="00BB6928" w:rsidRPr="00CA4674">
        <w:t>далее</w:t>
      </w:r>
      <w:r w:rsidR="00CA4674" w:rsidRPr="00CA4674">
        <w:t xml:space="preserve"> - </w:t>
      </w:r>
      <w:r w:rsidR="00BB6928" w:rsidRPr="00CA4674">
        <w:t>организация, осуществляющая деятельность на финансовом рынке</w:t>
      </w:r>
      <w:r w:rsidR="00CA4674" w:rsidRPr="00CA4674">
        <w:t>),</w:t>
      </w:r>
      <w:r w:rsidR="00BB6928" w:rsidRPr="00CA4674">
        <w:t xml:space="preserve"> либо организации, намеревающейся осуществлять деятельность на финансовом рынке в случае, если этой организацией направлено соответствующее заявление в Федеральную службу по финансовым рынкам</w:t>
      </w:r>
      <w:r w:rsidR="00CA4674">
        <w:t xml:space="preserve"> (</w:t>
      </w:r>
      <w:r w:rsidR="00BB6928" w:rsidRPr="00CA4674">
        <w:t>далее</w:t>
      </w:r>
      <w:r w:rsidR="00CA4674" w:rsidRPr="00CA4674">
        <w:t xml:space="preserve"> - </w:t>
      </w:r>
      <w:r w:rsidR="00BB6928" w:rsidRPr="00CA4674">
        <w:t>Федеральная служба</w:t>
      </w:r>
      <w:r w:rsidR="00CA4674" w:rsidRPr="00CA4674">
        <w:t>);</w:t>
      </w:r>
    </w:p>
    <w:p w:rsidR="00CA4674" w:rsidRDefault="00BB6928" w:rsidP="00CA4674">
      <w:pPr>
        <w:ind w:firstLine="709"/>
      </w:pPr>
      <w:r w:rsidRPr="00CA4674">
        <w:t>порядок ведения реестра аттестованных лиц</w:t>
      </w:r>
      <w:r w:rsidR="00CA4674">
        <w:t xml:space="preserve"> (</w:t>
      </w:r>
      <w:r w:rsidRPr="00CA4674">
        <w:t>далее</w:t>
      </w:r>
      <w:r w:rsidR="00CA4674" w:rsidRPr="00CA4674">
        <w:t xml:space="preserve"> - </w:t>
      </w:r>
      <w:r w:rsidRPr="00CA4674">
        <w:t>Реестр</w:t>
      </w:r>
      <w:r w:rsidR="00CA4674" w:rsidRPr="00CA4674">
        <w:t xml:space="preserve">); </w:t>
      </w:r>
      <w:r w:rsidRPr="00CA4674">
        <w:t>порядок и основания аннулирования квалификационных аттестатов</w:t>
      </w:r>
      <w:r w:rsidR="00CA4674" w:rsidRPr="00CA4674">
        <w:t xml:space="preserve">; </w:t>
      </w:r>
      <w:r w:rsidRPr="00CA4674">
        <w:t>порядок раскрытия информации, содержащейся в Реестре</w:t>
      </w:r>
      <w:r w:rsidR="00CA4674" w:rsidRPr="00CA4674">
        <w:t>.</w:t>
      </w:r>
    </w:p>
    <w:p w:rsidR="00CA4674" w:rsidRDefault="00BB6928" w:rsidP="00CA4674">
      <w:pPr>
        <w:ind w:firstLine="709"/>
      </w:pPr>
      <w:r w:rsidRPr="00CA4674">
        <w:t>Специалисты финансового рынка должны удовлетворять следующим квалификационным требованиям</w:t>
      </w:r>
      <w:r w:rsidR="00CA4674" w:rsidRPr="00CA4674">
        <w:t>:</w:t>
      </w:r>
    </w:p>
    <w:p w:rsidR="00CA4674" w:rsidRDefault="00BB6928" w:rsidP="00CA4674">
      <w:pPr>
        <w:ind w:firstLine="709"/>
      </w:pPr>
      <w:r w:rsidRPr="00CA4674">
        <w:t>1</w:t>
      </w:r>
      <w:r w:rsidR="00CA4674" w:rsidRPr="00CA4674">
        <w:t xml:space="preserve">. </w:t>
      </w:r>
      <w:r w:rsidRPr="00CA4674">
        <w:t>наличие квалификационного аттестата по специализации, соответствующей виду деятельности на финансовом рынке, осуществляемому организацией, в которой работает указанное лицо</w:t>
      </w:r>
      <w:r w:rsidR="00CA4674" w:rsidRPr="00CA4674">
        <w:t>;</w:t>
      </w:r>
    </w:p>
    <w:p w:rsidR="00BB6928" w:rsidRPr="00CA4674" w:rsidRDefault="00BB6928" w:rsidP="00CA4674">
      <w:pPr>
        <w:ind w:firstLine="709"/>
      </w:pPr>
      <w:r w:rsidRPr="00CA4674">
        <w:t>2</w:t>
      </w:r>
      <w:r w:rsidR="00CA4674" w:rsidRPr="00CA4674">
        <w:t xml:space="preserve">. </w:t>
      </w:r>
      <w:r w:rsidRPr="00CA4674">
        <w:t>наличие квалификационного аттестата по специализации, соответствующей виду деятельности на финансовом рынке, осуществляемому организацией, которая является основным местом работы указанных лиц,</w:t>
      </w:r>
      <w:r w:rsidR="00CA4674" w:rsidRPr="00CA4674">
        <w:t xml:space="preserve"> - </w:t>
      </w:r>
      <w:r w:rsidRPr="00CA4674">
        <w:t xml:space="preserve">для лиц, предусмотренных в разделе </w:t>
      </w:r>
      <w:r w:rsidRPr="00CA4674">
        <w:rPr>
          <w:lang w:val="en-US"/>
        </w:rPr>
        <w:t>II</w:t>
      </w:r>
      <w:r w:rsidRPr="00CA4674">
        <w:t xml:space="preserve"> приложения № 1 к настоящему Положению</w:t>
      </w:r>
    </w:p>
    <w:p w:rsidR="00CA4674" w:rsidRDefault="00BB6928" w:rsidP="00CA4674">
      <w:pPr>
        <w:ind w:firstLine="709"/>
      </w:pPr>
      <w:r w:rsidRPr="00CA4674">
        <w:t>3</w:t>
      </w:r>
      <w:r w:rsidR="00CA4674" w:rsidRPr="00CA4674">
        <w:t xml:space="preserve">. </w:t>
      </w:r>
      <w:r w:rsidRPr="00CA4674">
        <w:t>наличие высшего образования</w:t>
      </w:r>
      <w:r w:rsidR="00CA4674" w:rsidRPr="00CA4674">
        <w:t>;</w:t>
      </w:r>
    </w:p>
    <w:p w:rsidR="00CA4674" w:rsidRDefault="00BB6928" w:rsidP="00CA4674">
      <w:pPr>
        <w:ind w:firstLine="709"/>
      </w:pPr>
      <w:r w:rsidRPr="00CA4674">
        <w:t>4</w:t>
      </w:r>
      <w:r w:rsidR="00CA4674" w:rsidRPr="00CA4674">
        <w:t xml:space="preserve">. </w:t>
      </w:r>
      <w:r w:rsidRPr="00CA4674">
        <w:t>отсутствие факта аннулирования квалификационного аттестата, если с даты аннулирования прошло менее трех лет</w:t>
      </w:r>
      <w:r w:rsidR="00CA4674" w:rsidRPr="00CA4674">
        <w:t>.</w:t>
      </w:r>
    </w:p>
    <w:p w:rsidR="00CA4674" w:rsidRDefault="00BB6928" w:rsidP="00CA4674">
      <w:pPr>
        <w:ind w:firstLine="709"/>
      </w:pPr>
      <w:r w:rsidRPr="00CA4674">
        <w:t>В случае если организация осуществляет несколько видов деятельности на финансовом рынке либо собирается осуществлять и этой организацией направлено соответствующее заявление в Федеральную службу, то</w:t>
      </w:r>
      <w:r w:rsidR="00CA4674" w:rsidRPr="00CA4674">
        <w:t>:</w:t>
      </w:r>
    </w:p>
    <w:p w:rsidR="00CA4674" w:rsidRDefault="00BB6928" w:rsidP="00CA4674">
      <w:pPr>
        <w:ind w:firstLine="709"/>
      </w:pPr>
      <w:r w:rsidRPr="00CA4674">
        <w:t>1</w:t>
      </w:r>
      <w:r w:rsidR="00CA4674" w:rsidRPr="00CA4674">
        <w:t xml:space="preserve">. </w:t>
      </w:r>
      <w:r w:rsidRPr="00CA4674">
        <w:t xml:space="preserve">лица, указанные в пунктах </w:t>
      </w:r>
      <w:r w:rsidR="00CA4674">
        <w:t>1.1</w:t>
      </w:r>
      <w:r w:rsidR="00CA4674" w:rsidRPr="00CA4674">
        <w:t xml:space="preserve"> - </w:t>
      </w:r>
      <w:r w:rsidR="00CA4674">
        <w:t>1.3</w:t>
      </w:r>
      <w:r w:rsidRPr="00CA4674">
        <w:t xml:space="preserve"> приложения № 1 к настоящему Положению, должны иметь квалификационный аттестат по специализации в области финансового рынка, соответствующей одному из видов деятельности организации на финансовом рынке</w:t>
      </w:r>
      <w:r w:rsidR="00CA4674" w:rsidRPr="00CA4674">
        <w:t>;</w:t>
      </w:r>
    </w:p>
    <w:p w:rsidR="00CA4674" w:rsidRDefault="00BB6928" w:rsidP="00CA4674">
      <w:pPr>
        <w:ind w:firstLine="709"/>
      </w:pPr>
      <w:r w:rsidRPr="00CA4674">
        <w:t>2</w:t>
      </w:r>
      <w:r w:rsidR="00CA4674" w:rsidRPr="00CA4674">
        <w:t xml:space="preserve">. </w:t>
      </w:r>
      <w:r w:rsidRPr="00CA4674">
        <w:t>контролер должен иметь квалификационные аттестаты, обеспечивающие соответствие указанных в них специализаций в области финансового рынка всем видам деятельности организации на финансовом рынке</w:t>
      </w:r>
      <w:r w:rsidR="00CA4674" w:rsidRPr="00CA4674">
        <w:t>.</w:t>
      </w:r>
    </w:p>
    <w:p w:rsidR="00CA4674" w:rsidRDefault="00BB6928" w:rsidP="00CA4674">
      <w:pPr>
        <w:ind w:firstLine="709"/>
      </w:pPr>
      <w:r w:rsidRPr="00CA4674">
        <w:t>Для учета и контроля выданных квалификационных аттестатов Федеральная служба ведет Реестр</w:t>
      </w:r>
      <w:r w:rsidR="00CA4674" w:rsidRPr="00CA4674">
        <w:t>.</w:t>
      </w:r>
    </w:p>
    <w:p w:rsidR="00CA4674" w:rsidRDefault="00BB6928" w:rsidP="00CA4674">
      <w:pPr>
        <w:ind w:firstLine="709"/>
      </w:pPr>
      <w:r w:rsidRPr="00CA4674">
        <w:t>Данные об аттестованных лицах и выданных квалификационных аттестатах</w:t>
      </w:r>
      <w:r w:rsidR="00CA4674">
        <w:t xml:space="preserve"> (</w:t>
      </w:r>
      <w:r w:rsidRPr="00CA4674">
        <w:t>дубликатах квалификационных аттестатах</w:t>
      </w:r>
      <w:r w:rsidR="00CA4674" w:rsidRPr="00CA4674">
        <w:t xml:space="preserve">) </w:t>
      </w:r>
      <w:r w:rsidRPr="00CA4674">
        <w:t>вносятся в Реестр Федеральной службой после выдачи квалификационного аттестата</w:t>
      </w:r>
      <w:r w:rsidR="00CA4674">
        <w:t xml:space="preserve"> (</w:t>
      </w:r>
      <w:r w:rsidRPr="00CA4674">
        <w:t>дубликата квалификационного аттестата</w:t>
      </w:r>
      <w:r w:rsidR="00CA4674" w:rsidRPr="00CA4674">
        <w:t>).</w:t>
      </w:r>
    </w:p>
    <w:p w:rsidR="00CA4674" w:rsidRDefault="00BB6928" w:rsidP="00CA4674">
      <w:pPr>
        <w:ind w:firstLine="709"/>
      </w:pPr>
      <w:r w:rsidRPr="00CA4674">
        <w:t>Федеральная служба принимает решение об аннулировании квалификационного аттестата аттестованного лица в случае неоднократного или грубого нарушения им законодательства Российской Федерации о ценных бумагах</w:t>
      </w:r>
      <w:r w:rsidR="00CA4674" w:rsidRPr="00CA4674">
        <w:t>.</w:t>
      </w:r>
    </w:p>
    <w:p w:rsidR="00CA4674" w:rsidRDefault="00BB6928" w:rsidP="00CA4674">
      <w:pPr>
        <w:ind w:firstLine="709"/>
      </w:pPr>
      <w:r w:rsidRPr="00CA4674">
        <w:t>В случае аннулирования квалификационного аттестата Федеральная служба в срок, не превышающий 10 рабочих дней с даты принятия указанного решения, уведомляет об этом лицо, у которого был аннулирован квалификационный аттестат</w:t>
      </w:r>
      <w:r w:rsidR="00CA4674" w:rsidRPr="00CA4674">
        <w:t>.</w:t>
      </w:r>
    </w:p>
    <w:p w:rsidR="00CA4674" w:rsidRDefault="004F5271" w:rsidP="00CA4674">
      <w:pPr>
        <w:ind w:firstLine="709"/>
      </w:pPr>
      <w:r w:rsidRPr="00CA4674">
        <w:t>Перечень специалистов финансового рынка</w:t>
      </w:r>
      <w:r w:rsidR="00CA4674" w:rsidRPr="00CA4674">
        <w:t>:</w:t>
      </w:r>
    </w:p>
    <w:p w:rsidR="00CA4674" w:rsidRDefault="00BB6928" w:rsidP="00CA4674">
      <w:pPr>
        <w:ind w:firstLine="709"/>
      </w:pPr>
      <w:r w:rsidRPr="00CA4674">
        <w:rPr>
          <w:lang w:val="en-US"/>
        </w:rPr>
        <w:t>I</w:t>
      </w:r>
      <w:r w:rsidR="00CA4674" w:rsidRPr="00CA4674">
        <w:t xml:space="preserve">. </w:t>
      </w:r>
      <w:r w:rsidRPr="00CA4674">
        <w:t>Лица, осуществляющие руководство текущей деятельностью организации, осуществляющей деятельность на финансовом рынке</w:t>
      </w:r>
      <w:r w:rsidR="00CA4674" w:rsidRPr="00CA4674">
        <w:t xml:space="preserve">: </w:t>
      </w:r>
      <w:r w:rsidR="00CD30A2" w:rsidRPr="00CA4674">
        <w:t>л</w:t>
      </w:r>
      <w:r w:rsidRPr="00CA4674">
        <w:t>ицо, которое в соответствии с законом или учредительными документами организации выполняет функции единоличного исполнительного органа организации, осуществляющей деятельность на финансовом рынке</w:t>
      </w:r>
      <w:r w:rsidR="00CD30A2" w:rsidRPr="00CA4674">
        <w:t>, з</w:t>
      </w:r>
      <w:r w:rsidRPr="00CA4674">
        <w:t>аместитель единоличного исполнительного органа организации, осуществляющей деятельность на финансовом рынке</w:t>
      </w:r>
      <w:r w:rsidR="00CD30A2" w:rsidRPr="00CA4674">
        <w:t>, р</w:t>
      </w:r>
      <w:r w:rsidRPr="00CA4674">
        <w:t>уководитель</w:t>
      </w:r>
      <w:r w:rsidR="00CA4674">
        <w:t xml:space="preserve"> (</w:t>
      </w:r>
      <w:r w:rsidRPr="00CA4674">
        <w:t>заместитель руководителя</w:t>
      </w:r>
      <w:r w:rsidR="00CA4674" w:rsidRPr="00CA4674">
        <w:t xml:space="preserve">) </w:t>
      </w:r>
      <w:r w:rsidRPr="00CA4674">
        <w:t>структурного подразделения организации, в должностные обязанности которого входит непосредственное осуществление деятельности на финансовом рынке, включая структурное подразделение организации, осуществляющее функции внутреннего учета в данной организации</w:t>
      </w:r>
      <w:r w:rsidR="00CA4674" w:rsidRPr="00CA4674">
        <w:t>.</w:t>
      </w:r>
    </w:p>
    <w:p w:rsidR="00CA4674" w:rsidRDefault="00BB6928" w:rsidP="00CA4674">
      <w:pPr>
        <w:ind w:firstLine="709"/>
      </w:pPr>
      <w:r w:rsidRPr="00CA4674">
        <w:rPr>
          <w:lang w:val="en-US"/>
        </w:rPr>
        <w:t>II</w:t>
      </w:r>
      <w:r w:rsidR="00CA4674" w:rsidRPr="00CA4674">
        <w:t xml:space="preserve">. </w:t>
      </w:r>
      <w:r w:rsidRPr="00CA4674">
        <w:t>Контролер</w:t>
      </w:r>
      <w:r w:rsidR="00CD30A2" w:rsidRPr="00CA4674">
        <w:t xml:space="preserve"> </w:t>
      </w:r>
      <w:r w:rsidR="00CA4674">
        <w:t>-</w:t>
      </w:r>
      <w:r w:rsidR="00CD30A2" w:rsidRPr="00CA4674">
        <w:t xml:space="preserve"> р</w:t>
      </w:r>
      <w:r w:rsidRPr="00CA4674">
        <w:t>аботник организации, осуществляющей деятельность на финансовом рынке, отвечающий за осуществление внутреннего контроля такой организацией</w:t>
      </w:r>
      <w:r w:rsidR="00CA4674" w:rsidRPr="00CA4674">
        <w:t>.</w:t>
      </w:r>
    </w:p>
    <w:p w:rsidR="00CA4674" w:rsidRDefault="00BB6928" w:rsidP="00CA4674">
      <w:pPr>
        <w:ind w:firstLine="709"/>
      </w:pPr>
      <w:r w:rsidRPr="00CA4674">
        <w:rPr>
          <w:lang w:val="en-US"/>
        </w:rPr>
        <w:t>III</w:t>
      </w:r>
      <w:r w:rsidR="00CA4674" w:rsidRPr="00CA4674">
        <w:t xml:space="preserve">. </w:t>
      </w:r>
      <w:r w:rsidRPr="00CA4674">
        <w:t>Специалист</w:t>
      </w:r>
      <w:r w:rsidR="00CD30A2" w:rsidRPr="00CA4674">
        <w:t xml:space="preserve"> </w:t>
      </w:r>
      <w:r w:rsidR="00CA4674">
        <w:t>-</w:t>
      </w:r>
      <w:r w:rsidR="00CD30A2" w:rsidRPr="00CA4674">
        <w:t xml:space="preserve"> р</w:t>
      </w:r>
      <w:r w:rsidRPr="00CA4674">
        <w:t>аботник структурного подразделения организации, осуществляющей деятельность на финансовом рынке, который в соответствии со своими должностными обязанностями выполняет следующие функции</w:t>
      </w:r>
      <w:r w:rsidR="00CA4674" w:rsidRPr="00CA4674">
        <w:t>:</w:t>
      </w:r>
    </w:p>
    <w:p w:rsidR="00CA4674" w:rsidRDefault="00BB6928" w:rsidP="00CA4674">
      <w:pPr>
        <w:ind w:firstLine="709"/>
      </w:pPr>
      <w:r w:rsidRPr="00CA4674">
        <w:t>1</w:t>
      </w:r>
      <w:r w:rsidR="00CA4674" w:rsidRPr="00CA4674">
        <w:t xml:space="preserve">. </w:t>
      </w:r>
      <w:r w:rsidRPr="00CA4674">
        <w:t>в организации, осуществляющей брокерскую, дилерскую деятельность или деятельность по управлению ценными бумагами</w:t>
      </w:r>
      <w:r w:rsidR="00CA4674" w:rsidRPr="00CA4674">
        <w:t>:</w:t>
      </w:r>
    </w:p>
    <w:p w:rsidR="00CA4674" w:rsidRDefault="00BB6928" w:rsidP="00CA4674">
      <w:pPr>
        <w:ind w:firstLine="709"/>
      </w:pPr>
      <w:r w:rsidRPr="00CA4674">
        <w:t>осуществление сделок с ценными бумагами</w:t>
      </w:r>
      <w:r w:rsidR="00CA4674" w:rsidRPr="00CA4674">
        <w:t xml:space="preserve">: </w:t>
      </w:r>
      <w:r w:rsidRPr="00CA4674">
        <w:t>от имени организации и за ее счет</w:t>
      </w:r>
      <w:r w:rsidR="00CA4674" w:rsidRPr="00CA4674">
        <w:t xml:space="preserve">; </w:t>
      </w:r>
      <w:r w:rsidRPr="00CA4674">
        <w:t>от имени клиентов и за счет клиентов</w:t>
      </w:r>
      <w:r w:rsidR="00CA4674" w:rsidRPr="00CA4674">
        <w:t xml:space="preserve">; </w:t>
      </w:r>
      <w:r w:rsidRPr="00CA4674">
        <w:t>от имени организации и за счет клиентов на торгах у организатора торговли на рынке ценных бумаг</w:t>
      </w:r>
      <w:r w:rsidR="00CA4674" w:rsidRPr="00CA4674">
        <w:t>;</w:t>
      </w:r>
    </w:p>
    <w:p w:rsidR="00CA4674" w:rsidRDefault="00BB6928" w:rsidP="00CA4674">
      <w:pPr>
        <w:ind w:firstLine="709"/>
      </w:pPr>
      <w:r w:rsidRPr="00CA4674">
        <w:t>осуществление сделок и/или операций с денежными средствами и/или ценными бумагами в интересах учредителя управления</w:t>
      </w:r>
      <w:r w:rsidR="00CA4674" w:rsidRPr="00CA4674">
        <w:t>;</w:t>
      </w:r>
    </w:p>
    <w:p w:rsidR="00CA4674" w:rsidRDefault="00BB6928" w:rsidP="00CA4674">
      <w:pPr>
        <w:ind w:firstLine="709"/>
      </w:pPr>
      <w:r w:rsidRPr="00CA4674">
        <w:t>подписание отчетов клиентам</w:t>
      </w:r>
      <w:r w:rsidR="00CA4674" w:rsidRPr="00CA4674">
        <w:t>;</w:t>
      </w:r>
    </w:p>
    <w:p w:rsidR="00CA4674" w:rsidRDefault="00BB6928" w:rsidP="00CA4674">
      <w:pPr>
        <w:ind w:firstLine="709"/>
      </w:pPr>
      <w:r w:rsidRPr="00CA4674">
        <w:t>2</w:t>
      </w:r>
      <w:r w:rsidR="00CA4674" w:rsidRPr="00CA4674">
        <w:t xml:space="preserve">. </w:t>
      </w:r>
      <w:r w:rsidRPr="00CA4674">
        <w:t>в организации, осуществляю</w:t>
      </w:r>
      <w:r w:rsidR="00CD30A2" w:rsidRPr="00CA4674">
        <w:t>щей клиринговую деятельность</w:t>
      </w:r>
      <w:r w:rsidR="00CA4674" w:rsidRPr="00CA4674">
        <w:t xml:space="preserve"> - </w:t>
      </w:r>
      <w:r w:rsidRPr="00CA4674">
        <w:t>документальное подтверждение результатов клиринга</w:t>
      </w:r>
      <w:r w:rsidR="00CA4674" w:rsidRPr="00CA4674">
        <w:t>;</w:t>
      </w:r>
    </w:p>
    <w:p w:rsidR="00CA4674" w:rsidRDefault="00BB6928" w:rsidP="00CA4674">
      <w:pPr>
        <w:ind w:firstLine="709"/>
      </w:pPr>
      <w:r w:rsidRPr="00CA4674">
        <w:t>3</w:t>
      </w:r>
      <w:r w:rsidR="00CA4674" w:rsidRPr="00CA4674">
        <w:t xml:space="preserve">. </w:t>
      </w:r>
      <w:r w:rsidRPr="00CA4674">
        <w:t>в организации, осуществляющей деятельность организатора торговли на рынке ценных бумаг</w:t>
      </w:r>
      <w:r w:rsidR="00CA4674">
        <w:t xml:space="preserve"> (</w:t>
      </w:r>
      <w:r w:rsidRPr="00CA4674">
        <w:t>деятельность фондовой биржи</w:t>
      </w:r>
      <w:r w:rsidR="00CA4674" w:rsidRPr="00CA4674">
        <w:t xml:space="preserve">), - </w:t>
      </w:r>
      <w:r w:rsidRPr="00CA4674">
        <w:t>раскрытие информации по итогам торгов</w:t>
      </w:r>
      <w:r w:rsidR="00CA4674" w:rsidRPr="00CA4674">
        <w:t>;</w:t>
      </w:r>
    </w:p>
    <w:p w:rsidR="00CA4674" w:rsidRDefault="00BB6928" w:rsidP="00CA4674">
      <w:pPr>
        <w:ind w:firstLine="709"/>
      </w:pPr>
      <w:r w:rsidRPr="00CA4674">
        <w:t>4</w:t>
      </w:r>
      <w:r w:rsidR="00CA4674" w:rsidRPr="00CA4674">
        <w:t xml:space="preserve">. </w:t>
      </w:r>
      <w:r w:rsidRPr="00CA4674">
        <w:t>в организации, осуществляющей деятельность по ведению реестра владельцев ценных бумаг</w:t>
      </w:r>
      <w:r w:rsidR="00CA4674" w:rsidRPr="00CA4674">
        <w:t>:</w:t>
      </w:r>
    </w:p>
    <w:p w:rsidR="00CA4674" w:rsidRDefault="00BB6928" w:rsidP="00CA4674">
      <w:pPr>
        <w:ind w:firstLine="709"/>
      </w:pPr>
      <w:r w:rsidRPr="00CA4674">
        <w:t>проведение операций, связанных с переходом права собственности на ценные бумаги по лицевым счетам зарегистрированных лиц</w:t>
      </w:r>
      <w:r w:rsidR="00CA4674" w:rsidRPr="00CA4674">
        <w:t>;</w:t>
      </w:r>
    </w:p>
    <w:p w:rsidR="00CA4674" w:rsidRDefault="00BB6928" w:rsidP="00CA4674">
      <w:pPr>
        <w:ind w:firstLine="709"/>
      </w:pPr>
      <w:r w:rsidRPr="00CA4674">
        <w:t>подписание документов, подтверждающих право собственности зарегистрированных лиц на ценные бумаги, и документов о проведенных операциях</w:t>
      </w:r>
      <w:r w:rsidR="00CA4674" w:rsidRPr="00CA4674">
        <w:t>;</w:t>
      </w:r>
    </w:p>
    <w:p w:rsidR="00CA4674" w:rsidRDefault="00BB6928" w:rsidP="00CA4674">
      <w:pPr>
        <w:ind w:firstLine="709"/>
      </w:pPr>
      <w:r w:rsidRPr="00CA4674">
        <w:t>5</w:t>
      </w:r>
      <w:r w:rsidR="00CA4674" w:rsidRPr="00CA4674">
        <w:t xml:space="preserve">. </w:t>
      </w:r>
      <w:r w:rsidRPr="00CA4674">
        <w:t>в организации, осуществляющей депозитарную деятельность</w:t>
      </w:r>
      <w:r w:rsidR="00CA4674" w:rsidRPr="00CA4674">
        <w:t>:</w:t>
      </w:r>
    </w:p>
    <w:p w:rsidR="00CA4674" w:rsidRDefault="00BB6928" w:rsidP="00CA4674">
      <w:pPr>
        <w:ind w:firstLine="709"/>
      </w:pPr>
      <w:r w:rsidRPr="00CA4674">
        <w:t>проведение операций, связанных с переходом права собственности на ценные бумаги по счетам депо клиентов</w:t>
      </w:r>
      <w:r w:rsidR="00CA4674" w:rsidRPr="00CA4674">
        <w:t>;</w:t>
      </w:r>
    </w:p>
    <w:p w:rsidR="00CA4674" w:rsidRDefault="00BB6928" w:rsidP="00CA4674">
      <w:pPr>
        <w:ind w:firstLine="709"/>
      </w:pPr>
      <w:r w:rsidRPr="00CA4674">
        <w:t>подписание документов, подтверждающих право собственности клиента на ценные бумаги, и документов о проведенных операциях</w:t>
      </w:r>
      <w:r w:rsidR="00CA4674" w:rsidRPr="00CA4674">
        <w:t>;</w:t>
      </w:r>
    </w:p>
    <w:p w:rsidR="00CA4674" w:rsidRDefault="00CA4674" w:rsidP="00CA4674">
      <w:pPr>
        <w:ind w:firstLine="709"/>
        <w:rPr>
          <w:b/>
          <w:bCs/>
        </w:rPr>
      </w:pPr>
    </w:p>
    <w:p w:rsidR="00CA4674" w:rsidRPr="00CA4674" w:rsidRDefault="007B0097" w:rsidP="00CA4674">
      <w:pPr>
        <w:pStyle w:val="2"/>
      </w:pPr>
      <w:bookmarkStart w:id="4" w:name="_Toc264027644"/>
      <w:r w:rsidRPr="00CA4674">
        <w:t>5</w:t>
      </w:r>
      <w:r w:rsidR="00CA4674" w:rsidRPr="00CA4674">
        <w:t>. Требования финансовой устойчивости</w:t>
      </w:r>
      <w:bookmarkEnd w:id="4"/>
    </w:p>
    <w:p w:rsidR="00CA4674" w:rsidRDefault="00CA4674" w:rsidP="00CA4674">
      <w:pPr>
        <w:ind w:firstLine="709"/>
      </w:pPr>
    </w:p>
    <w:p w:rsidR="00CA4674" w:rsidRDefault="007B0097" w:rsidP="00CA4674">
      <w:pPr>
        <w:ind w:firstLine="709"/>
      </w:pPr>
      <w:r w:rsidRPr="00CA4674">
        <w:t xml:space="preserve">Приказ от 24 апреля </w:t>
      </w:r>
      <w:r w:rsidR="00BB6928" w:rsidRPr="00CA4674">
        <w:t>2007 г</w:t>
      </w:r>
      <w:r w:rsidR="00CA4674" w:rsidRPr="00CA4674">
        <w:t xml:space="preserve">. </w:t>
      </w:r>
      <w:r w:rsidR="00BB6928" w:rsidRPr="00CA4674">
        <w:rPr>
          <w:lang w:val="en-US"/>
        </w:rPr>
        <w:t>N</w:t>
      </w:r>
      <w:r w:rsidR="00BB6928" w:rsidRPr="00CA4674">
        <w:t xml:space="preserve"> 07-50/пз-н</w:t>
      </w:r>
    </w:p>
    <w:p w:rsidR="00CA4674" w:rsidRDefault="00CA4674" w:rsidP="00CA4674">
      <w:pPr>
        <w:ind w:firstLine="709"/>
      </w:pPr>
      <w:r>
        <w:t>"</w:t>
      </w:r>
      <w:r w:rsidR="007B0097" w:rsidRPr="00CA4674">
        <w:t>Об утверждении нормативов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w:t>
      </w:r>
      <w:r>
        <w:t>"</w:t>
      </w:r>
    </w:p>
    <w:p w:rsidR="00CA4674" w:rsidRPr="00CA4674" w:rsidRDefault="007B0097" w:rsidP="00CA4674">
      <w:pPr>
        <w:ind w:firstLine="709"/>
      </w:pPr>
      <w:r w:rsidRPr="00CA4674">
        <w:t>Нормативы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w:t>
      </w:r>
    </w:p>
    <w:p w:rsidR="00CA4674" w:rsidRDefault="00BB6928" w:rsidP="00CA4674">
      <w:pPr>
        <w:ind w:firstLine="709"/>
      </w:pPr>
      <w:r w:rsidRPr="00CA4674">
        <w:t>1</w:t>
      </w:r>
      <w:r w:rsidR="00CA4674" w:rsidRPr="00CA4674">
        <w:t xml:space="preserve">. </w:t>
      </w:r>
      <w:r w:rsidRPr="00CA4674">
        <w:t>Установить следующие нормативы достаточности собственных средств профессиональных участников рынка ценных бумаг, осуществляющих</w:t>
      </w:r>
      <w:r w:rsidR="00CA4674" w:rsidRPr="00CA4674">
        <w:t>:</w:t>
      </w:r>
    </w:p>
    <w:p w:rsidR="00CA4674" w:rsidRDefault="00BB6928" w:rsidP="00CA4674">
      <w:pPr>
        <w:ind w:firstLine="709"/>
      </w:pPr>
      <w:r w:rsidRPr="00CA4674">
        <w:t>а</w:t>
      </w:r>
      <w:r w:rsidR="00CA4674" w:rsidRPr="00CA4674">
        <w:t xml:space="preserve">) </w:t>
      </w:r>
      <w:r w:rsidRPr="00CA4674">
        <w:t>дилерскую деятельность,</w:t>
      </w:r>
      <w:r w:rsidR="00CA4674" w:rsidRPr="00CA4674">
        <w:t xml:space="preserve"> - </w:t>
      </w:r>
      <w:r w:rsidRPr="00CA4674">
        <w:t>5 млн</w:t>
      </w:r>
      <w:r w:rsidR="00CA4674" w:rsidRPr="00CA4674">
        <w:t xml:space="preserve">. </w:t>
      </w:r>
      <w:r w:rsidRPr="00CA4674">
        <w:t>руб</w:t>
      </w:r>
      <w:r w:rsidR="00CA4674">
        <w:t>.,</w:t>
      </w:r>
      <w:r w:rsidRPr="00CA4674">
        <w:t xml:space="preserve"> при этом норматив достаточности собственных средств профессиональных участников рынка ценных бумаг, осуществляющих дилерскую деятельность и оказывающих услуги финансового консультанта на рынке ценных бумаг,</w:t>
      </w:r>
      <w:r w:rsidR="00CA4674" w:rsidRPr="00CA4674">
        <w:t xml:space="preserve"> - </w:t>
      </w:r>
      <w:r w:rsidRPr="00CA4674">
        <w:t>35 млн</w:t>
      </w:r>
      <w:r w:rsidR="00CA4674" w:rsidRPr="00CA4674">
        <w:t xml:space="preserve">. </w:t>
      </w:r>
      <w:r w:rsidRPr="00CA4674">
        <w:t>руб</w:t>
      </w:r>
      <w:r w:rsidR="00CA4674">
        <w:t>.;</w:t>
      </w:r>
    </w:p>
    <w:p w:rsidR="00CA4674" w:rsidRDefault="00BB6928" w:rsidP="00CA4674">
      <w:pPr>
        <w:ind w:firstLine="709"/>
      </w:pPr>
      <w:r w:rsidRPr="00CA4674">
        <w:t>б</w:t>
      </w:r>
      <w:r w:rsidR="00CA4674" w:rsidRPr="00CA4674">
        <w:t xml:space="preserve">) </w:t>
      </w:r>
      <w:r w:rsidRPr="00CA4674">
        <w:t>брокерскую деятельность</w:t>
      </w:r>
      <w:r w:rsidR="00CA4674" w:rsidRPr="00CA4674">
        <w:t xml:space="preserve"> - </w:t>
      </w:r>
      <w:r w:rsidRPr="00CA4674">
        <w:t>10 млн</w:t>
      </w:r>
      <w:r w:rsidR="00CA4674" w:rsidRPr="00CA4674">
        <w:t xml:space="preserve">. </w:t>
      </w:r>
      <w:r w:rsidRPr="00CA4674">
        <w:t>руб</w:t>
      </w:r>
      <w:r w:rsidR="00CA4674">
        <w:t>.,</w:t>
      </w:r>
      <w:r w:rsidRPr="00CA4674">
        <w:t xml:space="preserve"> при этом норматив достаточности собственных средств профессиональных участников рынка ценных бумаг, осуществляющих брокерскую деятельность и оказывающих услуги финансового консультанта на рынке ценных бумаг,</w:t>
      </w:r>
      <w:r w:rsidR="00CA4674" w:rsidRPr="00CA4674">
        <w:t xml:space="preserve"> - </w:t>
      </w:r>
      <w:r w:rsidRPr="00CA4674">
        <w:t>35 млн</w:t>
      </w:r>
      <w:r w:rsidR="00CA4674" w:rsidRPr="00CA4674">
        <w:t xml:space="preserve">. </w:t>
      </w:r>
      <w:r w:rsidRPr="00CA4674">
        <w:t>руб</w:t>
      </w:r>
      <w:r w:rsidR="00CA4674">
        <w:t>.;</w:t>
      </w:r>
    </w:p>
    <w:p w:rsidR="00CA4674" w:rsidRDefault="00BB6928" w:rsidP="00CA4674">
      <w:pPr>
        <w:ind w:firstLine="709"/>
      </w:pPr>
      <w:r w:rsidRPr="00CA4674">
        <w:t>в</w:t>
      </w:r>
      <w:r w:rsidR="00CA4674" w:rsidRPr="00CA4674">
        <w:t xml:space="preserve">) </w:t>
      </w:r>
      <w:r w:rsidRPr="00CA4674">
        <w:t>деятельность по управлению ценными бумагами</w:t>
      </w:r>
      <w:r w:rsidR="00CA4674" w:rsidRPr="00CA4674">
        <w:t xml:space="preserve"> - </w:t>
      </w:r>
      <w:r w:rsidRPr="00CA4674">
        <w:t>10 млн</w:t>
      </w:r>
      <w:r w:rsidR="00CA4674" w:rsidRPr="00CA4674">
        <w:t xml:space="preserve">. </w:t>
      </w:r>
      <w:r w:rsidRPr="00CA4674">
        <w:t>руб</w:t>
      </w:r>
      <w:r w:rsidR="00CA4674">
        <w:t>.;</w:t>
      </w:r>
    </w:p>
    <w:p w:rsidR="00CA4674" w:rsidRDefault="00BB6928" w:rsidP="00CA4674">
      <w:pPr>
        <w:ind w:firstLine="709"/>
      </w:pPr>
      <w:r w:rsidRPr="00CA4674">
        <w:t>г</w:t>
      </w:r>
      <w:r w:rsidR="00CA4674" w:rsidRPr="00CA4674">
        <w:t xml:space="preserve">) </w:t>
      </w:r>
      <w:r w:rsidRPr="00CA4674">
        <w:t>клиринговую деятельность</w:t>
      </w:r>
      <w:r w:rsidR="00CA4674" w:rsidRPr="00CA4674">
        <w:t xml:space="preserve"> - </w:t>
      </w:r>
      <w:r w:rsidRPr="00CA4674">
        <w:t>30 млн</w:t>
      </w:r>
      <w:r w:rsidR="00CA4674" w:rsidRPr="00CA4674">
        <w:t xml:space="preserve">. </w:t>
      </w:r>
      <w:r w:rsidRPr="00CA4674">
        <w:t>руб</w:t>
      </w:r>
      <w:r w:rsidR="00CA4674">
        <w:t>.;</w:t>
      </w:r>
    </w:p>
    <w:p w:rsidR="00CA4674" w:rsidRDefault="00BB6928" w:rsidP="00CA4674">
      <w:pPr>
        <w:ind w:firstLine="709"/>
      </w:pPr>
      <w:r w:rsidRPr="00CA4674">
        <w:t>д</w:t>
      </w:r>
      <w:r w:rsidR="00CA4674" w:rsidRPr="00CA4674">
        <w:t xml:space="preserve">) </w:t>
      </w:r>
      <w:r w:rsidRPr="00CA4674">
        <w:t>депозитарную деятельность</w:t>
      </w:r>
      <w:r w:rsidR="00CA4674" w:rsidRPr="00CA4674">
        <w:t xml:space="preserve"> - </w:t>
      </w:r>
      <w:r w:rsidRPr="00CA4674">
        <w:t>40 млн</w:t>
      </w:r>
      <w:r w:rsidR="00CA4674" w:rsidRPr="00CA4674">
        <w:t xml:space="preserve">. </w:t>
      </w:r>
      <w:r w:rsidRPr="00CA4674">
        <w:t>руб</w:t>
      </w:r>
      <w:r w:rsidR="00CA4674">
        <w:t>.,</w:t>
      </w:r>
      <w:r w:rsidRPr="00CA4674">
        <w:t xml:space="preserve"> при этом норматив достаточности собственных средств профессиональных участников рынка ценных бумаг, осуществляющих депозитарную деятельность, связанную с осуществлением депозитарных операций по итогам сделок с ценными бумагами, совершенных через организаторов торговли на рынке ценных бумаг</w:t>
      </w:r>
      <w:r w:rsidR="00CA4674">
        <w:t xml:space="preserve"> (</w:t>
      </w:r>
      <w:r w:rsidRPr="00CA4674">
        <w:t>расчетный депозитарий</w:t>
      </w:r>
      <w:r w:rsidR="00CA4674" w:rsidRPr="00CA4674">
        <w:t xml:space="preserve">), - </w:t>
      </w:r>
      <w:r w:rsidRPr="00CA4674">
        <w:t>200 млн</w:t>
      </w:r>
      <w:r w:rsidR="00CA4674" w:rsidRPr="00CA4674">
        <w:t xml:space="preserve">. </w:t>
      </w:r>
      <w:r w:rsidRPr="00CA4674">
        <w:t>руб</w:t>
      </w:r>
      <w:r w:rsidR="00CA4674">
        <w:t>.,</w:t>
      </w:r>
      <w:r w:rsidRPr="00CA4674">
        <w:t xml:space="preserve"> при этом норматив достаточности собственных средств профессиональных участников рынка ценных бумаг, осуществляющих депозитарную деятельность и являющихся эмитентами российских депозитарных расписок,</w:t>
      </w:r>
      <w:r w:rsidR="00CA4674" w:rsidRPr="00CA4674">
        <w:t xml:space="preserve"> - </w:t>
      </w:r>
      <w:r w:rsidRPr="00CA4674">
        <w:t>200 млн</w:t>
      </w:r>
      <w:r w:rsidR="00CA4674" w:rsidRPr="00CA4674">
        <w:t xml:space="preserve">. </w:t>
      </w:r>
      <w:r w:rsidRPr="00CA4674">
        <w:t>руб</w:t>
      </w:r>
      <w:r w:rsidR="00CA4674">
        <w:t>.;</w:t>
      </w:r>
    </w:p>
    <w:p w:rsidR="00CA4674" w:rsidRDefault="00BB6928" w:rsidP="00CA4674">
      <w:pPr>
        <w:ind w:firstLine="709"/>
      </w:pPr>
      <w:r w:rsidRPr="00CA4674">
        <w:t>е</w:t>
      </w:r>
      <w:r w:rsidR="00CA4674" w:rsidRPr="00CA4674">
        <w:t xml:space="preserve">) </w:t>
      </w:r>
      <w:r w:rsidRPr="00CA4674">
        <w:t>деятельность по ведению реестра владельцев именных ценных бумаг</w:t>
      </w:r>
      <w:r w:rsidR="00CA4674" w:rsidRPr="00CA4674">
        <w:t xml:space="preserve"> - </w:t>
      </w:r>
      <w:r w:rsidRPr="00CA4674">
        <w:t>60 млн</w:t>
      </w:r>
      <w:r w:rsidR="00CA4674" w:rsidRPr="00CA4674">
        <w:t xml:space="preserve">. </w:t>
      </w:r>
      <w:r w:rsidRPr="00CA4674">
        <w:t>руб</w:t>
      </w:r>
      <w:r w:rsidR="00CA4674">
        <w:t>.,</w:t>
      </w:r>
      <w:r w:rsidRPr="00CA4674">
        <w:t xml:space="preserve"> с 1 января 2009 г</w:t>
      </w:r>
      <w:r w:rsidR="00CA4674" w:rsidRPr="00CA4674">
        <w:t>. -</w:t>
      </w:r>
      <w:r w:rsidR="00CA4674">
        <w:t xml:space="preserve"> </w:t>
      </w:r>
      <w:r w:rsidRPr="00CA4674">
        <w:t>100 млн</w:t>
      </w:r>
      <w:r w:rsidR="00CA4674" w:rsidRPr="00CA4674">
        <w:t xml:space="preserve">. </w:t>
      </w:r>
      <w:r w:rsidRPr="00CA4674">
        <w:t>руб</w:t>
      </w:r>
      <w:r w:rsidR="00CA4674">
        <w:t>.;</w:t>
      </w:r>
    </w:p>
    <w:p w:rsidR="00CA4674" w:rsidRDefault="00BB6928" w:rsidP="00CA4674">
      <w:pPr>
        <w:ind w:firstLine="709"/>
      </w:pPr>
      <w:r w:rsidRPr="00CA4674">
        <w:t>ж</w:t>
      </w:r>
      <w:r w:rsidR="00CA4674" w:rsidRPr="00CA4674">
        <w:t xml:space="preserve">) </w:t>
      </w:r>
      <w:r w:rsidRPr="00CA4674">
        <w:t>деятельность по организации торговли на рынке ценных бумаг,</w:t>
      </w:r>
      <w:r w:rsidR="00CA4674" w:rsidRPr="00CA4674">
        <w:t xml:space="preserve"> - </w:t>
      </w:r>
      <w:r w:rsidRPr="00CA4674">
        <w:t>60 млн</w:t>
      </w:r>
      <w:r w:rsidR="00CA4674" w:rsidRPr="00CA4674">
        <w:t xml:space="preserve">. </w:t>
      </w:r>
      <w:r w:rsidRPr="00CA4674">
        <w:t>руб</w:t>
      </w:r>
      <w:r w:rsidR="00CA4674">
        <w:t>.;</w:t>
      </w:r>
    </w:p>
    <w:p w:rsidR="00CA4674" w:rsidRDefault="00BB6928" w:rsidP="00CA4674">
      <w:pPr>
        <w:ind w:firstLine="709"/>
      </w:pPr>
      <w:r w:rsidRPr="00CA4674">
        <w:t>з</w:t>
      </w:r>
      <w:r w:rsidR="00CA4674" w:rsidRPr="00CA4674">
        <w:t xml:space="preserve">) </w:t>
      </w:r>
      <w:r w:rsidRPr="00CA4674">
        <w:t>деятельность фондовой биржи,</w:t>
      </w:r>
      <w:r w:rsidR="00CA4674" w:rsidRPr="00CA4674">
        <w:t xml:space="preserve"> - </w:t>
      </w:r>
      <w:r w:rsidRPr="00CA4674">
        <w:t>100 млн</w:t>
      </w:r>
      <w:r w:rsidR="00CA4674" w:rsidRPr="00CA4674">
        <w:t xml:space="preserve">. </w:t>
      </w:r>
      <w:r w:rsidRPr="00CA4674">
        <w:t>руб</w:t>
      </w:r>
      <w:r w:rsidR="00CA4674">
        <w:t>.,</w:t>
      </w:r>
      <w:r w:rsidRPr="00CA4674">
        <w:t xml:space="preserve"> с 1 января 2009 г</w:t>
      </w:r>
      <w:r w:rsidR="00CA4674" w:rsidRPr="00CA4674">
        <w:t>. -</w:t>
      </w:r>
      <w:r w:rsidR="00CA4674">
        <w:t xml:space="preserve"> </w:t>
      </w:r>
      <w:r w:rsidRPr="00CA4674">
        <w:t>120 млн</w:t>
      </w:r>
      <w:r w:rsidR="00CA4674" w:rsidRPr="00CA4674">
        <w:t xml:space="preserve">. </w:t>
      </w:r>
      <w:r w:rsidRPr="00CA4674">
        <w:t>руб</w:t>
      </w:r>
      <w:r w:rsidR="00CA4674" w:rsidRPr="00CA4674">
        <w:t>.</w:t>
      </w:r>
    </w:p>
    <w:p w:rsidR="00CA4674" w:rsidRDefault="00BB6928" w:rsidP="00CA4674">
      <w:pPr>
        <w:ind w:firstLine="709"/>
      </w:pPr>
      <w:r w:rsidRPr="00CA4674">
        <w:t>2</w:t>
      </w:r>
      <w:r w:rsidR="00CA4674" w:rsidRPr="00CA4674">
        <w:t xml:space="preserve">. </w:t>
      </w:r>
      <w:r w:rsidRPr="00CA4674">
        <w:t>Норматив достаточности собственных средств управляющей компании инвестиционных фондов, паевых инвестиционных фондов и компании инвестиционных фондов, паевых инвестиционных фондов и негосударственных пенсионных фондов</w:t>
      </w:r>
      <w:r w:rsidR="00CA4674" w:rsidRPr="00CA4674">
        <w:t xml:space="preserve"> - </w:t>
      </w:r>
      <w:r w:rsidRPr="00CA4674">
        <w:t>30 млн</w:t>
      </w:r>
      <w:r w:rsidR="00CA4674" w:rsidRPr="00CA4674">
        <w:t xml:space="preserve">. </w:t>
      </w:r>
      <w:r w:rsidRPr="00CA4674">
        <w:t>руб</w:t>
      </w:r>
      <w:r w:rsidR="00CA4674">
        <w:t>.,</w:t>
      </w:r>
      <w:r w:rsidRPr="00CA4674">
        <w:t xml:space="preserve"> с 1 января 2009 г</w:t>
      </w:r>
      <w:r w:rsidR="00CA4674" w:rsidRPr="00CA4674">
        <w:t>. -</w:t>
      </w:r>
      <w:r w:rsidR="00CA4674">
        <w:t xml:space="preserve"> </w:t>
      </w:r>
      <w:r w:rsidRPr="00CA4674">
        <w:t>40 млн</w:t>
      </w:r>
      <w:r w:rsidR="00CA4674" w:rsidRPr="00CA4674">
        <w:t xml:space="preserve">. </w:t>
      </w:r>
      <w:r w:rsidRPr="00CA4674">
        <w:t>руб</w:t>
      </w:r>
      <w:r w:rsidR="00CA4674" w:rsidRPr="00CA4674">
        <w:t>.</w:t>
      </w:r>
    </w:p>
    <w:p w:rsidR="00CA4674" w:rsidRDefault="00BB6928" w:rsidP="00CA4674">
      <w:pPr>
        <w:ind w:firstLine="709"/>
      </w:pPr>
      <w:r w:rsidRPr="00CA4674">
        <w:t>3</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клиринговую и депозитарную деятельность,</w:t>
      </w:r>
      <w:r w:rsidR="00CA4674" w:rsidRPr="00CA4674">
        <w:t xml:space="preserve"> - </w:t>
      </w:r>
      <w:r w:rsidRPr="00CA4674">
        <w:t>60 млн</w:t>
      </w:r>
      <w:r w:rsidR="00CA4674" w:rsidRPr="00CA4674">
        <w:t xml:space="preserve">. </w:t>
      </w:r>
      <w:r w:rsidRPr="00CA4674">
        <w:t>руб</w:t>
      </w:r>
      <w:r w:rsidR="00CA4674" w:rsidRPr="00CA4674">
        <w:t>.</w:t>
      </w:r>
    </w:p>
    <w:p w:rsidR="00CA4674" w:rsidRDefault="00BB6928" w:rsidP="00CA4674">
      <w:pPr>
        <w:ind w:firstLine="709"/>
      </w:pPr>
      <w:r w:rsidRPr="00CA4674">
        <w:t>4</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деятельность по организации торговли на рынке ценных бумаг и клиринговую деятельность,</w:t>
      </w:r>
      <w:r w:rsidR="00CA4674" w:rsidRPr="00CA4674">
        <w:t xml:space="preserve"> - </w:t>
      </w:r>
      <w:r w:rsidRPr="00CA4674">
        <w:t>80 млн</w:t>
      </w:r>
      <w:r w:rsidR="00CA4674" w:rsidRPr="00CA4674">
        <w:t xml:space="preserve">. </w:t>
      </w:r>
      <w:r w:rsidRPr="00CA4674">
        <w:t>руб</w:t>
      </w:r>
      <w:r w:rsidR="00CA4674" w:rsidRPr="00CA4674">
        <w:t>.</w:t>
      </w:r>
    </w:p>
    <w:p w:rsidR="00CA4674" w:rsidRDefault="00BB6928" w:rsidP="00CA4674">
      <w:pPr>
        <w:ind w:firstLine="709"/>
      </w:pPr>
      <w:r w:rsidRPr="00CA4674">
        <w:t>5</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клиринговую деятельность с деятельностью фондовой биржи,</w:t>
      </w:r>
      <w:r w:rsidR="00CA4674" w:rsidRPr="00CA4674">
        <w:t xml:space="preserve"> - </w:t>
      </w:r>
      <w:r w:rsidRPr="00CA4674">
        <w:t>150 млн</w:t>
      </w:r>
      <w:r w:rsidR="00CA4674" w:rsidRPr="00CA4674">
        <w:t xml:space="preserve">. </w:t>
      </w:r>
      <w:r w:rsidRPr="00CA4674">
        <w:t>руб</w:t>
      </w:r>
      <w:r w:rsidR="00CA4674" w:rsidRPr="00CA4674">
        <w:t>.</w:t>
      </w:r>
    </w:p>
    <w:p w:rsidR="00CA4674" w:rsidRDefault="00BB6928" w:rsidP="00CA4674">
      <w:pPr>
        <w:ind w:firstLine="709"/>
      </w:pPr>
      <w:r w:rsidRPr="00CA4674">
        <w:t>6</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деятельность по управлению ценными бумагами и деятельность по управлению инвестиционными фондами, паевыми инвестиционными фондами и негосударственными пенсионными фондами и</w:t>
      </w:r>
      <w:r w:rsidR="00CA4674">
        <w:t xml:space="preserve"> (</w:t>
      </w:r>
      <w:r w:rsidRPr="00CA4674">
        <w:t>или</w:t>
      </w:r>
      <w:r w:rsidR="00CA4674" w:rsidRPr="00CA4674">
        <w:t xml:space="preserve">) </w:t>
      </w:r>
      <w:r w:rsidRPr="00CA4674">
        <w:t>деятельность по управлению активами страховых резервов страховых организаций,</w:t>
      </w:r>
      <w:r w:rsidR="00CA4674" w:rsidRPr="00CA4674">
        <w:t xml:space="preserve"> - </w:t>
      </w:r>
      <w:r w:rsidRPr="00CA4674">
        <w:t>60 млн</w:t>
      </w:r>
      <w:r w:rsidR="00CA4674" w:rsidRPr="00CA4674">
        <w:t xml:space="preserve">. </w:t>
      </w:r>
      <w:r w:rsidRPr="00CA4674">
        <w:t>руб</w:t>
      </w:r>
      <w:r w:rsidR="00CA4674" w:rsidRPr="00CA4674">
        <w:t>.</w:t>
      </w:r>
    </w:p>
    <w:p w:rsidR="00CA4674" w:rsidRDefault="00BB6928" w:rsidP="00CA4674">
      <w:pPr>
        <w:ind w:firstLine="709"/>
      </w:pPr>
      <w:r w:rsidRPr="00CA4674">
        <w:t>7</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депозитарную деятельность и деятельность специализированного депозитария инвестиционных фондов, паевых инвестиционных фондов и негосударственных пенсионных фондов,</w:t>
      </w:r>
      <w:r w:rsidR="00CA4674" w:rsidRPr="00CA4674">
        <w:t xml:space="preserve"> - </w:t>
      </w:r>
      <w:r w:rsidRPr="00CA4674">
        <w:t>50 млн</w:t>
      </w:r>
      <w:r w:rsidR="00CA4674" w:rsidRPr="00CA4674">
        <w:t xml:space="preserve">. </w:t>
      </w:r>
      <w:r w:rsidRPr="00CA4674">
        <w:t>руб</w:t>
      </w:r>
      <w:r w:rsidR="00CA4674" w:rsidRPr="00CA4674">
        <w:t>.</w:t>
      </w:r>
    </w:p>
    <w:p w:rsidR="00CA4674" w:rsidRDefault="00BB6928" w:rsidP="00CA4674">
      <w:pPr>
        <w:ind w:firstLine="709"/>
      </w:pPr>
      <w:r w:rsidRPr="00CA4674">
        <w:t>8</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депозитарную деятельность, связанную с осуществлением депозитарных операций по итогам сделок с ценными бумагами, совершенных через организаторов торговли на рынке ценных бумаг на основании договоров, заключенных с этими организаторами торговли и</w:t>
      </w:r>
      <w:r w:rsidR="00CA4674">
        <w:t xml:space="preserve"> (</w:t>
      </w:r>
      <w:r w:rsidRPr="00CA4674">
        <w:t>или</w:t>
      </w:r>
      <w:r w:rsidR="00CA4674" w:rsidRPr="00CA4674">
        <w:t xml:space="preserve">) </w:t>
      </w:r>
      <w:r w:rsidRPr="00CA4674">
        <w:t>клиринговыми организациями</w:t>
      </w:r>
      <w:r w:rsidR="00CA4674">
        <w:t xml:space="preserve"> (</w:t>
      </w:r>
      <w:r w:rsidRPr="00CA4674">
        <w:t>расчетный депозитарий</w:t>
      </w:r>
      <w:r w:rsidR="00CA4674" w:rsidRPr="00CA4674">
        <w:t>),</w:t>
      </w:r>
      <w:r w:rsidRPr="00CA4674">
        <w:t xml:space="preserve"> и клиринговую деятельность,</w:t>
      </w:r>
      <w:r w:rsidR="00CA4674" w:rsidRPr="00CA4674">
        <w:t xml:space="preserve"> - </w:t>
      </w:r>
      <w:r w:rsidRPr="00CA4674">
        <w:t>250 млн</w:t>
      </w:r>
      <w:r w:rsidR="00CA4674" w:rsidRPr="00CA4674">
        <w:t xml:space="preserve">. </w:t>
      </w:r>
      <w:r w:rsidRPr="00CA4674">
        <w:t>руб</w:t>
      </w:r>
      <w:r w:rsidR="00CA4674" w:rsidRPr="00CA4674">
        <w:t>.</w:t>
      </w:r>
    </w:p>
    <w:p w:rsidR="00CA4674" w:rsidRDefault="00BB6928" w:rsidP="00CA4674">
      <w:pPr>
        <w:ind w:firstLine="709"/>
      </w:pPr>
      <w:r w:rsidRPr="00CA4674">
        <w:t>9</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брокерскую и дилерскую деятельность и оказывающего услуги финансового консультанта на рынке ценных бумаг,</w:t>
      </w:r>
      <w:r w:rsidR="00CA4674" w:rsidRPr="00CA4674">
        <w:t xml:space="preserve"> - </w:t>
      </w:r>
      <w:r w:rsidRPr="00CA4674">
        <w:t>35 млн</w:t>
      </w:r>
      <w:r w:rsidR="00CA4674" w:rsidRPr="00CA4674">
        <w:t xml:space="preserve">. </w:t>
      </w:r>
      <w:r w:rsidRPr="00CA4674">
        <w:t>руб</w:t>
      </w:r>
      <w:r w:rsidR="00CA4674" w:rsidRPr="00CA4674">
        <w:t>.</w:t>
      </w:r>
    </w:p>
    <w:p w:rsidR="00CA4674" w:rsidRDefault="00BB6928" w:rsidP="00CA4674">
      <w:pPr>
        <w:ind w:firstLine="709"/>
      </w:pPr>
      <w:r w:rsidRPr="00CA4674">
        <w:t>10</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брокерскую и</w:t>
      </w:r>
      <w:r w:rsidR="00CA4674">
        <w:t xml:space="preserve"> (</w:t>
      </w:r>
      <w:r w:rsidRPr="00CA4674">
        <w:t>или</w:t>
      </w:r>
      <w:r w:rsidR="00CA4674" w:rsidRPr="00CA4674">
        <w:t xml:space="preserve">) </w:t>
      </w:r>
      <w:r w:rsidRPr="00CA4674">
        <w:t>дилерскую деятельность с депозитарной деятельностью и оказывающего услуги финансового консультанта на рынке ценных бумаг,</w:t>
      </w:r>
      <w:r w:rsidR="00CA4674" w:rsidRPr="00CA4674">
        <w:t xml:space="preserve"> - </w:t>
      </w:r>
      <w:r w:rsidRPr="00CA4674">
        <w:t>50 млн</w:t>
      </w:r>
      <w:r w:rsidR="00CA4674" w:rsidRPr="00CA4674">
        <w:t xml:space="preserve">. </w:t>
      </w:r>
      <w:r w:rsidRPr="00CA4674">
        <w:t>руб</w:t>
      </w:r>
      <w:r w:rsidR="00CA4674" w:rsidRPr="00CA4674">
        <w:t>.</w:t>
      </w:r>
    </w:p>
    <w:p w:rsidR="00CA4674" w:rsidRDefault="00BB6928" w:rsidP="00CA4674">
      <w:pPr>
        <w:ind w:firstLine="709"/>
      </w:pPr>
      <w:r w:rsidRPr="00CA4674">
        <w:t>11</w:t>
      </w:r>
      <w:r w:rsidR="00CA4674" w:rsidRPr="00CA4674">
        <w:t xml:space="preserve">. </w:t>
      </w:r>
      <w:r w:rsidRPr="00CA4674">
        <w:t>Норматив достаточности собственных средств профессионального участника рынка ценных бумаг, совмещающего брокерскую и</w:t>
      </w:r>
      <w:r w:rsidR="00CA4674">
        <w:t xml:space="preserve"> (</w:t>
      </w:r>
      <w:r w:rsidRPr="00CA4674">
        <w:t>или</w:t>
      </w:r>
      <w:r w:rsidR="00CA4674" w:rsidRPr="00CA4674">
        <w:t xml:space="preserve">) </w:t>
      </w:r>
      <w:r w:rsidRPr="00CA4674">
        <w:t>дилерскую деятельность с депозитарной деятельностью и деятельностью специализированного депозитария инвестиционных фондов, паевых инвестиционных фондов и негосударственных пенсионных фондов и оказывающего услуги финансового консультанта на рынке ценных бумаг,</w:t>
      </w:r>
      <w:r w:rsidR="00CA4674" w:rsidRPr="00CA4674">
        <w:t xml:space="preserve"> - </w:t>
      </w:r>
      <w:r w:rsidRPr="00CA4674">
        <w:t>60 млн</w:t>
      </w:r>
      <w:r w:rsidR="00CA4674" w:rsidRPr="00CA4674">
        <w:t xml:space="preserve">. </w:t>
      </w:r>
      <w:r w:rsidRPr="00CA4674">
        <w:t>руб</w:t>
      </w:r>
      <w:r w:rsidR="00CA4674" w:rsidRPr="00CA4674">
        <w:t>.</w:t>
      </w:r>
    </w:p>
    <w:p w:rsidR="00CA4674" w:rsidRDefault="00BB6928" w:rsidP="00CA4674">
      <w:pPr>
        <w:ind w:firstLine="709"/>
      </w:pPr>
      <w:r w:rsidRPr="00CA4674">
        <w:t>12</w:t>
      </w:r>
      <w:r w:rsidR="00CA4674" w:rsidRPr="00CA4674">
        <w:t xml:space="preserve">. </w:t>
      </w:r>
      <w:r w:rsidRPr="00CA4674">
        <w:t>При совмещении нескольких видов профессиональной деятельности на рынке ценных бумаг, если иное не предусмотрено настоящим Приказом, норматив достаточности собственных средств профессионального участника рынка ценных бумаг определяется в соответствии с наибольшим из нормативов достаточности собственных средств, установленных для соответствующих видов профессиональной деятельности на рынке ценных бумаг</w:t>
      </w:r>
      <w:r w:rsidR="00CA4674" w:rsidRPr="00CA4674">
        <w:t>.</w:t>
      </w:r>
    </w:p>
    <w:p w:rsidR="00CA4674" w:rsidRDefault="00DD5C6D" w:rsidP="00CA4674">
      <w:pPr>
        <w:ind w:firstLine="709"/>
      </w:pPr>
      <w:r w:rsidRPr="00CA4674">
        <w:t>13</w:t>
      </w:r>
      <w:r w:rsidR="00CA4674" w:rsidRPr="00CA4674">
        <w:t xml:space="preserve">. </w:t>
      </w:r>
      <w:r w:rsidR="00BB6928" w:rsidRPr="00CA4674">
        <w:t>Ходатайство саморегулируемой организации, членом которой является профессиональный участник рынка ценных бумаг, о снижении норматива достаточности собственных средств, указанное в пункте 13 настоящих Нормативов, предоставляется профессиональным участником рынка ценных бумаг в сроки, предусмотренные для предоставления сведений о размере его собственных средств</w:t>
      </w:r>
      <w:r w:rsidR="00CA4674" w:rsidRPr="00CA4674">
        <w:t>.</w:t>
      </w:r>
    </w:p>
    <w:p w:rsidR="00CA4674" w:rsidRDefault="00DD5C6D" w:rsidP="00CA4674">
      <w:pPr>
        <w:ind w:firstLine="709"/>
      </w:pPr>
      <w:r w:rsidRPr="00CA4674">
        <w:t>14</w:t>
      </w:r>
      <w:r w:rsidR="00CA4674" w:rsidRPr="00CA4674">
        <w:t xml:space="preserve">. </w:t>
      </w:r>
      <w:r w:rsidR="00BB6928" w:rsidRPr="00CA4674">
        <w:t>Профессиональный участник рынка ценных бумаг, управляющая компания инвестиционных фондов, паевых инвестиционных фондов и негосударственных пенсионных фондов обязаны раскрыть расчет размера собственных средств, осуществленный на последний календарный день каждого месяца, в течение 30 дней с указанного дня путем опубликования на сайте в сети Интернет, электронный адрес которого включает доменное имя, права на которое принадлежат этому профессиональному участнику рынка ценных бумаг, управляющей компании инвестиционных фондов, паевых инвестиционных фондов и негосударственных пенсионных фондов</w:t>
      </w:r>
      <w:r w:rsidR="00CA4674" w:rsidRPr="00CA4674">
        <w:t>.</w:t>
      </w:r>
    </w:p>
    <w:p w:rsidR="00CA4674" w:rsidRDefault="00BB6928" w:rsidP="00CA4674">
      <w:pPr>
        <w:ind w:firstLine="709"/>
      </w:pPr>
      <w:r w:rsidRPr="00CA4674">
        <w:t>Информация о расчете размера собственных средств профессионального участника рынка ценных бумаг, управляющей компании инвестиционных фондов, паевых инвестиционных фондов и негосударственных пенсионных фондов должна быть доступна в сети Интернет на указанном сайте до даты следующего раскрытия расчета размера собственных средств</w:t>
      </w:r>
      <w:r w:rsidR="00CA4674" w:rsidRPr="00CA4674">
        <w:t>.</w:t>
      </w:r>
    </w:p>
    <w:p w:rsidR="00CA4674" w:rsidRPr="00CA4674" w:rsidRDefault="00CA4674" w:rsidP="00CA4674">
      <w:pPr>
        <w:pStyle w:val="2"/>
      </w:pPr>
      <w:r>
        <w:br w:type="page"/>
      </w:r>
      <w:bookmarkStart w:id="5" w:name="_Toc264027645"/>
      <w:r>
        <w:t>Библиографический список</w:t>
      </w:r>
      <w:bookmarkEnd w:id="5"/>
    </w:p>
    <w:p w:rsidR="00CA4674" w:rsidRDefault="00CA4674" w:rsidP="00CA4674">
      <w:pPr>
        <w:ind w:firstLine="709"/>
      </w:pPr>
    </w:p>
    <w:p w:rsidR="00CA4674" w:rsidRDefault="00DD5C6D" w:rsidP="00CA4674">
      <w:pPr>
        <w:ind w:firstLine="0"/>
      </w:pPr>
      <w:r w:rsidRPr="00CA4674">
        <w:t>1</w:t>
      </w:r>
      <w:r w:rsidR="00CA4674" w:rsidRPr="00CA4674">
        <w:t xml:space="preserve">. </w:t>
      </w:r>
      <w:r w:rsidRPr="00CA4674">
        <w:t>Федеральный закон</w:t>
      </w:r>
      <w:r w:rsidR="00CA4674">
        <w:t xml:space="preserve"> "</w:t>
      </w:r>
      <w:r w:rsidRPr="00CA4674">
        <w:t>О рынке ценных бумаг</w:t>
      </w:r>
      <w:r w:rsidR="00CA4674">
        <w:t xml:space="preserve">" </w:t>
      </w:r>
      <w:r w:rsidRPr="00CA4674">
        <w:t>от 22</w:t>
      </w:r>
      <w:r w:rsidR="00CA4674">
        <w:t>.04.19</w:t>
      </w:r>
      <w:r w:rsidRPr="00CA4674">
        <w:t>96 № 39-фз</w:t>
      </w:r>
      <w:r w:rsidR="00CA4674" w:rsidRPr="00CA4674">
        <w:t>.</w:t>
      </w:r>
    </w:p>
    <w:p w:rsidR="00CA4674" w:rsidRDefault="00DD5C6D" w:rsidP="00CA4674">
      <w:pPr>
        <w:ind w:firstLine="0"/>
      </w:pPr>
      <w:r w:rsidRPr="00CA4674">
        <w:t>2</w:t>
      </w:r>
      <w:r w:rsidR="00CA4674" w:rsidRPr="00CA4674">
        <w:t xml:space="preserve">. </w:t>
      </w:r>
      <w:r w:rsidR="00093A29" w:rsidRPr="00CA4674">
        <w:t>Положение</w:t>
      </w:r>
      <w:r w:rsidR="00CA4674">
        <w:t xml:space="preserve"> "</w:t>
      </w:r>
      <w:r w:rsidR="00310BFE" w:rsidRPr="00CA4674">
        <w:t>О л</w:t>
      </w:r>
      <w:r w:rsidR="00093A29" w:rsidRPr="00CA4674">
        <w:t>ицензировании</w:t>
      </w:r>
      <w:r w:rsidR="00310BFE" w:rsidRPr="00CA4674">
        <w:t xml:space="preserve"> р</w:t>
      </w:r>
      <w:r w:rsidR="00093A29" w:rsidRPr="00CA4674">
        <w:t>а</w:t>
      </w:r>
      <w:r w:rsidR="00310BFE" w:rsidRPr="00CA4674">
        <w:t>зличных видов профессиональной д</w:t>
      </w:r>
      <w:r w:rsidR="00093A29" w:rsidRPr="00CA4674">
        <w:t xml:space="preserve">еятельности </w:t>
      </w:r>
      <w:r w:rsidR="00310BFE" w:rsidRPr="00CA4674">
        <w:t>на рынке ценных б</w:t>
      </w:r>
      <w:r w:rsidR="00093A29" w:rsidRPr="00CA4674">
        <w:t>умаг РФ</w:t>
      </w:r>
      <w:r w:rsidR="00CA4674">
        <w:t xml:space="preserve">" </w:t>
      </w:r>
      <w:r w:rsidR="000F089A" w:rsidRPr="00CA4674">
        <w:t>от 2</w:t>
      </w:r>
      <w:r w:rsidR="00CA4674">
        <w:t xml:space="preserve">3.11 </w:t>
      </w:r>
      <w:r w:rsidR="00093A29" w:rsidRPr="00CA4674">
        <w:t>1998 Г</w:t>
      </w:r>
      <w:r w:rsidR="00CA4674" w:rsidRPr="00CA4674">
        <w:t xml:space="preserve">. </w:t>
      </w:r>
      <w:r w:rsidR="00093A29" w:rsidRPr="00CA4674">
        <w:t>N 50</w:t>
      </w:r>
      <w:r w:rsidR="00CA4674" w:rsidRPr="00CA4674">
        <w:t>.</w:t>
      </w:r>
    </w:p>
    <w:p w:rsidR="00CA4674" w:rsidRDefault="00310BFE" w:rsidP="00CA4674">
      <w:pPr>
        <w:ind w:firstLine="0"/>
      </w:pPr>
      <w:r w:rsidRPr="00CA4674">
        <w:t>3</w:t>
      </w:r>
      <w:r w:rsidR="00CA4674" w:rsidRPr="00CA4674">
        <w:t xml:space="preserve">. </w:t>
      </w:r>
      <w:r w:rsidR="000F089A" w:rsidRPr="00CA4674">
        <w:t>Положени</w:t>
      </w:r>
      <w:r w:rsidRPr="00CA4674">
        <w:t>е</w:t>
      </w:r>
      <w:r w:rsidR="00CA4674">
        <w:t xml:space="preserve"> "</w:t>
      </w:r>
      <w:r w:rsidRPr="00CA4674">
        <w:t xml:space="preserve">О </w:t>
      </w:r>
      <w:r w:rsidR="000F089A" w:rsidRPr="00CA4674">
        <w:t>специалистах финансового рынка</w:t>
      </w:r>
      <w:r w:rsidR="00CA4674">
        <w:t xml:space="preserve">" </w:t>
      </w:r>
      <w:r w:rsidR="000F089A" w:rsidRPr="00CA4674">
        <w:t>от 20</w:t>
      </w:r>
      <w:r w:rsidR="00CA4674">
        <w:t>.04.20</w:t>
      </w:r>
      <w:r w:rsidRPr="00CA4674">
        <w:t>05 г</w:t>
      </w:r>
      <w:r w:rsidR="00CA4674" w:rsidRPr="00CA4674">
        <w:t xml:space="preserve">. </w:t>
      </w:r>
      <w:r w:rsidRPr="00CA4674">
        <w:t>N 05-17/пз-н</w:t>
      </w:r>
      <w:r w:rsidR="00CA4674" w:rsidRPr="00CA4674">
        <w:t>.</w:t>
      </w:r>
    </w:p>
    <w:p w:rsidR="00CA4674" w:rsidRDefault="000F089A" w:rsidP="00CA4674">
      <w:pPr>
        <w:ind w:firstLine="0"/>
      </w:pPr>
      <w:r w:rsidRPr="00CA4674">
        <w:t>4</w:t>
      </w:r>
      <w:r w:rsidR="00CA4674" w:rsidRPr="00CA4674">
        <w:t xml:space="preserve">. </w:t>
      </w:r>
      <w:r w:rsidRPr="00CA4674">
        <w:t>Положение</w:t>
      </w:r>
      <w:r w:rsidR="00CA4674">
        <w:t xml:space="preserve"> "</w:t>
      </w:r>
      <w:r w:rsidRPr="00CA4674">
        <w:t>Об утверждении нормативов достаточности собственных средств профессиональных участников рынка ценных бумаг, а также управляющих компаний инвестиционных фондов, паевых инвестиционных фондов и негосударственных пенсионных фондов</w:t>
      </w:r>
      <w:r w:rsidR="00CA4674">
        <w:t xml:space="preserve">" </w:t>
      </w:r>
      <w:r w:rsidRPr="00CA4674">
        <w:t>от 24 апреля 2007 г</w:t>
      </w:r>
      <w:r w:rsidR="00CA4674" w:rsidRPr="00CA4674">
        <w:t xml:space="preserve">. </w:t>
      </w:r>
      <w:r w:rsidRPr="00CA4674">
        <w:t>N 07-50/пз-н</w:t>
      </w:r>
      <w:r w:rsidR="00CA4674" w:rsidRPr="00CA4674">
        <w:t>.</w:t>
      </w:r>
    </w:p>
    <w:p w:rsidR="00DD5C6D" w:rsidRPr="00CA4674" w:rsidRDefault="000F089A" w:rsidP="00CA4674">
      <w:pPr>
        <w:ind w:firstLine="0"/>
      </w:pPr>
      <w:r w:rsidRPr="00CA4674">
        <w:t>5</w:t>
      </w:r>
      <w:r w:rsidR="00CA4674" w:rsidRPr="00CA4674">
        <w:t xml:space="preserve">. </w:t>
      </w:r>
      <w:r w:rsidR="007560CB" w:rsidRPr="00CA4674">
        <w:t>Рынок ценных бумаг/Учебник для вузов/Галанова В</w:t>
      </w:r>
      <w:r w:rsidR="00CA4674">
        <w:t xml:space="preserve">.А., </w:t>
      </w:r>
      <w:r w:rsidR="007560CB" w:rsidRPr="00CA4674">
        <w:t>Басов А</w:t>
      </w:r>
      <w:r w:rsidR="00CA4674" w:rsidRPr="00CA4674">
        <w:t xml:space="preserve">. </w:t>
      </w:r>
      <w:r w:rsidR="007560CB" w:rsidRPr="00CA4674">
        <w:t>И</w:t>
      </w:r>
      <w:r w:rsidR="00CA4674">
        <w:t>.:</w:t>
      </w:r>
      <w:r w:rsidR="00CA4674" w:rsidRPr="00CA4674">
        <w:t xml:space="preserve"> </w:t>
      </w:r>
      <w:r w:rsidR="007560CB" w:rsidRPr="00CA4674">
        <w:t>2007,</w:t>
      </w:r>
      <w:r w:rsidR="00CA4674" w:rsidRPr="00CA4674">
        <w:t xml:space="preserve"> - </w:t>
      </w:r>
      <w:r w:rsidR="007560CB" w:rsidRPr="00CA4674">
        <w:t>449 с</w:t>
      </w:r>
      <w:r w:rsidR="00CA4674" w:rsidRPr="00CA4674">
        <w:t>.</w:t>
      </w:r>
      <w:bookmarkStart w:id="6" w:name="_GoBack"/>
      <w:bookmarkEnd w:id="6"/>
    </w:p>
    <w:sectPr w:rsidR="00DD5C6D" w:rsidRPr="00CA4674" w:rsidSect="00CA4674">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689" w:rsidRDefault="00051689" w:rsidP="00990D9E">
      <w:pPr>
        <w:spacing w:line="240" w:lineRule="auto"/>
        <w:ind w:firstLine="709"/>
      </w:pPr>
      <w:r>
        <w:separator/>
      </w:r>
    </w:p>
  </w:endnote>
  <w:endnote w:type="continuationSeparator" w:id="0">
    <w:p w:rsidR="00051689" w:rsidRDefault="00051689" w:rsidP="00990D9E">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689" w:rsidRDefault="00051689" w:rsidP="00990D9E">
      <w:pPr>
        <w:spacing w:line="240" w:lineRule="auto"/>
        <w:ind w:firstLine="709"/>
      </w:pPr>
      <w:r>
        <w:separator/>
      </w:r>
    </w:p>
  </w:footnote>
  <w:footnote w:type="continuationSeparator" w:id="0">
    <w:p w:rsidR="00051689" w:rsidRDefault="00051689" w:rsidP="00990D9E">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674" w:rsidRDefault="00745BD8" w:rsidP="00CA4674">
    <w:pPr>
      <w:pStyle w:val="a6"/>
      <w:framePr w:wrap="auto" w:vAnchor="text" w:hAnchor="margin" w:xAlign="right" w:y="1"/>
      <w:rPr>
        <w:rStyle w:val="af5"/>
      </w:rPr>
    </w:pPr>
    <w:r>
      <w:rPr>
        <w:rStyle w:val="af5"/>
      </w:rPr>
      <w:t>2</w:t>
    </w:r>
  </w:p>
  <w:p w:rsidR="00990D9E" w:rsidRDefault="00990D9E" w:rsidP="00CA4674">
    <w:pPr>
      <w:pStyle w:val="a6"/>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42EA"/>
    <w:multiLevelType w:val="hybridMultilevel"/>
    <w:tmpl w:val="ABA8D1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681907"/>
    <w:multiLevelType w:val="hybridMultilevel"/>
    <w:tmpl w:val="7A4650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3862BB"/>
    <w:multiLevelType w:val="hybridMultilevel"/>
    <w:tmpl w:val="1EA048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127F92"/>
    <w:multiLevelType w:val="hybridMultilevel"/>
    <w:tmpl w:val="8EC6CC1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AE"/>
    <w:rsid w:val="00051689"/>
    <w:rsid w:val="00093A29"/>
    <w:rsid w:val="000F089A"/>
    <w:rsid w:val="001E1702"/>
    <w:rsid w:val="00310BFE"/>
    <w:rsid w:val="00343AB8"/>
    <w:rsid w:val="004310CC"/>
    <w:rsid w:val="0044023D"/>
    <w:rsid w:val="004F5271"/>
    <w:rsid w:val="0051451D"/>
    <w:rsid w:val="005D5811"/>
    <w:rsid w:val="00682FDF"/>
    <w:rsid w:val="006C3DB2"/>
    <w:rsid w:val="006E017E"/>
    <w:rsid w:val="00745BD8"/>
    <w:rsid w:val="007560CB"/>
    <w:rsid w:val="007B0097"/>
    <w:rsid w:val="00990D9E"/>
    <w:rsid w:val="00A45904"/>
    <w:rsid w:val="00AB335F"/>
    <w:rsid w:val="00B117AE"/>
    <w:rsid w:val="00B61021"/>
    <w:rsid w:val="00BB6928"/>
    <w:rsid w:val="00C54945"/>
    <w:rsid w:val="00C66A6B"/>
    <w:rsid w:val="00CA4674"/>
    <w:rsid w:val="00CD30A2"/>
    <w:rsid w:val="00CF47A8"/>
    <w:rsid w:val="00D82C6A"/>
    <w:rsid w:val="00DD5C6D"/>
    <w:rsid w:val="00E1498D"/>
    <w:rsid w:val="00E75AD9"/>
    <w:rsid w:val="00E8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EDC607-827B-4E5E-9503-2BDC7F62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A4674"/>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CA4674"/>
    <w:pPr>
      <w:keepNext/>
      <w:ind w:firstLine="709"/>
      <w:jc w:val="center"/>
      <w:outlineLvl w:val="0"/>
    </w:pPr>
    <w:rPr>
      <w:b/>
      <w:bCs/>
      <w:caps/>
      <w:noProof/>
      <w:kern w:val="16"/>
    </w:rPr>
  </w:style>
  <w:style w:type="paragraph" w:styleId="2">
    <w:name w:val="heading 2"/>
    <w:basedOn w:val="a2"/>
    <w:next w:val="a2"/>
    <w:link w:val="20"/>
    <w:autoRedefine/>
    <w:uiPriority w:val="99"/>
    <w:qFormat/>
    <w:rsid w:val="00CA4674"/>
    <w:pPr>
      <w:keepNext/>
      <w:ind w:firstLine="0"/>
      <w:jc w:val="center"/>
      <w:outlineLvl w:val="1"/>
    </w:pPr>
    <w:rPr>
      <w:b/>
      <w:bCs/>
      <w:i/>
      <w:iCs/>
      <w:smallCaps/>
    </w:rPr>
  </w:style>
  <w:style w:type="paragraph" w:styleId="3">
    <w:name w:val="heading 3"/>
    <w:basedOn w:val="a2"/>
    <w:next w:val="a2"/>
    <w:link w:val="30"/>
    <w:uiPriority w:val="99"/>
    <w:qFormat/>
    <w:rsid w:val="00CA4674"/>
    <w:pPr>
      <w:keepNext/>
      <w:ind w:firstLine="709"/>
      <w:outlineLvl w:val="2"/>
    </w:pPr>
    <w:rPr>
      <w:b/>
      <w:bCs/>
      <w:noProof/>
    </w:rPr>
  </w:style>
  <w:style w:type="paragraph" w:styleId="4">
    <w:name w:val="heading 4"/>
    <w:basedOn w:val="a2"/>
    <w:next w:val="a2"/>
    <w:link w:val="40"/>
    <w:uiPriority w:val="99"/>
    <w:qFormat/>
    <w:rsid w:val="00CA4674"/>
    <w:pPr>
      <w:keepNext/>
      <w:ind w:firstLine="709"/>
      <w:jc w:val="center"/>
      <w:outlineLvl w:val="3"/>
    </w:pPr>
    <w:rPr>
      <w:i/>
      <w:iCs/>
      <w:noProof/>
    </w:rPr>
  </w:style>
  <w:style w:type="paragraph" w:styleId="5">
    <w:name w:val="heading 5"/>
    <w:basedOn w:val="a2"/>
    <w:next w:val="a2"/>
    <w:link w:val="50"/>
    <w:uiPriority w:val="99"/>
    <w:qFormat/>
    <w:rsid w:val="00CA4674"/>
    <w:pPr>
      <w:keepNext/>
      <w:ind w:left="737" w:firstLine="709"/>
      <w:jc w:val="left"/>
      <w:outlineLvl w:val="4"/>
    </w:pPr>
  </w:style>
  <w:style w:type="paragraph" w:styleId="6">
    <w:name w:val="heading 6"/>
    <w:basedOn w:val="a2"/>
    <w:next w:val="a2"/>
    <w:link w:val="60"/>
    <w:uiPriority w:val="99"/>
    <w:qFormat/>
    <w:rsid w:val="00CA4674"/>
    <w:pPr>
      <w:keepNext/>
      <w:ind w:firstLine="709"/>
      <w:jc w:val="center"/>
      <w:outlineLvl w:val="5"/>
    </w:pPr>
    <w:rPr>
      <w:b/>
      <w:bCs/>
      <w:sz w:val="30"/>
      <w:szCs w:val="30"/>
    </w:rPr>
  </w:style>
  <w:style w:type="paragraph" w:styleId="7">
    <w:name w:val="heading 7"/>
    <w:basedOn w:val="a2"/>
    <w:next w:val="a2"/>
    <w:link w:val="70"/>
    <w:uiPriority w:val="99"/>
    <w:qFormat/>
    <w:rsid w:val="00CA4674"/>
    <w:pPr>
      <w:keepNext/>
      <w:ind w:firstLine="709"/>
      <w:outlineLvl w:val="6"/>
    </w:pPr>
    <w:rPr>
      <w:sz w:val="24"/>
      <w:szCs w:val="24"/>
    </w:rPr>
  </w:style>
  <w:style w:type="paragraph" w:styleId="8">
    <w:name w:val="heading 8"/>
    <w:basedOn w:val="a2"/>
    <w:next w:val="a2"/>
    <w:link w:val="80"/>
    <w:uiPriority w:val="99"/>
    <w:qFormat/>
    <w:rsid w:val="00CA467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11"/>
    <w:uiPriority w:val="99"/>
    <w:rsid w:val="00CA4674"/>
    <w:pPr>
      <w:tabs>
        <w:tab w:val="center" w:pos="4677"/>
        <w:tab w:val="right" w:pos="9355"/>
      </w:tabs>
      <w:spacing w:line="240" w:lineRule="auto"/>
      <w:ind w:firstLine="709"/>
      <w:jc w:val="right"/>
    </w:pPr>
    <w:rPr>
      <w:noProof/>
      <w:kern w:val="16"/>
    </w:rPr>
  </w:style>
  <w:style w:type="paragraph" w:styleId="a8">
    <w:name w:val="footer"/>
    <w:basedOn w:val="a2"/>
    <w:link w:val="a9"/>
    <w:uiPriority w:val="99"/>
    <w:semiHidden/>
    <w:rsid w:val="00CA4674"/>
    <w:pPr>
      <w:tabs>
        <w:tab w:val="center" w:pos="4819"/>
        <w:tab w:val="right" w:pos="9639"/>
      </w:tabs>
      <w:ind w:firstLine="709"/>
    </w:pPr>
  </w:style>
  <w:style w:type="character" w:customStyle="1" w:styleId="11">
    <w:name w:val="Верхний колонтитул Знак1"/>
    <w:link w:val="a6"/>
    <w:uiPriority w:val="99"/>
    <w:locked/>
    <w:rsid w:val="00990D9E"/>
    <w:rPr>
      <w:noProof/>
      <w:kern w:val="16"/>
      <w:sz w:val="28"/>
      <w:szCs w:val="28"/>
      <w:lang w:val="ru-RU" w:eastAsia="ru-RU"/>
    </w:rPr>
  </w:style>
  <w:style w:type="table" w:styleId="-1">
    <w:name w:val="Table Web 1"/>
    <w:basedOn w:val="a4"/>
    <w:uiPriority w:val="99"/>
    <w:rsid w:val="00CA4674"/>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21">
    <w:name w:val="Знак Знак2"/>
    <w:uiPriority w:val="99"/>
    <w:semiHidden/>
    <w:locked/>
    <w:rsid w:val="00CA4674"/>
    <w:rPr>
      <w:noProof/>
      <w:kern w:val="16"/>
      <w:sz w:val="28"/>
      <w:szCs w:val="28"/>
      <w:lang w:val="ru-RU" w:eastAsia="ru-RU"/>
    </w:rPr>
  </w:style>
  <w:style w:type="paragraph" w:styleId="a7">
    <w:name w:val="Body Text"/>
    <w:basedOn w:val="a2"/>
    <w:link w:val="aa"/>
    <w:uiPriority w:val="99"/>
    <w:rsid w:val="00CA4674"/>
    <w:pPr>
      <w:ind w:firstLine="709"/>
    </w:pPr>
  </w:style>
  <w:style w:type="character" w:customStyle="1" w:styleId="aa">
    <w:name w:val="Основной текст Знак"/>
    <w:link w:val="a7"/>
    <w:uiPriority w:val="99"/>
    <w:semiHidden/>
    <w:rPr>
      <w:rFonts w:ascii="Times New Roman" w:eastAsia="Times New Roman" w:hAnsi="Times New Roman"/>
      <w:sz w:val="28"/>
      <w:szCs w:val="28"/>
    </w:rPr>
  </w:style>
  <w:style w:type="character" w:customStyle="1" w:styleId="ab">
    <w:name w:val="Верхний колонтитул Знак"/>
    <w:uiPriority w:val="99"/>
    <w:rsid w:val="00CA4674"/>
    <w:rPr>
      <w:kern w:val="16"/>
      <w:sz w:val="24"/>
      <w:szCs w:val="24"/>
    </w:rPr>
  </w:style>
  <w:style w:type="paragraph" w:customStyle="1" w:styleId="ac">
    <w:name w:val="выделение"/>
    <w:uiPriority w:val="99"/>
    <w:rsid w:val="00CA4674"/>
    <w:pPr>
      <w:spacing w:line="360" w:lineRule="auto"/>
      <w:ind w:firstLine="709"/>
      <w:jc w:val="both"/>
    </w:pPr>
    <w:rPr>
      <w:rFonts w:ascii="Times New Roman" w:eastAsia="Times New Roman" w:hAnsi="Times New Roman"/>
      <w:b/>
      <w:bCs/>
      <w:i/>
      <w:iCs/>
      <w:noProof/>
      <w:sz w:val="28"/>
      <w:szCs w:val="28"/>
    </w:rPr>
  </w:style>
  <w:style w:type="character" w:styleId="ad">
    <w:name w:val="Hyperlink"/>
    <w:uiPriority w:val="99"/>
    <w:rsid w:val="00CA4674"/>
    <w:rPr>
      <w:color w:val="auto"/>
      <w:sz w:val="28"/>
      <w:szCs w:val="28"/>
      <w:u w:val="single"/>
      <w:vertAlign w:val="baseline"/>
    </w:rPr>
  </w:style>
  <w:style w:type="paragraph" w:customStyle="1" w:styleId="22">
    <w:name w:val="Заголовок 2 дипл"/>
    <w:basedOn w:val="a2"/>
    <w:next w:val="ae"/>
    <w:uiPriority w:val="99"/>
    <w:rsid w:val="00CA4674"/>
    <w:pPr>
      <w:widowControl w:val="0"/>
      <w:autoSpaceDE w:val="0"/>
      <w:autoSpaceDN w:val="0"/>
      <w:adjustRightInd w:val="0"/>
      <w:ind w:firstLine="709"/>
    </w:pPr>
    <w:rPr>
      <w:lang w:val="en-US" w:eastAsia="en-US"/>
    </w:rPr>
  </w:style>
  <w:style w:type="paragraph" w:styleId="ae">
    <w:name w:val="Body Text Indent"/>
    <w:basedOn w:val="a2"/>
    <w:link w:val="af"/>
    <w:uiPriority w:val="99"/>
    <w:rsid w:val="00CA4674"/>
    <w:pPr>
      <w:shd w:val="clear" w:color="auto" w:fill="FFFFFF"/>
      <w:spacing w:before="192"/>
      <w:ind w:right="-5" w:firstLine="360"/>
    </w:pPr>
  </w:style>
  <w:style w:type="character" w:customStyle="1" w:styleId="af">
    <w:name w:val="Основной текст с отступом Знак"/>
    <w:link w:val="ae"/>
    <w:uiPriority w:val="99"/>
    <w:semiHidden/>
    <w:rPr>
      <w:rFonts w:ascii="Times New Roman" w:eastAsia="Times New Roman" w:hAnsi="Times New Roman"/>
      <w:sz w:val="28"/>
      <w:szCs w:val="28"/>
    </w:rPr>
  </w:style>
  <w:style w:type="character" w:customStyle="1" w:styleId="12">
    <w:name w:val="Текст Знак1"/>
    <w:link w:val="af0"/>
    <w:uiPriority w:val="99"/>
    <w:locked/>
    <w:rsid w:val="00CA4674"/>
    <w:rPr>
      <w:rFonts w:ascii="Consolas" w:eastAsia="Times New Roman" w:hAnsi="Consolas" w:cs="Consolas"/>
      <w:sz w:val="21"/>
      <w:szCs w:val="21"/>
      <w:lang w:val="uk-UA" w:eastAsia="en-US"/>
    </w:rPr>
  </w:style>
  <w:style w:type="paragraph" w:styleId="af0">
    <w:name w:val="Plain Text"/>
    <w:basedOn w:val="a2"/>
    <w:link w:val="12"/>
    <w:uiPriority w:val="99"/>
    <w:rsid w:val="00CA4674"/>
    <w:pPr>
      <w:ind w:firstLine="709"/>
    </w:pPr>
    <w:rPr>
      <w:rFonts w:ascii="Consolas" w:eastAsia="Calibri" w:hAnsi="Consolas" w:cs="Consolas"/>
      <w:sz w:val="21"/>
      <w:szCs w:val="21"/>
      <w:lang w:val="uk-UA" w:eastAsia="en-US"/>
    </w:rPr>
  </w:style>
  <w:style w:type="character" w:customStyle="1" w:styleId="af1">
    <w:name w:val="Текст Знак"/>
    <w:uiPriority w:val="99"/>
    <w:semiHidden/>
    <w:rPr>
      <w:rFonts w:ascii="Courier New" w:eastAsia="Times New Roman" w:hAnsi="Courier New" w:cs="Courier New"/>
      <w:sz w:val="20"/>
      <w:szCs w:val="20"/>
    </w:rPr>
  </w:style>
  <w:style w:type="character" w:customStyle="1" w:styleId="a9">
    <w:name w:val="Нижний колонтитул Знак"/>
    <w:link w:val="a8"/>
    <w:uiPriority w:val="99"/>
    <w:semiHidden/>
    <w:locked/>
    <w:rsid w:val="00CA4674"/>
    <w:rPr>
      <w:sz w:val="28"/>
      <w:szCs w:val="28"/>
      <w:lang w:val="ru-RU" w:eastAsia="ru-RU"/>
    </w:rPr>
  </w:style>
  <w:style w:type="character" w:styleId="af2">
    <w:name w:val="endnote reference"/>
    <w:uiPriority w:val="99"/>
    <w:semiHidden/>
    <w:rsid w:val="00CA4674"/>
    <w:rPr>
      <w:vertAlign w:val="superscript"/>
    </w:rPr>
  </w:style>
  <w:style w:type="character" w:styleId="af3">
    <w:name w:val="footnote reference"/>
    <w:uiPriority w:val="99"/>
    <w:semiHidden/>
    <w:rsid w:val="00CA4674"/>
    <w:rPr>
      <w:sz w:val="28"/>
      <w:szCs w:val="28"/>
      <w:vertAlign w:val="superscript"/>
    </w:rPr>
  </w:style>
  <w:style w:type="paragraph" w:customStyle="1" w:styleId="a0">
    <w:name w:val="лит"/>
    <w:autoRedefine/>
    <w:uiPriority w:val="99"/>
    <w:rsid w:val="00CA4674"/>
    <w:pPr>
      <w:numPr>
        <w:numId w:val="5"/>
      </w:numPr>
      <w:tabs>
        <w:tab w:val="num" w:pos="1077"/>
      </w:tabs>
      <w:spacing w:line="360" w:lineRule="auto"/>
      <w:ind w:firstLine="720"/>
      <w:jc w:val="both"/>
    </w:pPr>
    <w:rPr>
      <w:rFonts w:ascii="Times New Roman" w:eastAsia="Times New Roman" w:hAnsi="Times New Roman"/>
      <w:sz w:val="28"/>
      <w:szCs w:val="28"/>
    </w:rPr>
  </w:style>
  <w:style w:type="paragraph" w:customStyle="1" w:styleId="af4">
    <w:name w:val="литера"/>
    <w:uiPriority w:val="99"/>
    <w:rsid w:val="00CA4674"/>
    <w:pPr>
      <w:spacing w:line="360" w:lineRule="auto"/>
      <w:jc w:val="both"/>
    </w:pPr>
    <w:rPr>
      <w:rFonts w:ascii="??????????" w:eastAsia="Times New Roman" w:hAnsi="??????????" w:cs="??????????"/>
      <w:sz w:val="28"/>
      <w:szCs w:val="28"/>
    </w:rPr>
  </w:style>
  <w:style w:type="character" w:styleId="af5">
    <w:name w:val="page number"/>
    <w:uiPriority w:val="99"/>
    <w:rsid w:val="00CA4674"/>
    <w:rPr>
      <w:rFonts w:ascii="Times New Roman" w:hAnsi="Times New Roman" w:cs="Times New Roman"/>
      <w:sz w:val="28"/>
      <w:szCs w:val="28"/>
    </w:rPr>
  </w:style>
  <w:style w:type="character" w:customStyle="1" w:styleId="af6">
    <w:name w:val="номер страницы"/>
    <w:uiPriority w:val="99"/>
    <w:rsid w:val="00CA4674"/>
    <w:rPr>
      <w:sz w:val="28"/>
      <w:szCs w:val="28"/>
    </w:rPr>
  </w:style>
  <w:style w:type="paragraph" w:styleId="af7">
    <w:name w:val="Normal (Web)"/>
    <w:basedOn w:val="a2"/>
    <w:uiPriority w:val="99"/>
    <w:rsid w:val="00CA467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CA4674"/>
    <w:pPr>
      <w:ind w:firstLine="709"/>
    </w:pPr>
  </w:style>
  <w:style w:type="paragraph" w:styleId="13">
    <w:name w:val="toc 1"/>
    <w:basedOn w:val="a2"/>
    <w:next w:val="a2"/>
    <w:autoRedefine/>
    <w:uiPriority w:val="99"/>
    <w:semiHidden/>
    <w:rsid w:val="00CA4674"/>
    <w:pPr>
      <w:tabs>
        <w:tab w:val="right" w:leader="dot" w:pos="1400"/>
      </w:tabs>
      <w:ind w:firstLine="709"/>
    </w:pPr>
  </w:style>
  <w:style w:type="paragraph" w:styleId="23">
    <w:name w:val="toc 2"/>
    <w:basedOn w:val="a2"/>
    <w:next w:val="a2"/>
    <w:autoRedefine/>
    <w:uiPriority w:val="99"/>
    <w:semiHidden/>
    <w:rsid w:val="00CA4674"/>
    <w:pPr>
      <w:tabs>
        <w:tab w:val="left" w:leader="dot" w:pos="3500"/>
      </w:tabs>
      <w:ind w:firstLine="0"/>
      <w:jc w:val="left"/>
    </w:pPr>
    <w:rPr>
      <w:smallCaps/>
    </w:rPr>
  </w:style>
  <w:style w:type="paragraph" w:styleId="31">
    <w:name w:val="toc 3"/>
    <w:basedOn w:val="a2"/>
    <w:next w:val="a2"/>
    <w:autoRedefine/>
    <w:uiPriority w:val="99"/>
    <w:semiHidden/>
    <w:rsid w:val="00CA4674"/>
    <w:pPr>
      <w:ind w:firstLine="709"/>
      <w:jc w:val="left"/>
    </w:pPr>
  </w:style>
  <w:style w:type="paragraph" w:styleId="41">
    <w:name w:val="toc 4"/>
    <w:basedOn w:val="a2"/>
    <w:next w:val="a2"/>
    <w:autoRedefine/>
    <w:uiPriority w:val="99"/>
    <w:semiHidden/>
    <w:rsid w:val="00CA4674"/>
    <w:pPr>
      <w:tabs>
        <w:tab w:val="right" w:leader="dot" w:pos="9345"/>
      </w:tabs>
      <w:ind w:firstLine="709"/>
    </w:pPr>
    <w:rPr>
      <w:noProof/>
    </w:rPr>
  </w:style>
  <w:style w:type="paragraph" w:styleId="51">
    <w:name w:val="toc 5"/>
    <w:basedOn w:val="a2"/>
    <w:next w:val="a2"/>
    <w:autoRedefine/>
    <w:uiPriority w:val="99"/>
    <w:semiHidden/>
    <w:rsid w:val="00CA4674"/>
    <w:pPr>
      <w:ind w:left="958" w:firstLine="709"/>
    </w:pPr>
  </w:style>
  <w:style w:type="paragraph" w:styleId="24">
    <w:name w:val="Body Text Indent 2"/>
    <w:basedOn w:val="a2"/>
    <w:link w:val="25"/>
    <w:uiPriority w:val="99"/>
    <w:rsid w:val="00CA4674"/>
    <w:pPr>
      <w:shd w:val="clear" w:color="auto" w:fill="FFFFFF"/>
      <w:tabs>
        <w:tab w:val="left" w:pos="163"/>
      </w:tabs>
      <w:ind w:firstLine="360"/>
    </w:pPr>
  </w:style>
  <w:style w:type="character" w:customStyle="1" w:styleId="25">
    <w:name w:val="Основной текст с отступом 2 Знак"/>
    <w:link w:val="24"/>
    <w:uiPriority w:val="99"/>
    <w:semiHidden/>
    <w:rPr>
      <w:rFonts w:ascii="Times New Roman" w:eastAsia="Times New Roman" w:hAnsi="Times New Roman"/>
      <w:sz w:val="28"/>
      <w:szCs w:val="28"/>
    </w:rPr>
  </w:style>
  <w:style w:type="paragraph" w:styleId="32">
    <w:name w:val="Body Text Indent 3"/>
    <w:basedOn w:val="a2"/>
    <w:link w:val="33"/>
    <w:uiPriority w:val="99"/>
    <w:rsid w:val="00CA467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9">
    <w:name w:val="Table Grid"/>
    <w:basedOn w:val="a4"/>
    <w:uiPriority w:val="99"/>
    <w:rsid w:val="00CA4674"/>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CA4674"/>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CA4674"/>
    <w:pPr>
      <w:numPr>
        <w:numId w:val="6"/>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CA4674"/>
    <w:pPr>
      <w:numPr>
        <w:numId w:val="7"/>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CA4674"/>
    <w:rPr>
      <w:b/>
      <w:bCs/>
    </w:rPr>
  </w:style>
  <w:style w:type="paragraph" w:customStyle="1" w:styleId="101">
    <w:name w:val="Стиль Оглавление 1 + Первая строка:  0 см1"/>
    <w:basedOn w:val="13"/>
    <w:autoRedefine/>
    <w:uiPriority w:val="99"/>
    <w:rsid w:val="00CA4674"/>
    <w:rPr>
      <w:b/>
      <w:bCs/>
    </w:rPr>
  </w:style>
  <w:style w:type="paragraph" w:customStyle="1" w:styleId="200">
    <w:name w:val="Стиль Оглавление 2 + Слева:  0 см Первая строка:  0 см"/>
    <w:basedOn w:val="23"/>
    <w:autoRedefine/>
    <w:uiPriority w:val="99"/>
    <w:rsid w:val="00CA4674"/>
  </w:style>
  <w:style w:type="paragraph" w:customStyle="1" w:styleId="31250">
    <w:name w:val="Стиль Оглавление 3 + Слева:  125 см Первая строка:  0 см"/>
    <w:basedOn w:val="31"/>
    <w:autoRedefine/>
    <w:uiPriority w:val="99"/>
    <w:rsid w:val="00CA4674"/>
    <w:rPr>
      <w:i/>
      <w:iCs/>
    </w:rPr>
  </w:style>
  <w:style w:type="paragraph" w:customStyle="1" w:styleId="afb">
    <w:name w:val="ТАБЛИЦА"/>
    <w:next w:val="a2"/>
    <w:autoRedefine/>
    <w:uiPriority w:val="99"/>
    <w:rsid w:val="00CA4674"/>
    <w:pPr>
      <w:spacing w:line="360" w:lineRule="auto"/>
    </w:pPr>
    <w:rPr>
      <w:rFonts w:ascii="Times New Roman" w:eastAsia="Times New Roman" w:hAnsi="Times New Roman"/>
      <w:color w:val="000000"/>
    </w:rPr>
  </w:style>
  <w:style w:type="paragraph" w:customStyle="1" w:styleId="afc">
    <w:name w:val="Стиль ТАБЛИЦА + Междустр.интервал:  полуторный"/>
    <w:basedOn w:val="afb"/>
    <w:uiPriority w:val="99"/>
    <w:rsid w:val="00CA4674"/>
  </w:style>
  <w:style w:type="paragraph" w:customStyle="1" w:styleId="14">
    <w:name w:val="Стиль ТАБЛИЦА + Междустр.интервал:  полуторный1"/>
    <w:basedOn w:val="afb"/>
    <w:autoRedefine/>
    <w:uiPriority w:val="99"/>
    <w:rsid w:val="00CA4674"/>
  </w:style>
  <w:style w:type="table" w:customStyle="1" w:styleId="15">
    <w:name w:val="Стиль таблицы1"/>
    <w:uiPriority w:val="99"/>
    <w:rsid w:val="00CA4674"/>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CA4674"/>
    <w:pPr>
      <w:jc w:val="center"/>
    </w:pPr>
    <w:rPr>
      <w:rFonts w:ascii="Times New Roman" w:eastAsia="Times New Roman" w:hAnsi="Times New Roman"/>
    </w:rPr>
  </w:style>
  <w:style w:type="paragraph" w:styleId="afe">
    <w:name w:val="endnote text"/>
    <w:basedOn w:val="a2"/>
    <w:link w:val="aff"/>
    <w:uiPriority w:val="99"/>
    <w:semiHidden/>
    <w:rsid w:val="00CA4674"/>
    <w:pPr>
      <w:ind w:firstLine="709"/>
    </w:pPr>
    <w:rPr>
      <w:sz w:val="20"/>
      <w:szCs w:val="20"/>
    </w:rPr>
  </w:style>
  <w:style w:type="character" w:customStyle="1" w:styleId="aff">
    <w:name w:val="Текст концевой сноски Знак"/>
    <w:link w:val="afe"/>
    <w:uiPriority w:val="99"/>
    <w:semiHidden/>
    <w:rPr>
      <w:rFonts w:ascii="Times New Roman" w:eastAsia="Times New Roman" w:hAnsi="Times New Roman"/>
      <w:sz w:val="20"/>
      <w:szCs w:val="20"/>
    </w:rPr>
  </w:style>
  <w:style w:type="paragraph" w:styleId="aff0">
    <w:name w:val="footnote text"/>
    <w:basedOn w:val="a2"/>
    <w:link w:val="aff1"/>
    <w:autoRedefine/>
    <w:uiPriority w:val="99"/>
    <w:semiHidden/>
    <w:rsid w:val="00CA4674"/>
    <w:pPr>
      <w:ind w:firstLine="709"/>
    </w:pPr>
    <w:rPr>
      <w:color w:val="000000"/>
      <w:sz w:val="20"/>
      <w:szCs w:val="20"/>
    </w:rPr>
  </w:style>
  <w:style w:type="character" w:customStyle="1" w:styleId="aff1">
    <w:name w:val="Текст сноски Знак"/>
    <w:link w:val="aff0"/>
    <w:uiPriority w:val="99"/>
    <w:locked/>
    <w:rsid w:val="00CA4674"/>
    <w:rPr>
      <w:color w:val="000000"/>
      <w:lang w:val="ru-RU" w:eastAsia="ru-RU"/>
    </w:rPr>
  </w:style>
  <w:style w:type="paragraph" w:customStyle="1" w:styleId="aff2">
    <w:name w:val="титут"/>
    <w:autoRedefine/>
    <w:uiPriority w:val="99"/>
    <w:rsid w:val="00CA4674"/>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4707</Words>
  <Characters>26834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2014-03-01T16:05:00Z</dcterms:created>
  <dcterms:modified xsi:type="dcterms:W3CDTF">2014-03-01T16:05:00Z</dcterms:modified>
</cp:coreProperties>
</file>