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2D6" w:rsidRPr="0081622E" w:rsidRDefault="002252D6" w:rsidP="002252D6">
      <w:pPr>
        <w:spacing w:before="120"/>
        <w:jc w:val="center"/>
        <w:rPr>
          <w:b/>
          <w:sz w:val="32"/>
        </w:rPr>
      </w:pPr>
      <w:r w:rsidRPr="0081622E">
        <w:rPr>
          <w:b/>
          <w:sz w:val="32"/>
        </w:rPr>
        <w:t>Турист как объект туризма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У туризма есть только один потребитель услуг - турист. Турист как потребитель туристского продукта (туров, услуг, товаров) представляет собой объект деятельности туристских фирм.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В отличие от товарных и финансовых рынков, на которых товар идет к покупателю, в туризме, наоборот, покупатель идет к туристскому продукту, к услугам туризма. В этом заключается отличительная особенность туриста как потребителя.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Потребитель туристского продукта не имеет возможности предварительно ознакомиться с качеством предлагаемых ему туров, услуг и товаров. Туристский продукт находит свою оценку лишь в процессе потребления его туристом.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Эффективное развитие международного туризма осуществляется на основе договорных отношений между государствами. Оно невозможно без четкого определения самого предмета договора, которым и является турист.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В договорах и соглашениях между государствами закрепляются не только принципы, цели и задачи международного туристского обмена, но и объем таможенных льгот, предоставленных туристам, условия передвижения их по стране посещения, условия страхования туристов, порядок и условия их пропуска через государственную границу и на территории транзитного проезда.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Поэтому для правильного понимания туризма вообще (и международного в частности), для эффективного правового регулирования международного сотрудничества государств в данной сфере отношений необходимо четко определить само понятие «турист».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Термин «турист» прошел довольно длительную эволюцию, которая к настоящему времени еще не закончена.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 xml:space="preserve">Начало ей положили рекомендации Комитета экспертов Лиги Наций в </w:t>
      </w:r>
      <w:smartTag w:uri="urn:schemas-microsoft-com:office:smarttags" w:element="metricconverter">
        <w:smartTagPr>
          <w:attr w:name="ProductID" w:val="1937 г"/>
        </w:smartTagPr>
        <w:r w:rsidRPr="00C550CF">
          <w:t>1937 г</w:t>
        </w:r>
      </w:smartTag>
      <w:r w:rsidRPr="00C550CF">
        <w:t>., по которым принято «считать туристом всякого, кто находится не менее 24 часов в стране, в которой он не живет». Данное определение иностранного туриста является довольно расплывчатым, и его можно применять к любым иностранцам, находящимся в другой стране более 24 ч (эмигрант, транзитный пассажир, преступник, наемник, беженец, путешественник).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Организация Объединенных Наций (ООН) неоднократно рассматривала определение «иностранный турист».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 xml:space="preserve">В статье I Международной конвенции о таможенных льготах для туристов, принятой ООН в </w:t>
      </w:r>
      <w:smartTag w:uri="urn:schemas-microsoft-com:office:smarttags" w:element="metricconverter">
        <w:smartTagPr>
          <w:attr w:name="ProductID" w:val="1954 г"/>
        </w:smartTagPr>
        <w:r w:rsidRPr="00C550CF">
          <w:t>1954 г</w:t>
        </w:r>
      </w:smartTag>
      <w:r w:rsidRPr="00C550CF">
        <w:t>., дается следующее определение: «...«турист» означает любое лицо независимо от его расы, пола, языка и религии, которое вступает на территорию какого-либо договаривающегося государства, кроме того государства, в котором это лицо обычно проживает, и остается там не менее 24 часов и не более 6 месяцев с дозволенной целью (кроме цели эмигрировать), как-то: с целью туризма, развлечения, спорта или лечения, или по семейным обстоятельствам, или для учения, религиозного паломничества, или с деловыми целями».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Согласно данному определению туристом является любой иностранец, пересекший границу другого государства, за исключением гражданина, приехавшего в страну на постоянное жительство (эмигранта).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Это определение термина «турист» также носило расплывчатый характер, поскольку его можно было применять к иностранцам, приезжающим в страну с нетуристскими целями (например, мигранты).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МИГРАНТ - это гражданин, работающий или планирующий найти работу на любой период времени, которая будет оплачиваться в стране пребывания, или лицо, планирующее сопровождать такого гражданина либо присоединиться к нему в качестве домашнего работника или иждивенца.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 xml:space="preserve">Римская конференция ООН по туризму и путешествиям в </w:t>
      </w:r>
      <w:smartTag w:uri="urn:schemas-microsoft-com:office:smarttags" w:element="metricconverter">
        <w:smartTagPr>
          <w:attr w:name="ProductID" w:val="1963 г"/>
        </w:smartTagPr>
        <w:r w:rsidRPr="00C550CF">
          <w:t>1963 г</w:t>
        </w:r>
      </w:smartTag>
      <w:r w:rsidRPr="00C550CF">
        <w:t>. также предприняла попытку дать определение термину «турист». Однако участники конференции не смогли прийти к единому мнению, поэтому было решено выработать определение термина «турист» в статистических целях.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В рекомендациях Римской конференции ООН сказано: «Для статистических целей «временным посетителем» является любое лицо, посещающее любую страну, помимо той, которая является его обычным местом жительства, с любой целью, помимо занятия профессиональной деятельностью, вознаграждаемой в посещаемой стране».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Термин «ВРЕМЕННЫЙ ПОСЕТИТЕЛЬ» включает: туристов, т.е. временных посетителей, находящихся в посещаемой стране по меньшей мере 24 ч (цель их путешествия: отдых, поправка здоровья, паломничество, занятия спортом; с деловыми целями; командировки; участие в работе конгрессов, конференций; по семейным обстоятельствам);</w:t>
      </w:r>
      <w:r>
        <w:t xml:space="preserve"> </w:t>
      </w:r>
      <w:r w:rsidRPr="00C550CF">
        <w:t>экскурсантов, т.е. временных посетителей, пребывающих в посещаемой стране менее 24 ч (включая круизных туристов), не остающихся на ночевку в стране посещения, хотя они и могут совершать поездки по стране в течение одного или большего количества дней и возвращаться ночевать на свой корабль, яхту, поезд.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Римская конференция рекомендовала не включать в статистические данные туристов, совершающих поездки с целью государственной службы (визиты государственных деятелей; парламентские, правительственные делегации; дипломатические, торговые миссии и т.д.) или научной экспедиции (географической, геологической, археологической, океанографической и т.д.).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В статистические данные не должны также включаться путешественники, которые в юридическом смысле не въехали в страну (например, граждане, путешествующие самолетом и не покидающие транзитную зону аэропорта, и т.п.).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По определению, сформулированному Римской конференцией, туристами считаются также студенты и учащиеся, находящиеся за границей.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Были установлены следующие основные группы туристов: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• граждане, которые едут отдыхать, по семейным обстоятельствам, на лечение и по другим соображениям;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• граждане, отбывающие на заседания, съезды (научные, административные, спортивные и др.);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• граждане, отправляющиеся в путь по служебным делам;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• граждане, совершающие морскую поездку на срок меньше 24 ч.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Туристами не считаются: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• граждане, приезжающие в страну по договору или без него в поисках работы;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• граждане, оставшиеся в стране на постоянное место жительства;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• жители пограничных районов, живущие по одну сторону границы, а работающие по другую ее сторону.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Такое определение туриста было признано Международным союзом официальных туристских организаций (МСОТО).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Однако многие государства на международном уровне не выработали четкого и единообразного толкования термина «турист» и тем самым не определили предмет международных договоров и соглашений о своем сотрудничестве в области международного туризма.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 xml:space="preserve">Закон РФ «Об основах туристской деятельности в Российской Федерации» от 24 ноября </w:t>
      </w:r>
      <w:smartTag w:uri="urn:schemas-microsoft-com:office:smarttags" w:element="metricconverter">
        <w:smartTagPr>
          <w:attr w:name="ProductID" w:val="1996 г"/>
        </w:smartTagPr>
        <w:r w:rsidRPr="00C550CF">
          <w:t>1996 г</w:t>
        </w:r>
      </w:smartTag>
      <w:r w:rsidRPr="00C550CF">
        <w:t>. дает следующее определение понятия туриста: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«ТУРИСТ - гражданин, посещающий страну (место) временного пребывания в оздоровительных, познавательных, профессионально-деловых, спортивных, религиозных и иных целях без занятия оплачиваемой деятельностью в период от 24 часов до 6 месяцев подряд или осуществляющий не менее одной ночевки».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 xml:space="preserve">Первая сессия Генеральной ассамблеи Всемирной туристской организации одобрила в </w:t>
      </w:r>
      <w:smartTag w:uri="urn:schemas-microsoft-com:office:smarttags" w:element="metricconverter">
        <w:smartTagPr>
          <w:attr w:name="ProductID" w:val="1985 г"/>
        </w:smartTagPr>
        <w:r w:rsidRPr="00C550CF">
          <w:t>1985 г</w:t>
        </w:r>
      </w:smartTag>
      <w:r w:rsidRPr="00C550CF">
        <w:t>. Хартию туризма.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ХАРТИЯ ТУРИЗМА - это программный документ, выражающий политические и социальные требования туристов. Хартия туризма включает Кодекс туриста. Кодекс туриста - это совокупность правил и норм поведения туриста во время туристекой поездки.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Хартия туризма торжественно провозгласила право каждого человека на отдых и досуг, ежегодный оплачиваемый отпуск и свободу путешествовать без ограничений,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Как следствие этого права, государства должны разработать и проводить политику, направленную на обеспечение гармоничного развития внутреннего и международного туризма, а также заниматься организацией отдыха на благо всех, кто ими пользуется (статья П Хартии туризма).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С этой целью государствам следует расширять сотрудничество в области туризма как на двухсторонней, так и на многосторонней основе, используя возможности Всемирной туристской организации; уделять особое внимание молодежному туризму, туризму людей преклонного возраста и лиц с физическими недостатками; защищать в интересах настоящих и будущих поколений туристскую среду, которая, включая человека, природу, общественные отношения и культуру, является достоянием всего человечества; содействовать доступу иностранных туристов к общественному достоянию посещаемых мест, применяя положения существующих документов по упрощению формальностей с учетом постоянного снижения ограничений на путешествия (статьи Ш и IV Хартии туризма). Кодекс туриста закрепил права и обязанности иностранного туриста в стране посещения, что нашло свое логическое продолжение в Законе РФ «Об основах туристской деятельности в Российской Федерации».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ПРАВА ТУРИСТА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При подготовке туриста к путешествию и во время его совершения, включая транзит, турист имеет право на: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• необходимую и достоверную информацию о правилах въезда в страну (место) временного пребывания и пребывания там; об обычаях местного населения, религиозных обрядах, святынях, памятниках природы, истории, культуры и других объектах туристского показа, находящихся под особой охраной; состоянии окружающей природной среды;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• свободу передвижения, свободный доступ к туристским ресурсам с учетом принятых в стране (месте) временного пребывания ограничительных мер;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• обеспечение личной безопасности, потребительских прав и сохранности своего имущества, беспрепятственное получение неотложной медицинской помощи;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• возмещение убытков и компенсацию морального вреда в случае невыполнения условий договора, розничной купли-продажи туристского продукта туроператором или турагентом в порядке, установленном законодательством РФ;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• содействие органов власти (органов местного самоуправления) страны (места) временного пребывания в получении правовой и иных видов помощи;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• беспрепятственный доступ к средствам связи.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ОБЯЗАННОСТИ ТУРИСТА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Во время совершения путешествия, включая транзит, турист обязан: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• соблюдать законодательство страны (места) временного пребывания, уважать ее (его) социальное устройство, обычаи, традиции, религиозные верования;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• сохранять окружающую природную среду, бережно относиться к памятникам природы, истории и культуры в стране (месте) временного пребывания;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• соблюдать правила въезда в страну (место) временного пребывания, выезда из страны (места) временного пребывания и пребывания там, а также в странах транзитного проезда;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• соблюдать во время путешествия правила личной безопасности.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Туристов как потребителей туристского продукта можно разделить на отдельные категории. Такое деление представляет собой типологию.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Типология - это научный метод, в основе которого лежат расчленение систем объектов и их группировка с помощью обобщенной модели или типа.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В зависимости от целей исследования могут применяться различные типологии туристов.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Так, например, исходя из ориентации туристов как покупателей1 туристского продукта их можно разделить на четыре категории: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• «экономные» покупатели туристского продукта. Их отличает высокая чувствительность к цене, к качеству, ассортименту услуг;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• «персонифицированные» покупатели туристского продукта. Для них важны вид туристского продукта и качество услуг туризма, в то время как цена тура или услуги не является для них решающим фактором;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• «этичные» покупатели туристского продукта. Они склонны платить низкие цены за туры с широким ассортиментом услуг туризма;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• «апатичные» покупатели туристского продукта. Для этих покупателей важно качество услуг туризма и не играет роль цена на них.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В зависимости от вида предъявляемого спроса на туристский продукт туристов можно разделить на три группы: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• люди с туристскими потребностями и желанием путешествовать;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• люди с высокой покупательной способностью, спрос которых направлен на элитные и самые престижные туры, оригинальные путешествия, высокий уровень туристского обслуживания (комфорт, особое внимание обслуживающего персонала, предоставление индивидуального гида-переводчика и автотранспорта и т.п.);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• люди с покупательским поведением. Покупательское поведение туриста касается всех тех природных, психологических, социальных и других причин, которые заставляют его реагировать определенным образом на рекламу.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Немецкий исследователь Г.Ган выделяет следующие типы туристов: S-, F-, W-, А- и В- типы.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S-тип (нем. Sonne, Sand, See - солнце, песчаный пляж, море) -типичный отпускник, предпочитающий пассивный отдых на морских курортах, спокойствие и комфорт; избегает суету, но приветствует контакты с приятными людьми;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F-тип (нем. Ferme und Flirtorientierter Erlebnisur Lauber - отпускник, предпочитающий поездки на дальние расстояния и флирт) -этому типу свойственна тяга к беспрестанной смене лиц, событий, впечатлений; он будет проводить свой отпуск только там, где что-то происходит, так как медленное «прожаривание» на пляже в кругу семьи или в одиночку не для него; кредо такого туриста - общество, удовольствие, смена впечатлений;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W-1-тип (нем. Wald und Wanderorientiert - любитель лесных прогулок и походов) - отпускник, предпочитающий активный отдых, пешие походы и т.п. Его кредо - физическая активность на свежем воздухе независимо от погоды. На отдыхе он стремится к поддержанию хорошей физической формы, но профессионально спортом не занимается;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W-2-тип - скорее спортсмен, чем любитель. Выдерживает длительные и большие, вплоть до экстремальных, нагрузки. При выборе тура доминирует критерий «наличие условий для занятий хобби». Такие критерии выбора, как «ландшафт, культура, история», вторичны (например, летчик-любитель, страстный альпинист и т.д.);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А-тип (нем. Abentener - приключение) - любитель приключений. Риск, новые ощущения, испытание своих сил в неожиданных ситуациях, опасность - вот то, что определяет выбор цели путешествия у данного типа туриста;</w:t>
      </w:r>
    </w:p>
    <w:p w:rsidR="002252D6" w:rsidRPr="00C550CF" w:rsidRDefault="002252D6" w:rsidP="002252D6">
      <w:pPr>
        <w:spacing w:before="120"/>
        <w:ind w:firstLine="567"/>
        <w:jc w:val="both"/>
      </w:pPr>
      <w:r w:rsidRPr="00C550CF">
        <w:t>В-тип (нем. Bildung und Besichtigung - образование и осмотр достопримечательностей) - любознательные туристы. Данный тип подразделяется на три подгруппы: а) «эксперты», «коллекционирующие» посещаемые ими достопримечательности; б) «эмоциональные любители культуры и природы»; в) «специалистьп&gt;, которые углубляют свои знания в определенных областях культуры, истории, искусства и т.д. Туристы в целях реализации права на отдых, свободу передвижения и иных прав при совершении путешествий на основе общности интересов могут создавать общественные объединения в порядке, установленном законодательством Российской Федерации.</w:t>
      </w:r>
    </w:p>
    <w:p w:rsidR="002252D6" w:rsidRPr="002252D6" w:rsidRDefault="002252D6" w:rsidP="002252D6">
      <w:pPr>
        <w:spacing w:before="120"/>
        <w:ind w:firstLine="567"/>
        <w:jc w:val="both"/>
      </w:pPr>
      <w:r w:rsidRPr="00C550CF">
        <w:t>Деятельность таких объединений может быть направлена на организацию и содействие развитию самодеятельного туризма, просвещение населения в сфере туризма, защиту прав и интересов туристов, формирование общественного мнения о деятельности организаций туристской индустрии и решение иных задач. Например, в Санкт-Петербурге такими объединениями являются Дом юного туриста, Дворец творчества юных, детско-юношеский туристский клуб «Меридиан» и др.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2D6"/>
    <w:rsid w:val="002252D6"/>
    <w:rsid w:val="00811DD4"/>
    <w:rsid w:val="0081622E"/>
    <w:rsid w:val="00842EE8"/>
    <w:rsid w:val="00C550CF"/>
    <w:rsid w:val="00CD3D7B"/>
    <w:rsid w:val="00D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692D1B-E34A-4FBF-9E37-2252B97E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Турист как объект туризма</vt:lpstr>
    </vt:vector>
  </TitlesOfParts>
  <Company>Home</Company>
  <LinksUpToDate>false</LinksUpToDate>
  <CharactersWithSpaces>14331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Турист как объект туризма</dc:title>
  <dc:subject/>
  <dc:creator>User</dc:creator>
  <cp:keywords/>
  <dc:description/>
  <cp:lastModifiedBy>admin</cp:lastModifiedBy>
  <cp:revision>2</cp:revision>
  <dcterms:created xsi:type="dcterms:W3CDTF">2014-02-20T05:41:00Z</dcterms:created>
  <dcterms:modified xsi:type="dcterms:W3CDTF">2014-02-20T05:41:00Z</dcterms:modified>
</cp:coreProperties>
</file>