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02" w:rsidRPr="009D1045" w:rsidRDefault="00D10D02" w:rsidP="00D10D02">
      <w:pPr>
        <w:spacing w:before="120"/>
        <w:jc w:val="center"/>
        <w:rPr>
          <w:b/>
          <w:bCs/>
          <w:sz w:val="28"/>
          <w:szCs w:val="28"/>
        </w:rPr>
      </w:pPr>
      <w:r w:rsidRPr="009D1045">
        <w:rPr>
          <w:b/>
          <w:bCs/>
          <w:sz w:val="28"/>
          <w:szCs w:val="28"/>
        </w:rPr>
        <w:t xml:space="preserve">Тюменская областная Дума 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На первом заседании Тюменской областной Думы избирается председатель Думы и его заместители.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В соответствии с Уставом Тюменской области на этом же заседании на срок полномочий Думы из числа депутатов формируются постоянные комиссии — постоянно действующие внутренние органы Думы, которые обеспечивают ее полномочия в сфере законотворческой деятельности и контроля: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I. Постоянная комиссия по бюджету, налогам и финансам;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II. Постоянная комиссия по общему законодательству;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III. Постоянная комиссия по региональной социально-экономической политике;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IV. Постоянная комиссия по социальным вопросам и местному самоуправлению.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В компетенцию Думы входит также создание временных комиссий, которые ограничены в своей деятельности определенным сроком и конкретной задачей.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В соответствии со стратегией развития первостепенными задачами областной Думы по основным сферам жизнедеятельности в области являются: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I. Совершенствование государственного строительства и местного самоуправления путем законодательного обеспечения: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укрепления политических, экономических и финансовых позиций Тюменской области как субъекта Российской Федерации через выравнивание субъектов Федерации в экономических и политических правах по отношению к республикам на основе федерального законодательства, договоров с органами государственной власти Российской Федерации и др.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II. Реализация совместно с администрацией Тюменской области, органами государственной власти Ханты-Мансийского и Ямало-Ненецкого автономных округов, органами местного самоуправления области согласованной политики социально-экономического развития области путем законодательного обеспечения: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 сфере финансов и инвестиций: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создания благоприятного инвестиционного климата в области;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формирования механизма гарантий для инвестиций;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развития города Тюмени как регионального финансового центра;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развития инфраструктуры рынка капиталов, создания региональных и межрегиональных финансовых институтов;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разработки системы налогообложения, стимулирующей инвестиции, накопления финансовых и материальных средств;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формирования новых источников налоговых платежей;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развития фондового рынка.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 сфере промышленности: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стимулирования: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а) технического перевооружения предприятий;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б) развития кооперативных связей внутри области;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в) экспортной направленности продукции производства;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г) развития предприятий топливно-энергетического комплекса в изменившихся условиях;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д) развития местной промышленности, связанной с производством товаров народного потребления;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е) формирования устойчивых экономических связей на взаимовыгодной основе между товаропроизводителями юга области и территориями автономных округов;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осуществления протекционистской политики в отношении производителей товаров и услуг, расположенных на территории области;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поддержки прогрессивных структурных изменений в производстве и экспорте за счет комплексного и эффективного использования ресурсов углеводородного сырья области, создания нефтехимических производств, производств по переработке других видов ресурсов;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образования фонда реализации Программы развития Тюменской области с участием Правительства Российской Федерации, администраций Тюменской области, Ханты-Мансийского автономного округа, Ямало-Ненецкого автономного округа, предприятии нефтегазового комплекса, заинтересованных регионов, отечественных и зарубежных инвесторов.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 сфере сельского хозяйства и агропромышленного комплекса: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стимулирования технического перевооружения сельскохозяйственных предприятий;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стимулирования всех форм кооперации;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стимулирования создания и функционирования рентабельных предприятий по переработке сельскохозяйственной продукции;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 xml:space="preserve">— стимулирования развития фермерских хозяйств и т.д.; 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 сфере бизнеса и малого предпринимательства: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обеспечения гарантий прав собственности;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обеспечения согласования государственных, общественных и частных интересов;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организации системы контроля над субъектами и сферами экономики;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развития и поддержки разнообразных форм семейного бизнеса;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создания системы гарантирования и страхования инвестиционных рисков малого предпринимательства.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 социальной сфере: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реализации программ жилищного строительства, медицинского обслуживания населения, социального обеспечения, культуры и науки;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дополнительной социальной защиты пенсионеров, создания регионального пенсионного фонда;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повышения заработной платы работникам бюджетной сферы и обеспечения ее своевременной выплаты;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адресной социальной поддержки слабозащищенных групп населения и т.д.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 сфере правопорядка и обеспечения безопасности населения: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поддержки правоохранительных органов, в т.ч. и финансовой;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создания условий по защите товарного рынка области, действенного контроля за качеством производимого и ввозимого продовольствия;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профилактики наркомании и токсикомании на территории области.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 сфере связи и информации: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формирования единого информационного пространства области;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информатизации деятельности органов государственной власти области;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формирования областного фонда правовой информации, систем контроля за исполнением решений органов государственной власти области и т.д.</w:t>
      </w:r>
    </w:p>
    <w:p w:rsidR="00D10D02" w:rsidRPr="0062463D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Аппарат Тюменской областной Думы осуществляет правовое, организационное, документационное, аналитическое, информационное, финансовое, материально-техническое, социально-бытовое обеспечение деятельности депутатов Тюменской областной Думы.</w:t>
      </w:r>
    </w:p>
    <w:p w:rsidR="00D10D02" w:rsidRDefault="00D10D02" w:rsidP="00D10D0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Структура аппарата областной Думы состоит из руководителя аппарата, структурных подразделений аппарата Думы и аппаратов постоянных комиссий.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D02"/>
    <w:rsid w:val="00002B5A"/>
    <w:rsid w:val="00043064"/>
    <w:rsid w:val="0010437E"/>
    <w:rsid w:val="0020475D"/>
    <w:rsid w:val="00316F32"/>
    <w:rsid w:val="00616072"/>
    <w:rsid w:val="0062463D"/>
    <w:rsid w:val="006A5004"/>
    <w:rsid w:val="00710178"/>
    <w:rsid w:val="0081563E"/>
    <w:rsid w:val="008B35EE"/>
    <w:rsid w:val="008C08A6"/>
    <w:rsid w:val="00905CC1"/>
    <w:rsid w:val="009D1045"/>
    <w:rsid w:val="00B42C45"/>
    <w:rsid w:val="00B47B6A"/>
    <w:rsid w:val="00D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8F562C-8C91-49A6-918D-2BCE524E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02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10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4703</Characters>
  <Application>Microsoft Office Word</Application>
  <DocSecurity>0</DocSecurity>
  <Lines>39</Lines>
  <Paragraphs>11</Paragraphs>
  <ScaleCrop>false</ScaleCrop>
  <Company>Home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областная Дума </dc:title>
  <dc:subject/>
  <dc:creator>User</dc:creator>
  <cp:keywords/>
  <dc:description/>
  <cp:lastModifiedBy>admin</cp:lastModifiedBy>
  <cp:revision>2</cp:revision>
  <dcterms:created xsi:type="dcterms:W3CDTF">2014-02-18T08:41:00Z</dcterms:created>
  <dcterms:modified xsi:type="dcterms:W3CDTF">2014-02-18T08:41:00Z</dcterms:modified>
</cp:coreProperties>
</file>