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C8" w:rsidRPr="009539C8" w:rsidRDefault="009539C8" w:rsidP="009539C8">
      <w:pPr>
        <w:spacing w:before="120"/>
        <w:jc w:val="center"/>
        <w:rPr>
          <w:b/>
          <w:bCs/>
          <w:sz w:val="32"/>
          <w:szCs w:val="32"/>
        </w:rPr>
      </w:pPr>
      <w:r w:rsidRPr="009539C8">
        <w:rPr>
          <w:b/>
          <w:bCs/>
          <w:sz w:val="32"/>
          <w:szCs w:val="32"/>
        </w:rPr>
        <w:t>Тютчев:"Он и Россия - одно целое..."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Немногие люди знают сегодня, что роль Ф.И. Тютчева в осмыслении истории, в прямом воздействии на нее (главным образом на историю российской внешней политики) была по - своему не менее значительной, чем его роль в русской поэзии. Поэтому, данная беседа имеет своей целью познакомить слушателей с одной из  малоизвестных страниц биографии поэта - его общественно - политической деятельностью на благо России.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В качестве эпиграфа предлагаем использовать высказывание друга Тютчева Михаила Погодина: "... Он является в наше время решительно первым представителем народного сознания о Русской миссии в Европе, в истории: никто в России не понимает так ясно, не убежден так твердо, не верит так искренно в ее призвание, как он".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Беседу на заданную тему целесообразно будет начать с рассказа о дипломатической службе Тютчева при русской миссии в Германии, сделав акцент на современные исследования тютчевоведов в этой области. Так, если раньше господствовало представление, согласно которому поэт был недостаточно способным дипломатом, то сегодня, изучая дошедшие до нас документы дипломатической службы Тютчева, ученые говорят о сочетающихся в них глубине и точности анализа с масштабной и твердой политической волей. И если бы не препятствия со стороны Нессельдоре (возглавлял в то время Министерство иностранных дел России), Тютчев уже в 30 - 40 -х годах внес бы самый весомый и плодотворный вклад в русскую внешнюю политику.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Активной общественно - политической деятельностью поэт занялся  по возвращении на родину. С 1848 года он на службе в Министерстве иностранных дел в должности старшего цензора, а через 10 лет - на посту председателя Комитета иностранной цензуры. Тютчев придерживался мнения, что "нельзя налагать на умы безусловное и слишком продолжительное стеснение  и гнет без существенного вреда для всего общественного организма", и исходя из этого не только выступал в роли заступника запрещавшихся изданий, но и прямо влиял на те или иные органы печати в духе своих убеждений.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 xml:space="preserve">В ходе дальнейшей беседы рекомендуем затронуть вопрос о Тютчеве - государственном человеке, о его  самом непосредственном весомом участии в разработке основных направлений русской внешней политики в конце 50-х - начале 70-х годов 19 века. 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Не занимая официальных ответственных политических должностей, Тютчев не снимал с себя полноты ответственности за судьбу России. Брат его второй жены писал о нем: "... он и Россия - одно целое, и он не помышляет ни о чем другом, кроме как о величии, процветании и совершенствовании, нравственном и материальном, своей страны".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Поэт нередко приходил в отчаяние от того отсутствия национально - исторического сознания, с которым ему приходилось постоянно сталкиваться в правительственных кругах. Но он непрерывно и неустанно стремился внушить Горчакову (министру иностранных дел) и другим свое понимание задач и места России в мире. И это ему, как можно судить по результатам, нередко удавалось.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Для осуществления своих целей Тютчев прибегал к самым разнообразным путям и средствам. Он стремился использовать все  - и деловые совещания, и салонное остроумие, и задушевные беседы. Он писал десятки писем, обращенных к государственным деятелям, к влиятельным придворным домам, к своим родственникам и друзьям, которые имели возможность воздействовать на печать или непосредственно на власть.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Долгие годы поэт стремился поддерживать "добрые" отношения с самим царем. Он пытался всеми доступными ему способами побудить Александра II следовать истинному внешнеполитическому курсу, при этом прекрасно осознавая, насколько трудна, а подчас и безнадежна эта задача. В 1855 году, после вступления нового царя на престол, поэт писал жене: "Я готов приносить им всевозможные присяги, но если бы я мог одолжить им немного ума, это было бы гораздо для них полезнее...".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Тютчевское воздействие на внешнюю политику почти не находило "официального" выражения. Тем более примечательно, что весомая политическая роль Тютчева не смогла остаться тайной для западно - европейской печати и самих правительств. Так, в 1867 году поэт сообщал жене, что в одном из французских политических журналов появилась статья, в которой "часто упоминается обо мне.... В ней говорится о моих отношениях к князю Горчакову". Помимо этого,  чуть позднее, в 1870 году, когда он после длительного перерыва выехал за границу (в Австрию) для лечения, австрийские полицейские власти тут же завели "дело", сохранившееся до наших дней. В нем отражены все встречи поэта и даже посещения театра, общественных учреждений и т.п.</w:t>
      </w:r>
    </w:p>
    <w:p w:rsidR="009539C8" w:rsidRDefault="009539C8" w:rsidP="009539C8">
      <w:pPr>
        <w:spacing w:before="120"/>
        <w:ind w:firstLine="567"/>
        <w:jc w:val="both"/>
      </w:pPr>
      <w:r w:rsidRPr="009539C8">
        <w:t>Поглощенность внешнеполитической деятельностью в 1865 - 1873 годах наглядно запечатлелась в тогдашнем стихотворчестве Тютчева. Стихи "вроде лозунгов" он сочинял иногда и ранее, но их было немного, и за двумя - тремя исключениями, они не доходили до печати. Между тем, в 60 - 70 -х годах поэт написал около пяти десятков таких стихотворений, и почти все они тут же были обнародованы в газетах либо журналах. Причем Тютчев называл их "рифмованными лозунгами" или "статьями" и сам отправлял в печать, но лишь ради воздействия на политику, а не как собственно поэтические творения.</w:t>
      </w:r>
    </w:p>
    <w:p w:rsidR="009539C8" w:rsidRPr="009539C8" w:rsidRDefault="009539C8" w:rsidP="009539C8">
      <w:pPr>
        <w:spacing w:before="120"/>
        <w:ind w:firstLine="567"/>
        <w:jc w:val="both"/>
      </w:pPr>
      <w:r w:rsidRPr="009539C8">
        <w:t>В заключение беседы можно отметить, что постоянное активное участие Тютчева в политической жизни Европы второй половины 60 - х - начала 70 - х годов 19 столетия сегодня не подлежит сомнению. В большинстве новейших исследований, посвященных внешнеполитическим проблемам указанного периода, так или иначе упоминается имя поэта. Однако, чтобы раскрыть реальную роль Тютчева, необходимо всестороннее и тщательно изучить все внешнеполитические перипетии 50-х - начала 70-х годов, и эта работа еще предстоит ученым - литературоведам.</w:t>
      </w:r>
    </w:p>
    <w:p w:rsidR="006B11B3" w:rsidRPr="009539C8" w:rsidRDefault="006B11B3" w:rsidP="009539C8">
      <w:pPr>
        <w:spacing w:before="120"/>
        <w:ind w:firstLine="567"/>
        <w:jc w:val="both"/>
      </w:pPr>
      <w:bookmarkStart w:id="0" w:name="_GoBack"/>
      <w:bookmarkEnd w:id="0"/>
    </w:p>
    <w:sectPr w:rsidR="006B11B3" w:rsidRPr="009539C8" w:rsidSect="009539C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9C8"/>
    <w:rsid w:val="006B11B3"/>
    <w:rsid w:val="007137E2"/>
    <w:rsid w:val="009539C8"/>
    <w:rsid w:val="00A128C9"/>
    <w:rsid w:val="00A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EB6734-DC3D-45D6-8905-4244CB7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Тютчев:"Он и Россия - одно целое</vt:lpstr>
    </vt:vector>
  </TitlesOfParts>
  <Company>Home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Тютчев:"Он и Россия - одно целое</dc:title>
  <dc:subject/>
  <dc:creator>User</dc:creator>
  <cp:keywords/>
  <dc:description/>
  <cp:lastModifiedBy>admin</cp:lastModifiedBy>
  <cp:revision>2</cp:revision>
  <dcterms:created xsi:type="dcterms:W3CDTF">2014-02-14T17:16:00Z</dcterms:created>
  <dcterms:modified xsi:type="dcterms:W3CDTF">2014-02-14T17:16:00Z</dcterms:modified>
</cp:coreProperties>
</file>