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3A5" w:rsidRDefault="006D23A5">
      <w:pPr>
        <w:pStyle w:val="a6"/>
        <w:ind w:firstLine="0"/>
        <w:rPr>
          <w:snapToGrid w:val="0"/>
        </w:rPr>
      </w:pPr>
    </w:p>
    <w:p w:rsidR="002355B0" w:rsidRDefault="002355B0">
      <w:pPr>
        <w:pStyle w:val="a6"/>
        <w:ind w:firstLine="0"/>
        <w:rPr>
          <w:snapToGrid w:val="0"/>
        </w:rPr>
      </w:pPr>
    </w:p>
    <w:p w:rsidR="002355B0" w:rsidRDefault="002355B0">
      <w:pPr>
        <w:pStyle w:val="a6"/>
        <w:ind w:firstLine="0"/>
        <w:jc w:val="center"/>
        <w:rPr>
          <w:snapToGrid w:val="0"/>
        </w:rPr>
      </w:pPr>
    </w:p>
    <w:p w:rsidR="002355B0" w:rsidRDefault="002355B0">
      <w:pPr>
        <w:pStyle w:val="a6"/>
        <w:ind w:firstLine="0"/>
        <w:jc w:val="center"/>
        <w:rPr>
          <w:snapToGrid w:val="0"/>
        </w:rPr>
      </w:pPr>
    </w:p>
    <w:p w:rsidR="002355B0" w:rsidRDefault="002355B0">
      <w:pPr>
        <w:pStyle w:val="a6"/>
        <w:ind w:firstLine="0"/>
        <w:jc w:val="center"/>
        <w:rPr>
          <w:snapToGrid w:val="0"/>
        </w:rPr>
      </w:pPr>
    </w:p>
    <w:p w:rsidR="002355B0" w:rsidRDefault="002355B0">
      <w:pPr>
        <w:pStyle w:val="a6"/>
        <w:ind w:firstLine="0"/>
        <w:jc w:val="center"/>
        <w:rPr>
          <w:snapToGrid w:val="0"/>
        </w:rPr>
      </w:pPr>
    </w:p>
    <w:p w:rsidR="002355B0" w:rsidRDefault="002355B0">
      <w:pPr>
        <w:pStyle w:val="a6"/>
        <w:ind w:firstLine="0"/>
        <w:jc w:val="center"/>
        <w:rPr>
          <w:snapToGrid w:val="0"/>
        </w:rPr>
      </w:pPr>
    </w:p>
    <w:p w:rsidR="002355B0" w:rsidRPr="00BD5FBC" w:rsidRDefault="002355B0">
      <w:pPr>
        <w:pStyle w:val="a6"/>
        <w:ind w:firstLine="0"/>
        <w:jc w:val="center"/>
        <w:rPr>
          <w:snapToGrid w:val="0"/>
          <w:sz w:val="72"/>
        </w:rPr>
      </w:pPr>
      <w:r w:rsidRPr="00BD5FBC">
        <w:rPr>
          <w:snapToGrid w:val="0"/>
          <w:sz w:val="72"/>
        </w:rPr>
        <w:t>Р Е Ф Е Р А Т</w:t>
      </w:r>
    </w:p>
    <w:p w:rsidR="002355B0" w:rsidRPr="00BD5FBC" w:rsidRDefault="002355B0">
      <w:pPr>
        <w:pStyle w:val="a6"/>
        <w:ind w:firstLine="0"/>
        <w:jc w:val="center"/>
        <w:rPr>
          <w:snapToGrid w:val="0"/>
        </w:rPr>
      </w:pPr>
      <w:r w:rsidRPr="00BD5FBC">
        <w:rPr>
          <w:snapToGrid w:val="0"/>
        </w:rPr>
        <w:t xml:space="preserve"> по дисциплине: «Экология» </w:t>
      </w:r>
    </w:p>
    <w:p w:rsidR="002355B0" w:rsidRPr="00BD5FBC" w:rsidRDefault="002355B0">
      <w:pPr>
        <w:pStyle w:val="a6"/>
        <w:ind w:firstLine="0"/>
        <w:jc w:val="center"/>
        <w:rPr>
          <w:snapToGrid w:val="0"/>
        </w:rPr>
      </w:pPr>
      <w:r w:rsidRPr="00BD5FBC">
        <w:rPr>
          <w:snapToGrid w:val="0"/>
        </w:rPr>
        <w:t>на тему:</w:t>
      </w:r>
    </w:p>
    <w:p w:rsidR="002355B0" w:rsidRPr="00BD5FBC" w:rsidRDefault="002355B0">
      <w:pPr>
        <w:pStyle w:val="a6"/>
        <w:spacing w:line="240" w:lineRule="auto"/>
        <w:ind w:firstLine="0"/>
        <w:jc w:val="center"/>
        <w:rPr>
          <w:b/>
          <w:bCs/>
          <w:i/>
          <w:iCs/>
          <w:snapToGrid w:val="0"/>
          <w:sz w:val="36"/>
        </w:rPr>
      </w:pPr>
      <w:r w:rsidRPr="00BD5FBC">
        <w:rPr>
          <w:b/>
          <w:bCs/>
          <w:i/>
          <w:iCs/>
          <w:snapToGrid w:val="0"/>
          <w:sz w:val="40"/>
        </w:rPr>
        <w:t>«Участие России в деятельности международны</w:t>
      </w:r>
      <w:r w:rsidR="00BD5FBC">
        <w:rPr>
          <w:b/>
          <w:bCs/>
          <w:i/>
          <w:iCs/>
          <w:snapToGrid w:val="0"/>
          <w:sz w:val="40"/>
        </w:rPr>
        <w:t xml:space="preserve">х </w:t>
      </w:r>
      <w:r w:rsidRPr="00BD5FBC">
        <w:rPr>
          <w:b/>
          <w:bCs/>
          <w:i/>
          <w:iCs/>
          <w:snapToGrid w:val="0"/>
          <w:sz w:val="40"/>
        </w:rPr>
        <w:t>природоохранных организациях»</w:t>
      </w:r>
    </w:p>
    <w:p w:rsidR="002355B0" w:rsidRDefault="002355B0">
      <w:pPr>
        <w:pStyle w:val="a6"/>
        <w:ind w:left="6372" w:firstLine="0"/>
        <w:rPr>
          <w:snapToGrid w:val="0"/>
        </w:rPr>
      </w:pPr>
    </w:p>
    <w:p w:rsidR="002355B0" w:rsidRDefault="002355B0">
      <w:pPr>
        <w:pStyle w:val="a6"/>
        <w:ind w:left="6372" w:firstLine="0"/>
        <w:rPr>
          <w:snapToGrid w:val="0"/>
        </w:rPr>
      </w:pPr>
    </w:p>
    <w:p w:rsidR="002355B0" w:rsidRDefault="002355B0">
      <w:pPr>
        <w:pStyle w:val="a6"/>
        <w:ind w:left="6372" w:firstLine="0"/>
        <w:rPr>
          <w:snapToGrid w:val="0"/>
        </w:rPr>
      </w:pPr>
    </w:p>
    <w:p w:rsidR="002355B0" w:rsidRDefault="002355B0">
      <w:pPr>
        <w:pStyle w:val="a6"/>
        <w:ind w:left="6372" w:firstLine="0"/>
        <w:rPr>
          <w:snapToGrid w:val="0"/>
        </w:rPr>
      </w:pPr>
    </w:p>
    <w:p w:rsidR="002355B0" w:rsidRDefault="002355B0">
      <w:pPr>
        <w:pStyle w:val="a6"/>
        <w:ind w:firstLine="0"/>
        <w:jc w:val="center"/>
        <w:rPr>
          <w:snapToGrid w:val="0"/>
        </w:rPr>
      </w:pPr>
    </w:p>
    <w:p w:rsidR="002355B0" w:rsidRDefault="002355B0">
      <w:pPr>
        <w:pStyle w:val="a6"/>
        <w:ind w:firstLine="0"/>
        <w:jc w:val="center"/>
        <w:rPr>
          <w:snapToGrid w:val="0"/>
        </w:rPr>
      </w:pPr>
    </w:p>
    <w:p w:rsidR="002355B0" w:rsidRDefault="002355B0">
      <w:pPr>
        <w:pStyle w:val="a6"/>
        <w:ind w:firstLine="0"/>
        <w:jc w:val="center"/>
        <w:rPr>
          <w:snapToGrid w:val="0"/>
        </w:rPr>
      </w:pPr>
    </w:p>
    <w:p w:rsidR="002355B0" w:rsidRDefault="002355B0">
      <w:pPr>
        <w:pStyle w:val="a6"/>
        <w:ind w:firstLine="0"/>
        <w:jc w:val="center"/>
        <w:rPr>
          <w:snapToGrid w:val="0"/>
        </w:rPr>
      </w:pPr>
    </w:p>
    <w:p w:rsidR="00BD5FBC" w:rsidRDefault="00BD5FBC">
      <w:pPr>
        <w:pStyle w:val="a6"/>
        <w:ind w:firstLine="0"/>
        <w:jc w:val="center"/>
        <w:rPr>
          <w:snapToGrid w:val="0"/>
        </w:rPr>
      </w:pPr>
    </w:p>
    <w:p w:rsidR="00BD5FBC" w:rsidRDefault="00BD5FBC">
      <w:pPr>
        <w:pStyle w:val="a6"/>
        <w:ind w:firstLine="0"/>
        <w:jc w:val="center"/>
        <w:rPr>
          <w:snapToGrid w:val="0"/>
        </w:rPr>
      </w:pPr>
    </w:p>
    <w:p w:rsidR="00BD5FBC" w:rsidRDefault="00BD5FBC">
      <w:pPr>
        <w:pStyle w:val="a6"/>
        <w:ind w:firstLine="0"/>
        <w:jc w:val="center"/>
        <w:rPr>
          <w:snapToGrid w:val="0"/>
        </w:rPr>
      </w:pPr>
    </w:p>
    <w:p w:rsidR="00BD5FBC" w:rsidRDefault="00BD5FBC">
      <w:pPr>
        <w:pStyle w:val="a6"/>
        <w:ind w:firstLine="0"/>
        <w:jc w:val="center"/>
        <w:rPr>
          <w:snapToGrid w:val="0"/>
        </w:rPr>
      </w:pPr>
    </w:p>
    <w:p w:rsidR="00BD5FBC" w:rsidRDefault="00BD5FBC">
      <w:pPr>
        <w:pStyle w:val="a6"/>
        <w:ind w:firstLine="0"/>
        <w:jc w:val="center"/>
        <w:rPr>
          <w:snapToGrid w:val="0"/>
        </w:rPr>
      </w:pPr>
    </w:p>
    <w:p w:rsidR="00BD5FBC" w:rsidRDefault="00BD5FBC">
      <w:pPr>
        <w:pStyle w:val="a6"/>
        <w:ind w:firstLine="0"/>
        <w:jc w:val="center"/>
        <w:rPr>
          <w:snapToGrid w:val="0"/>
        </w:rPr>
      </w:pPr>
    </w:p>
    <w:p w:rsidR="002355B0" w:rsidRDefault="002355B0">
      <w:pPr>
        <w:pStyle w:val="a6"/>
        <w:ind w:firstLine="0"/>
        <w:jc w:val="center"/>
        <w:rPr>
          <w:snapToGrid w:val="0"/>
        </w:rPr>
      </w:pPr>
      <w:r>
        <w:rPr>
          <w:snapToGrid w:val="0"/>
        </w:rPr>
        <w:t>2003</w:t>
      </w:r>
    </w:p>
    <w:p w:rsidR="002355B0" w:rsidRDefault="002355B0">
      <w:pPr>
        <w:pStyle w:val="a6"/>
        <w:ind w:firstLine="0"/>
        <w:rPr>
          <w:snapToGrid w:val="0"/>
        </w:rPr>
      </w:pPr>
    </w:p>
    <w:p w:rsidR="002355B0" w:rsidRDefault="002355B0">
      <w:pPr>
        <w:pStyle w:val="a6"/>
        <w:ind w:firstLine="0"/>
        <w:jc w:val="center"/>
        <w:rPr>
          <w:b/>
          <w:bCs/>
          <w:snapToGrid w:val="0"/>
        </w:rPr>
      </w:pPr>
    </w:p>
    <w:p w:rsidR="002355B0" w:rsidRDefault="002355B0">
      <w:pPr>
        <w:pStyle w:val="a6"/>
        <w:ind w:firstLine="0"/>
        <w:jc w:val="center"/>
        <w:rPr>
          <w:b/>
          <w:bCs/>
          <w:snapToGrid w:val="0"/>
        </w:rPr>
      </w:pPr>
    </w:p>
    <w:p w:rsidR="002355B0" w:rsidRDefault="002355B0">
      <w:pPr>
        <w:pStyle w:val="a6"/>
        <w:ind w:firstLine="0"/>
        <w:jc w:val="center"/>
        <w:rPr>
          <w:b/>
          <w:bCs/>
          <w:snapToGrid w:val="0"/>
        </w:rPr>
      </w:pPr>
      <w:r>
        <w:rPr>
          <w:b/>
          <w:bCs/>
          <w:snapToGrid w:val="0"/>
        </w:rPr>
        <w:t>СОДЕРЖАНИЕ</w:t>
      </w:r>
    </w:p>
    <w:p w:rsidR="002355B0" w:rsidRDefault="002355B0">
      <w:pPr>
        <w:pStyle w:val="a6"/>
        <w:ind w:firstLine="0"/>
        <w:rPr>
          <w:snapToGrid w:val="0"/>
        </w:rPr>
      </w:pPr>
    </w:p>
    <w:p w:rsidR="002355B0" w:rsidRDefault="002355B0">
      <w:pPr>
        <w:pStyle w:val="10"/>
        <w:rPr>
          <w:sz w:val="24"/>
          <w:szCs w:val="24"/>
        </w:rPr>
      </w:pPr>
      <w:r>
        <w:rPr>
          <w:snapToGrid w:val="0"/>
        </w:rPr>
        <w:fldChar w:fldCharType="begin"/>
      </w:r>
      <w:r>
        <w:rPr>
          <w:snapToGrid w:val="0"/>
        </w:rPr>
        <w:instrText xml:space="preserve"> TOC \h \z \t "Заголовок 3;1" </w:instrText>
      </w:r>
      <w:r>
        <w:rPr>
          <w:snapToGrid w:val="0"/>
        </w:rPr>
        <w:fldChar w:fldCharType="separate"/>
      </w:r>
      <w:hyperlink w:anchor="_Toc58056583" w:history="1">
        <w:r>
          <w:rPr>
            <w:rStyle w:val="a8"/>
            <w:snapToGrid w:val="0"/>
          </w:rPr>
          <w:t>Вступление</w:t>
        </w:r>
        <w:r>
          <w:rPr>
            <w:webHidden/>
          </w:rPr>
          <w:tab/>
        </w:r>
        <w:r>
          <w:rPr>
            <w:webHidden/>
          </w:rPr>
          <w:fldChar w:fldCharType="begin"/>
        </w:r>
        <w:r>
          <w:rPr>
            <w:webHidden/>
          </w:rPr>
          <w:instrText xml:space="preserve"> PAGEREF _Toc58056583 \h </w:instrText>
        </w:r>
        <w:r>
          <w:rPr>
            <w:webHidden/>
          </w:rPr>
        </w:r>
        <w:r>
          <w:rPr>
            <w:webHidden/>
          </w:rPr>
          <w:fldChar w:fldCharType="separate"/>
        </w:r>
        <w:r>
          <w:rPr>
            <w:webHidden/>
          </w:rPr>
          <w:t>3</w:t>
        </w:r>
        <w:r>
          <w:rPr>
            <w:webHidden/>
          </w:rPr>
          <w:fldChar w:fldCharType="end"/>
        </w:r>
      </w:hyperlink>
    </w:p>
    <w:p w:rsidR="002355B0" w:rsidRDefault="00E357F8">
      <w:pPr>
        <w:pStyle w:val="10"/>
        <w:rPr>
          <w:sz w:val="24"/>
          <w:szCs w:val="24"/>
        </w:rPr>
      </w:pPr>
      <w:hyperlink w:anchor="_Toc58056584" w:history="1">
        <w:r w:rsidR="002355B0">
          <w:rPr>
            <w:rStyle w:val="a8"/>
            <w:snapToGrid w:val="0"/>
          </w:rPr>
          <w:t>1. Факторы развития международного права окружающей среды</w:t>
        </w:r>
        <w:r w:rsidR="002355B0">
          <w:rPr>
            <w:webHidden/>
          </w:rPr>
          <w:tab/>
        </w:r>
        <w:r w:rsidR="002355B0">
          <w:rPr>
            <w:webHidden/>
          </w:rPr>
          <w:fldChar w:fldCharType="begin"/>
        </w:r>
        <w:r w:rsidR="002355B0">
          <w:rPr>
            <w:webHidden/>
          </w:rPr>
          <w:instrText xml:space="preserve"> PAGEREF _Toc58056584 \h </w:instrText>
        </w:r>
        <w:r w:rsidR="002355B0">
          <w:rPr>
            <w:webHidden/>
          </w:rPr>
        </w:r>
        <w:r w:rsidR="002355B0">
          <w:rPr>
            <w:webHidden/>
          </w:rPr>
          <w:fldChar w:fldCharType="separate"/>
        </w:r>
        <w:r w:rsidR="002355B0">
          <w:rPr>
            <w:webHidden/>
          </w:rPr>
          <w:t>4</w:t>
        </w:r>
        <w:r w:rsidR="002355B0">
          <w:rPr>
            <w:webHidden/>
          </w:rPr>
          <w:fldChar w:fldCharType="end"/>
        </w:r>
      </w:hyperlink>
    </w:p>
    <w:p w:rsidR="002355B0" w:rsidRDefault="00E357F8">
      <w:pPr>
        <w:pStyle w:val="10"/>
        <w:rPr>
          <w:sz w:val="24"/>
          <w:szCs w:val="24"/>
        </w:rPr>
      </w:pPr>
      <w:hyperlink w:anchor="_Toc58056585" w:history="1">
        <w:r w:rsidR="002355B0">
          <w:rPr>
            <w:rStyle w:val="a8"/>
          </w:rPr>
          <w:t>2. Участие России в деятельности международных природоохранных    организаций</w:t>
        </w:r>
        <w:r w:rsidR="002355B0">
          <w:rPr>
            <w:webHidden/>
          </w:rPr>
          <w:tab/>
        </w:r>
        <w:r w:rsidR="002355B0">
          <w:rPr>
            <w:webHidden/>
          </w:rPr>
          <w:fldChar w:fldCharType="begin"/>
        </w:r>
        <w:r w:rsidR="002355B0">
          <w:rPr>
            <w:webHidden/>
          </w:rPr>
          <w:instrText xml:space="preserve"> PAGEREF _Toc58056585 \h </w:instrText>
        </w:r>
        <w:r w:rsidR="002355B0">
          <w:rPr>
            <w:webHidden/>
          </w:rPr>
        </w:r>
        <w:r w:rsidR="002355B0">
          <w:rPr>
            <w:webHidden/>
          </w:rPr>
          <w:fldChar w:fldCharType="separate"/>
        </w:r>
        <w:r w:rsidR="002355B0">
          <w:rPr>
            <w:webHidden/>
          </w:rPr>
          <w:t>8</w:t>
        </w:r>
        <w:r w:rsidR="002355B0">
          <w:rPr>
            <w:webHidden/>
          </w:rPr>
          <w:fldChar w:fldCharType="end"/>
        </w:r>
      </w:hyperlink>
    </w:p>
    <w:p w:rsidR="002355B0" w:rsidRDefault="00E357F8">
      <w:pPr>
        <w:pStyle w:val="10"/>
        <w:rPr>
          <w:sz w:val="24"/>
          <w:szCs w:val="24"/>
        </w:rPr>
      </w:pPr>
      <w:hyperlink w:anchor="_Toc58056586" w:history="1">
        <w:r w:rsidR="002355B0">
          <w:rPr>
            <w:rStyle w:val="a8"/>
            <w:snapToGrid w:val="0"/>
          </w:rPr>
          <w:t xml:space="preserve">3. Природоохранительное сотрудничество </w:t>
        </w:r>
        <w:r w:rsidR="002355B0">
          <w:rPr>
            <w:rStyle w:val="a8"/>
            <w:iCs/>
            <w:snapToGrid w:val="0"/>
          </w:rPr>
          <w:t>в Содружестве Независимых   Государств</w:t>
        </w:r>
        <w:r w:rsidR="002355B0">
          <w:rPr>
            <w:webHidden/>
          </w:rPr>
          <w:tab/>
        </w:r>
        <w:r w:rsidR="002355B0">
          <w:rPr>
            <w:webHidden/>
          </w:rPr>
          <w:fldChar w:fldCharType="begin"/>
        </w:r>
        <w:r w:rsidR="002355B0">
          <w:rPr>
            <w:webHidden/>
          </w:rPr>
          <w:instrText xml:space="preserve"> PAGEREF _Toc58056586 \h </w:instrText>
        </w:r>
        <w:r w:rsidR="002355B0">
          <w:rPr>
            <w:webHidden/>
          </w:rPr>
        </w:r>
        <w:r w:rsidR="002355B0">
          <w:rPr>
            <w:webHidden/>
          </w:rPr>
          <w:fldChar w:fldCharType="separate"/>
        </w:r>
        <w:r w:rsidR="002355B0">
          <w:rPr>
            <w:webHidden/>
          </w:rPr>
          <w:t>11</w:t>
        </w:r>
        <w:r w:rsidR="002355B0">
          <w:rPr>
            <w:webHidden/>
          </w:rPr>
          <w:fldChar w:fldCharType="end"/>
        </w:r>
      </w:hyperlink>
    </w:p>
    <w:p w:rsidR="002355B0" w:rsidRDefault="00E357F8">
      <w:pPr>
        <w:pStyle w:val="10"/>
        <w:rPr>
          <w:sz w:val="24"/>
          <w:szCs w:val="24"/>
        </w:rPr>
      </w:pPr>
      <w:hyperlink w:anchor="_Toc58056587" w:history="1">
        <w:r w:rsidR="002355B0">
          <w:rPr>
            <w:rStyle w:val="a8"/>
            <w:snapToGrid w:val="0"/>
          </w:rPr>
          <w:t>Вывод</w:t>
        </w:r>
        <w:r w:rsidR="002355B0">
          <w:rPr>
            <w:webHidden/>
          </w:rPr>
          <w:tab/>
        </w:r>
        <w:r w:rsidR="002355B0">
          <w:rPr>
            <w:webHidden/>
          </w:rPr>
          <w:fldChar w:fldCharType="begin"/>
        </w:r>
        <w:r w:rsidR="002355B0">
          <w:rPr>
            <w:webHidden/>
          </w:rPr>
          <w:instrText xml:space="preserve"> PAGEREF _Toc58056587 \h </w:instrText>
        </w:r>
        <w:r w:rsidR="002355B0">
          <w:rPr>
            <w:webHidden/>
          </w:rPr>
        </w:r>
        <w:r w:rsidR="002355B0">
          <w:rPr>
            <w:webHidden/>
          </w:rPr>
          <w:fldChar w:fldCharType="separate"/>
        </w:r>
        <w:r w:rsidR="002355B0">
          <w:rPr>
            <w:webHidden/>
          </w:rPr>
          <w:t>13</w:t>
        </w:r>
        <w:r w:rsidR="002355B0">
          <w:rPr>
            <w:webHidden/>
          </w:rPr>
          <w:fldChar w:fldCharType="end"/>
        </w:r>
      </w:hyperlink>
    </w:p>
    <w:p w:rsidR="002355B0" w:rsidRDefault="00E357F8">
      <w:pPr>
        <w:pStyle w:val="10"/>
        <w:rPr>
          <w:sz w:val="24"/>
          <w:szCs w:val="24"/>
        </w:rPr>
      </w:pPr>
      <w:hyperlink w:anchor="_Toc58056588" w:history="1">
        <w:r w:rsidR="002355B0">
          <w:rPr>
            <w:rStyle w:val="a8"/>
          </w:rPr>
          <w:t>Список литературы</w:t>
        </w:r>
        <w:r w:rsidR="002355B0">
          <w:rPr>
            <w:webHidden/>
          </w:rPr>
          <w:tab/>
        </w:r>
        <w:r w:rsidR="002355B0">
          <w:rPr>
            <w:webHidden/>
          </w:rPr>
          <w:fldChar w:fldCharType="begin"/>
        </w:r>
        <w:r w:rsidR="002355B0">
          <w:rPr>
            <w:webHidden/>
          </w:rPr>
          <w:instrText xml:space="preserve"> PAGEREF _Toc58056588 \h </w:instrText>
        </w:r>
        <w:r w:rsidR="002355B0">
          <w:rPr>
            <w:webHidden/>
          </w:rPr>
        </w:r>
        <w:r w:rsidR="002355B0">
          <w:rPr>
            <w:webHidden/>
          </w:rPr>
          <w:fldChar w:fldCharType="separate"/>
        </w:r>
        <w:r w:rsidR="002355B0">
          <w:rPr>
            <w:webHidden/>
          </w:rPr>
          <w:t>14</w:t>
        </w:r>
        <w:r w:rsidR="002355B0">
          <w:rPr>
            <w:webHidden/>
          </w:rPr>
          <w:fldChar w:fldCharType="end"/>
        </w:r>
      </w:hyperlink>
    </w:p>
    <w:p w:rsidR="002355B0" w:rsidRDefault="002355B0">
      <w:pPr>
        <w:pStyle w:val="a6"/>
        <w:ind w:firstLine="0"/>
        <w:rPr>
          <w:snapToGrid w:val="0"/>
        </w:rPr>
      </w:pPr>
      <w:r>
        <w:rPr>
          <w:snapToGrid w:val="0"/>
        </w:rPr>
        <w:fldChar w:fldCharType="end"/>
      </w:r>
    </w:p>
    <w:p w:rsidR="002355B0" w:rsidRDefault="002355B0">
      <w:pPr>
        <w:pStyle w:val="a6"/>
        <w:ind w:firstLine="0"/>
        <w:rPr>
          <w:snapToGrid w:val="0"/>
        </w:rPr>
      </w:pPr>
    </w:p>
    <w:p w:rsidR="002355B0" w:rsidRDefault="002355B0">
      <w:pPr>
        <w:pStyle w:val="3"/>
        <w:rPr>
          <w:snapToGrid w:val="0"/>
        </w:rPr>
      </w:pPr>
      <w:r>
        <w:rPr>
          <w:snapToGrid w:val="0"/>
        </w:rPr>
        <w:br w:type="page"/>
      </w:r>
      <w:bookmarkStart w:id="0" w:name="_Toc58056583"/>
      <w:r>
        <w:rPr>
          <w:snapToGrid w:val="0"/>
        </w:rPr>
        <w:t>Вступление</w:t>
      </w:r>
      <w:bookmarkEnd w:id="0"/>
      <w:r>
        <w:rPr>
          <w:snapToGrid w:val="0"/>
        </w:rPr>
        <w:t xml:space="preserve"> </w:t>
      </w:r>
    </w:p>
    <w:p w:rsidR="002355B0" w:rsidRDefault="002355B0">
      <w:pPr>
        <w:pStyle w:val="a6"/>
      </w:pPr>
      <w:r>
        <w:rPr>
          <w:snapToGrid w:val="0"/>
        </w:rPr>
        <w:t>Охрана окружающей среды – одна из актуальнейших проблем современности. Именно этот фактор предопределил участие в решении экологических проблем подавляющего большинства международных организаций. Их количество постоянно возрастает главным образом за счет организаций, специально ориентированных на природоохранительную проблематику. Некоторые из них специально созданы для охраны окружающей среды, другие – выполняют, наряду с другими функциями, отдельные функции по ее охране.</w:t>
      </w:r>
    </w:p>
    <w:p w:rsidR="002355B0" w:rsidRDefault="002355B0">
      <w:pPr>
        <w:pStyle w:val="a6"/>
      </w:pPr>
      <w:r>
        <w:t>За время своего существования и особенно в XX веке человечество ухитрилось уничтожить около 70</w:t>
      </w:r>
      <w:r>
        <w:rPr>
          <w:rFonts w:hint="eastAsia"/>
        </w:rPr>
        <w:t>%</w:t>
      </w:r>
      <w:r>
        <w:t xml:space="preserve">  всех естественных экологических (биологических) систем на планете, которые способны перерабатывать отходы человеческой жизнедеятельности, и продолжает их "успешное" уничтожение. Объем допустимого воздействия на биосферу в целом превышен сейчас в несколько раз. Более того, человек выбрасывает в окружающую среду тысячи тонн веществ, которые в ней никогда не содержались и которые зачастую не поддаются или слабо поддаются переработке. Все это приводит к тому, что биологические микроорганизмы, которые выступают в качестве регулятора окружающей среды, уже не способны выполнять эту функцию.</w:t>
      </w:r>
    </w:p>
    <w:p w:rsidR="002355B0" w:rsidRDefault="002355B0">
      <w:pPr>
        <w:pStyle w:val="a6"/>
      </w:pPr>
      <w:r>
        <w:t>Как утверждают специалисты, через 30 - 50 лет начнется необратимый процесс, который на рубеже XXI - XXII веков приведет к глобальной экологической катастрофе.</w:t>
      </w:r>
      <w:r>
        <w:rPr>
          <w:b/>
          <w:bCs/>
        </w:rPr>
        <w:t xml:space="preserve"> </w:t>
      </w:r>
      <w:r>
        <w:t>Важным аспектом в природоохранной, экологической деятельности является деятельность, связанная с улучшением состояния окружающей среды.</w:t>
      </w:r>
    </w:p>
    <w:p w:rsidR="002355B0" w:rsidRDefault="002355B0">
      <w:pPr>
        <w:pStyle w:val="a6"/>
      </w:pPr>
      <w:r>
        <w:t>Природоохранительная деятельность на международном уровне зародилось более века назад. Сначала оно носило эпизодический характер, основывалось на дву</w:t>
      </w:r>
      <w:r>
        <w:softHyphen/>
        <w:t>сторонних мерах, касалось охраны отдельных природных объек</w:t>
      </w:r>
      <w:r>
        <w:softHyphen/>
        <w:t>тов. Одним из первых было Соглашение об охране морских котиков 1897 г. Первым крупным многосторонним природоохранительным мероприятием считается конференция по международной охране природы, которая состоялась в ноябре 1913 г. в Берне (Швей</w:t>
      </w:r>
      <w:r>
        <w:softHyphen/>
        <w:t>цария).</w:t>
      </w:r>
    </w:p>
    <w:p w:rsidR="002355B0" w:rsidRDefault="002355B0">
      <w:pPr>
        <w:pStyle w:val="3"/>
        <w:rPr>
          <w:snapToGrid w:val="0"/>
        </w:rPr>
      </w:pPr>
      <w:bookmarkStart w:id="1" w:name="_Toc58056584"/>
      <w:r>
        <w:rPr>
          <w:snapToGrid w:val="0"/>
        </w:rPr>
        <w:t>1. Факторы развития международного права окружающей среды</w:t>
      </w:r>
      <w:bookmarkEnd w:id="1"/>
    </w:p>
    <w:p w:rsidR="002355B0" w:rsidRDefault="002355B0">
      <w:pPr>
        <w:pStyle w:val="a6"/>
        <w:rPr>
          <w:snapToGrid w:val="0"/>
        </w:rPr>
      </w:pPr>
      <w:r>
        <w:rPr>
          <w:snapToGrid w:val="0"/>
        </w:rPr>
        <w:t>Высокая эффективность природоохранительной деятельности на национальном уровне не означает полного решения проблемы обеспечения охраны окружающей среды и рационального использования природных ресурсов в пределах планеты. Вне пределов национальной юрисдикции имеются природные ресурсы (Мирового океана, Антарктики, ближнего Космоса и др.), которые интенсивно эксплуатируются и подвергаются воздействию мирового сообщества. Заинтересованное в сохранении благоприятного состояния природы этих районов сообщество осуществляет международное сотрудничество в области охраны и использования природных ресурсов.</w:t>
      </w:r>
    </w:p>
    <w:p w:rsidR="002355B0" w:rsidRDefault="002355B0">
      <w:pPr>
        <w:pStyle w:val="a6"/>
        <w:rPr>
          <w:snapToGrid w:val="0"/>
        </w:rPr>
      </w:pPr>
      <w:r>
        <w:rPr>
          <w:snapToGrid w:val="0"/>
        </w:rPr>
        <w:t>В процессе хозяйственной и иной деятельности на своей территории государства могут оказывать вредное воздействие на состояние окружающей среды соседних государств либо иным образом затрагивать их экологические интересы.</w:t>
      </w:r>
    </w:p>
    <w:p w:rsidR="002355B0" w:rsidRDefault="002355B0">
      <w:pPr>
        <w:pStyle w:val="a6"/>
        <w:rPr>
          <w:snapToGrid w:val="0"/>
        </w:rPr>
      </w:pPr>
      <w:r>
        <w:rPr>
          <w:snapToGrid w:val="0"/>
        </w:rPr>
        <w:t>Для повышения эффективности природоохранительной деятельности на национальном уровне государства вынуждены принимать согласованные меры по охране собственной окружающей среды.</w:t>
      </w:r>
    </w:p>
    <w:p w:rsidR="002355B0" w:rsidRDefault="002355B0">
      <w:pPr>
        <w:pStyle w:val="a6"/>
        <w:rPr>
          <w:snapToGrid w:val="0"/>
        </w:rPr>
      </w:pPr>
      <w:r>
        <w:rPr>
          <w:snapToGrid w:val="0"/>
        </w:rPr>
        <w:t>Эти основные факторы предопределяют необходимость международно-правового регулирования охраны окружающей среды и природопользования и развития сотрудничества в данной сфере.</w:t>
      </w:r>
    </w:p>
    <w:p w:rsidR="002355B0" w:rsidRDefault="002355B0">
      <w:pPr>
        <w:pStyle w:val="a6"/>
        <w:rPr>
          <w:snapToGrid w:val="0"/>
        </w:rPr>
      </w:pPr>
      <w:r>
        <w:rPr>
          <w:snapToGrid w:val="0"/>
        </w:rPr>
        <w:t>Особую заботу мирового сообщества на современном этапе представляют глобальные экологические проблемы. Эти проблемы – результат деятельности человека, не согласованной с законами развития природы. Их решение связано с выработкой международной экологической политики и надежных организационно-правовых средств на международном уровне как в отношении природопользования на национальном уровне, так и в отношении общемировых природных ресурсов.</w:t>
      </w:r>
    </w:p>
    <w:p w:rsidR="002355B0" w:rsidRDefault="002355B0">
      <w:pPr>
        <w:pStyle w:val="a6"/>
        <w:rPr>
          <w:b/>
          <w:snapToGrid w:val="0"/>
        </w:rPr>
      </w:pPr>
      <w:r>
        <w:rPr>
          <w:b/>
          <w:snapToGrid w:val="0"/>
        </w:rPr>
        <w:t>а) Изменения климата</w:t>
      </w:r>
    </w:p>
    <w:p w:rsidR="002355B0" w:rsidRDefault="002355B0">
      <w:pPr>
        <w:pStyle w:val="a6"/>
        <w:rPr>
          <w:snapToGrid w:val="0"/>
        </w:rPr>
      </w:pPr>
      <w:r>
        <w:rPr>
          <w:snapToGrid w:val="0"/>
        </w:rPr>
        <w:t>Проблема глобальных климатических изменений связывается с ожидаемым потеплением, которое вызывается техногенными выбросами парниковых газов, в первую очередь углекислого газа (СО</w:t>
      </w:r>
      <w:r>
        <w:rPr>
          <w:snapToGrid w:val="0"/>
          <w:vertAlign w:val="subscript"/>
        </w:rPr>
        <w:t>2</w:t>
      </w:r>
      <w:r>
        <w:rPr>
          <w:snapToGrid w:val="0"/>
        </w:rPr>
        <w:t>). Молекула СО</w:t>
      </w:r>
      <w:r>
        <w:rPr>
          <w:snapToGrid w:val="0"/>
          <w:vertAlign w:val="subscript"/>
        </w:rPr>
        <w:t>2</w:t>
      </w:r>
      <w:r>
        <w:rPr>
          <w:i/>
          <w:snapToGrid w:val="0"/>
        </w:rPr>
        <w:t xml:space="preserve"> </w:t>
      </w:r>
      <w:r>
        <w:rPr>
          <w:snapToGrid w:val="0"/>
        </w:rPr>
        <w:t>обладает способностью задерживать тепловое излучение земной поверхности, нагретой Солнцем. Парниковые газы выполняют как бы функцию крыши в теплице, которая не мешает теплу проникнуть внутрь, но не выпускает его наружу. Предполагается, что накопление СО</w:t>
      </w:r>
      <w:r>
        <w:rPr>
          <w:snapToGrid w:val="0"/>
          <w:vertAlign w:val="subscript"/>
        </w:rPr>
        <w:t xml:space="preserve">2 </w:t>
      </w:r>
      <w:r>
        <w:rPr>
          <w:snapToGrid w:val="0"/>
        </w:rPr>
        <w:t>в атмосфере приведет к потеплению, которое будет сопровождаться таянием полярных льдов, подъемом уровня Мирового океана, затоплением густонаселенных приморских низменностей и островных государств, опустыниванием, сокращением летних осадков на 15–20% в основных сельскохозяйственных районах.</w:t>
      </w:r>
    </w:p>
    <w:p w:rsidR="002355B0" w:rsidRDefault="002355B0">
      <w:pPr>
        <w:pStyle w:val="a6"/>
        <w:rPr>
          <w:snapToGrid w:val="0"/>
        </w:rPr>
      </w:pPr>
      <w:r>
        <w:rPr>
          <w:snapToGrid w:val="0"/>
        </w:rPr>
        <w:t>По имеющимся данным, с конца XIX в. парниковый эффект уже дал потепление на 0,5°С. К 2035 г. ожидается удвоение содержания СО</w:t>
      </w:r>
      <w:r>
        <w:rPr>
          <w:snapToGrid w:val="0"/>
          <w:vertAlign w:val="subscript"/>
        </w:rPr>
        <w:t>2</w:t>
      </w:r>
      <w:r>
        <w:rPr>
          <w:snapToGrid w:val="0"/>
        </w:rPr>
        <w:t xml:space="preserve"> в атмосфере. Соответственно глобальное потепление составит от 1,5 до 4,5°С. К этому времени ожидается подъем уровня моря от 8 до 29 см и до 65 см к 2100г.</w:t>
      </w:r>
    </w:p>
    <w:p w:rsidR="002355B0" w:rsidRDefault="002355B0">
      <w:pPr>
        <w:pStyle w:val="a6"/>
      </w:pPr>
      <w:r>
        <w:t>На национальном уровне 15 стран ответственны за 77% выбросов парниковых газов. Среди них на первом месте – США (17%). Государства СНГ– суммарно 13%.</w:t>
      </w:r>
    </w:p>
    <w:p w:rsidR="002355B0" w:rsidRDefault="002355B0">
      <w:pPr>
        <w:pStyle w:val="a6"/>
        <w:rPr>
          <w:snapToGrid w:val="0"/>
        </w:rPr>
      </w:pPr>
      <w:r>
        <w:rPr>
          <w:snapToGrid w:val="0"/>
        </w:rPr>
        <w:t>Одновременно ученые утверждают, что роль парникового эффекта в климатических процессах последних десятилетий небесспорна. На Земле и раньше наблюдался рост температуры, и он был спонтанным, неравномерным, т.е. по сути хаотическим. Состояние глобального климата зависит от многих факторов – от общего количества тепла, получаемого атмосферой, и его распределения по поверхности планеты, от светимости Солнца, эксцентриситета земной орбиты, выделения тепла недр, альбедо земной поверхности и атмосферы, парникового эффекта.</w:t>
      </w:r>
    </w:p>
    <w:p w:rsidR="002355B0" w:rsidRDefault="002355B0">
      <w:pPr>
        <w:pStyle w:val="a6"/>
        <w:rPr>
          <w:b/>
          <w:snapToGrid w:val="0"/>
        </w:rPr>
      </w:pPr>
      <w:r>
        <w:rPr>
          <w:b/>
          <w:snapToGrid w:val="0"/>
        </w:rPr>
        <w:t>б) Сокращение озонового слоя</w:t>
      </w:r>
    </w:p>
    <w:p w:rsidR="002355B0" w:rsidRDefault="002355B0">
      <w:pPr>
        <w:pStyle w:val="a6"/>
        <w:rPr>
          <w:snapToGrid w:val="0"/>
        </w:rPr>
      </w:pPr>
      <w:r>
        <w:rPr>
          <w:snapToGrid w:val="0"/>
        </w:rPr>
        <w:t>Систематическое слежение за состоянием озонового слоя с помощью спутниковой аппаратуры проводится с 1978 г. Всемирная метеорологическая организация наблюдает за озоновым слоем над Антарктидой уже 40 лет. По ее данным, в 1996 г. гигантская дыра в озоновом слое атмосферы Земли над Антарктидой уже более чем вдвое превысила размеры Европы и в ближайшее время грозит перекрыть рекорд 1995 г., когда зияла «брешь» площадью 22 млн. кв. км. Это обстоятельство, а также тот факт, что весной 1996 г. дыра в озоновом слое появилась раньше обычного, вызывает тревогу ученых. Четыре года назад размеры озоновой дыры не превышали 10,1 млн. кв. км.</w:t>
      </w:r>
    </w:p>
    <w:p w:rsidR="002355B0" w:rsidRDefault="002355B0">
      <w:pPr>
        <w:pStyle w:val="a6"/>
        <w:rPr>
          <w:snapToGrid w:val="0"/>
        </w:rPr>
      </w:pPr>
      <w:r>
        <w:rPr>
          <w:snapToGrid w:val="0"/>
        </w:rPr>
        <w:t>Содержание в атмосфере главных «убийц» озона – хлорфторуглеродов, или фреонов (они в основном используются в аэрозольных разбрызгивателях, холодильных установках, воздушных кондиционерах, производстве некоторых растворителей), стремительно нарастает, а ведь их активная жизнь в верхних слоях атмосферы насчитывает от 60 до 100 лет.</w:t>
      </w:r>
    </w:p>
    <w:p w:rsidR="002355B0" w:rsidRDefault="002355B0">
      <w:pPr>
        <w:pStyle w:val="a6"/>
        <w:rPr>
          <w:snapToGrid w:val="0"/>
        </w:rPr>
      </w:pPr>
      <w:r>
        <w:rPr>
          <w:snapToGrid w:val="0"/>
        </w:rPr>
        <w:t>Согласно международным соглашениям промышленно развитые страны полностью прекращают в 1996 г. производство фреонов, а также галонов и тетрахлорида углерода, которые тоже разрушают озон, а развивающиеся страны – к 2010 г. Россия пока попросила отсрочки.</w:t>
      </w:r>
    </w:p>
    <w:p w:rsidR="002355B0" w:rsidRDefault="002355B0">
      <w:pPr>
        <w:pStyle w:val="a6"/>
        <w:rPr>
          <w:b/>
          <w:snapToGrid w:val="0"/>
        </w:rPr>
      </w:pPr>
      <w:r>
        <w:rPr>
          <w:b/>
          <w:snapToGrid w:val="0"/>
        </w:rPr>
        <w:t>в) Кислотные дожди</w:t>
      </w:r>
    </w:p>
    <w:p w:rsidR="002355B0" w:rsidRDefault="002355B0">
      <w:pPr>
        <w:pStyle w:val="a6"/>
        <w:rPr>
          <w:snapToGrid w:val="0"/>
        </w:rPr>
      </w:pPr>
      <w:r>
        <w:rPr>
          <w:snapToGrid w:val="0"/>
        </w:rPr>
        <w:t>Проблема кислотных дождей дала о себе знать в Западной Европе и Северной Америке в конце 50-х гг. В последнее десятилетие она стала глобальной в связи с возросшими объемами выбросов окислов серы и азота, аммиака и летучих органических соединений. Основным источником выбросов окислов серы являются теплоэлектростанции и другие стационарные источники при сжигании ископаемого топлива (88%). Топливно-энергетический комплекс дает также 85% выбросов окислов азота. Загрязнение окружающей среды окислами азота происходит от животноводческих предприятий, при применении удобрений.</w:t>
      </w:r>
    </w:p>
    <w:p w:rsidR="002355B0" w:rsidRDefault="002355B0">
      <w:pPr>
        <w:pStyle w:val="a6"/>
        <w:rPr>
          <w:snapToGrid w:val="0"/>
        </w:rPr>
      </w:pPr>
      <w:r>
        <w:rPr>
          <w:snapToGrid w:val="0"/>
        </w:rPr>
        <w:t>Экономические потери, связанные с кислотными дождями, разнообразны. Так, сотни озер в Скандинавии и на Британских островах прежде всего из-за подкисления водоемов стали безрыбными. Почвенное подкисление является одной из основных причин усыхания лесов умеренной зоны северного полушария: ущерб для европейских лесов оценивается в 118 млн. куб. м древесины в год (из них около 35 млн. куб. м на европейской территории России). Годовой ущерб лесному хозяйству европейских стран оценивается по меньшей мере в 30 млрд. долл. – это в три раза превышает годовые расходы стран Европы на охрану окружающей среды.</w:t>
      </w:r>
    </w:p>
    <w:p w:rsidR="002355B0" w:rsidRDefault="002355B0">
      <w:pPr>
        <w:pStyle w:val="a6"/>
        <w:rPr>
          <w:b/>
          <w:snapToGrid w:val="0"/>
        </w:rPr>
      </w:pPr>
      <w:r>
        <w:rPr>
          <w:b/>
          <w:snapToGrid w:val="0"/>
        </w:rPr>
        <w:t>г) Опустынивание</w:t>
      </w:r>
    </w:p>
    <w:p w:rsidR="002355B0" w:rsidRDefault="002355B0">
      <w:pPr>
        <w:pStyle w:val="a6"/>
        <w:rPr>
          <w:snapToGrid w:val="0"/>
        </w:rPr>
      </w:pPr>
      <w:r>
        <w:rPr>
          <w:snapToGrid w:val="0"/>
        </w:rPr>
        <w:t>В семиаридных регионах (аридность – сухость климата, приводящая к недостатку влаги для жизни организмов) проживают более 1 млрд. человек. Опустыниванию способствуют как естественные процессы, так и антропогенные воздействия на природу. Ожидается, что в результате парникового потепления площадь пустынь увеличится на 17%. Факторы, способствующие развитию опустынивания, касаются внедрения водоемких культур, например риса, значительного расхода воды на орошение, приводящего в условиях жаркого сухого климата к быстрому засолению почвы, концентрации скотоводческого хозяйства вблизи артезианских скважин, использования современных транспортных средств.</w:t>
      </w:r>
    </w:p>
    <w:p w:rsidR="002355B0" w:rsidRDefault="002355B0">
      <w:pPr>
        <w:pStyle w:val="a6"/>
        <w:rPr>
          <w:snapToGrid w:val="0"/>
        </w:rPr>
      </w:pPr>
      <w:r>
        <w:rPr>
          <w:snapToGrid w:val="0"/>
        </w:rPr>
        <w:t>Как часть общего процесса опустынивания может рассматриваться пересыхание Аральского моря. С начала 60-х гг. его площадь сократилась почти вдвое. При этом соленость его возросла в три раза.</w:t>
      </w:r>
    </w:p>
    <w:p w:rsidR="002355B0" w:rsidRDefault="002355B0">
      <w:pPr>
        <w:pStyle w:val="a6"/>
        <w:rPr>
          <w:b/>
          <w:snapToGrid w:val="0"/>
        </w:rPr>
      </w:pPr>
      <w:r>
        <w:rPr>
          <w:b/>
          <w:snapToGrid w:val="0"/>
        </w:rPr>
        <w:t>д) Биологическое разнообразие</w:t>
      </w:r>
    </w:p>
    <w:p w:rsidR="002355B0" w:rsidRDefault="002355B0">
      <w:pPr>
        <w:pStyle w:val="a6"/>
        <w:rPr>
          <w:snapToGrid w:val="0"/>
        </w:rPr>
      </w:pPr>
      <w:r>
        <w:rPr>
          <w:snapToGrid w:val="0"/>
        </w:rPr>
        <w:t>Человек не обладает данными о численности существующих в природе видов живых существ. Каждый из них занимает определенное место в структуре биосферы. Хотя мы не можем точно определить функциональное назначение каждого вида в любой из многочисленных экологических систем, биологическое разнообразие необходимо для сохранения функциональной структуры биосферы и составляющих ее экосистем.</w:t>
      </w:r>
    </w:p>
    <w:p w:rsidR="002355B0" w:rsidRDefault="002355B0">
      <w:pPr>
        <w:pStyle w:val="a6"/>
        <w:rPr>
          <w:snapToGrid w:val="0"/>
        </w:rPr>
      </w:pPr>
      <w:r>
        <w:rPr>
          <w:snapToGrid w:val="0"/>
        </w:rPr>
        <w:t>Видовое богатство природы зависит от многих факторов, как естественных, так и антропогенных. Живая природа скудеет в силу естественных процессов. Пример этому – исчезновение мамонтов, других гигантских животных. В то же время биоразнообразие может рассматриваться как индикатор неконтролируемых воздействий человеческой деятельности на состояние природы – живой и неживой. В частности, деградация живой природы происходит вследствие химических воздействий на природу.</w:t>
      </w:r>
    </w:p>
    <w:p w:rsidR="002355B0" w:rsidRDefault="002355B0">
      <w:pPr>
        <w:pStyle w:val="a6"/>
        <w:rPr>
          <w:b/>
          <w:snapToGrid w:val="0"/>
        </w:rPr>
      </w:pPr>
      <w:r>
        <w:rPr>
          <w:b/>
          <w:snapToGrid w:val="0"/>
        </w:rPr>
        <w:t>е) Рост населения</w:t>
      </w:r>
    </w:p>
    <w:p w:rsidR="002355B0" w:rsidRDefault="002355B0">
      <w:pPr>
        <w:pStyle w:val="a6"/>
        <w:rPr>
          <w:snapToGrid w:val="0"/>
        </w:rPr>
      </w:pPr>
      <w:r>
        <w:rPr>
          <w:snapToGrid w:val="0"/>
        </w:rPr>
        <w:t>Рост населения не является глобальной экологической проблемой, но он теснейшим образом связан с этого рода проблемами. На опасность роста населения еще в конце XIX в. указывал Т. Мальтус. В последнее время ею серьезно занимаются не только демографы. Об этой проблеме следует серьезно говорить применительно к решению экологических проблем в связи с тем, что процессы, практически неизбежно сопровождающие рост населения, тесно связаны с этими проблемами. Так, рост населения вызывает рост потребления и соответственно возрастут нагрузки на природные ресурсы. К тому же следует учитывать общую тенденцию возрастания потребностей. Существенным следствием роста населения становится рост городов. Рост городов, удовлетворение разнообразных возрастающих потребностей будет сопровождаться увеличением объемов отходов производства и потребления.</w:t>
      </w:r>
    </w:p>
    <w:p w:rsidR="002355B0" w:rsidRDefault="002355B0">
      <w:pPr>
        <w:pStyle w:val="a6"/>
        <w:rPr>
          <w:b/>
          <w:snapToGrid w:val="0"/>
        </w:rPr>
      </w:pPr>
      <w:r>
        <w:rPr>
          <w:b/>
          <w:snapToGrid w:val="0"/>
        </w:rPr>
        <w:t>ж) Ресурсный кризис</w:t>
      </w:r>
    </w:p>
    <w:p w:rsidR="002355B0" w:rsidRDefault="002355B0">
      <w:pPr>
        <w:pStyle w:val="a6"/>
        <w:rPr>
          <w:snapToGrid w:val="0"/>
        </w:rPr>
      </w:pPr>
      <w:r>
        <w:rPr>
          <w:snapToGrid w:val="0"/>
        </w:rPr>
        <w:t>Рост населения неизбежно влечет увеличение объемов потребления природных ресурсов. Кроме того, высокий материальный и культурный уровень жизни в государствах с высоко развитой экономикой сопровождается повышением уровня потребностей. Их удовлетворение ведет к исчерпанию природных ресурсов, как национальных, так и международных.</w:t>
      </w:r>
    </w:p>
    <w:p w:rsidR="002355B0" w:rsidRDefault="002355B0">
      <w:pPr>
        <w:pStyle w:val="3"/>
      </w:pPr>
      <w:bookmarkStart w:id="2" w:name="_Toc58056585"/>
      <w:r>
        <w:t>2. Участие России в деятельности международных природоохранных       организаций</w:t>
      </w:r>
      <w:bookmarkEnd w:id="2"/>
    </w:p>
    <w:p w:rsidR="002355B0" w:rsidRDefault="002355B0">
      <w:pPr>
        <w:pStyle w:val="a6"/>
      </w:pPr>
      <w:r>
        <w:t>Под воздействием ряда факторов активное многостороннее и двустороннее природоохранительное сотрудничество началось во второй половине прошлого века. Основные из этих факторов – ис</w:t>
      </w:r>
      <w:r>
        <w:softHyphen/>
        <w:t>пользование достижений научно-технического прогресса в целях интенсификации развития экономики, связанное с этим использо</w:t>
      </w:r>
      <w:r>
        <w:softHyphen/>
        <w:t>вание во все возрастающих масштабах природных богатств и за</w:t>
      </w:r>
      <w:r>
        <w:softHyphen/>
        <w:t>грязнение окружающей среды планеты, развитие программ ис</w:t>
      </w:r>
      <w:r>
        <w:softHyphen/>
        <w:t>пользования космоса и др.</w:t>
      </w:r>
    </w:p>
    <w:p w:rsidR="002355B0" w:rsidRDefault="002355B0">
      <w:pPr>
        <w:pStyle w:val="a6"/>
        <w:rPr>
          <w:snapToGrid w:val="0"/>
        </w:rPr>
      </w:pPr>
      <w:r>
        <w:rPr>
          <w:snapToGrid w:val="0"/>
        </w:rPr>
        <w:t>Действует более тысячи договоров, конвенций, соглашений, непосредственно регулирующих отношения по природопользованию и охране окружающей среды. Наряду с ними подписано свыше 3000 двусторонних международных документов в данной сфере. Россия участвует в 78 многосторонних соглашениях. Двусторонние договорные отношения Россия имеет со всеми соседними государствами, а также многими другими государствами Европы, Америки и Азии. О роли и месте международных договоров и принципов в системе российского права свидетельствует то обстоятельство, что в соответствии с ч. 4 ст. 15 Конституции РФ общепризнанные принципы и нормы международного права, а также международные договоры Российской Федерации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w:t>
      </w:r>
    </w:p>
    <w:p w:rsidR="002355B0" w:rsidRDefault="002355B0">
      <w:pPr>
        <w:pStyle w:val="a6"/>
        <w:rPr>
          <w:snapToGrid w:val="0"/>
        </w:rPr>
      </w:pPr>
      <w:r>
        <w:rPr>
          <w:snapToGrid w:val="0"/>
        </w:rPr>
        <w:t>Россия также активно участвует в работе многих международных экологических организаций. Согласно ст. 79 Конституции 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РФ.</w:t>
      </w:r>
    </w:p>
    <w:p w:rsidR="002355B0" w:rsidRDefault="002355B0">
      <w:pPr>
        <w:pStyle w:val="a6"/>
        <w:rPr>
          <w:snapToGrid w:val="0"/>
        </w:rPr>
      </w:pPr>
      <w:r>
        <w:rPr>
          <w:snapToGrid w:val="0"/>
        </w:rPr>
        <w:t>Особое международное значение имеют конференции, проведенные под эгидой ООН. Обеспокоенная резким ухудшением состояния глобальной окружающей среды, обусловленным высокими уровнями ее загрязнения, Генеральная Ассамблея ООН выступила с инициативой о проведении международной конференции, на которой были бы обсуждены и выработаны международные меры по ограничению загрязнения окружающей человека среды.</w:t>
      </w:r>
    </w:p>
    <w:p w:rsidR="002355B0" w:rsidRDefault="002355B0">
      <w:pPr>
        <w:pStyle w:val="a6"/>
        <w:rPr>
          <w:snapToGrid w:val="0"/>
        </w:rPr>
      </w:pPr>
      <w:r>
        <w:rPr>
          <w:snapToGrid w:val="0"/>
        </w:rPr>
        <w:t>На Стокгольмской конференции ООН по проблемам окружающей человека среды, была принята Декларация принципов и План действий. Эти документы положили начало регулярной деятельности по охране окружающей среды в рамках ООН,  а сама Конференция сыграла огромную роль в развитии международного права окружающей среды и активизации международного природоохранительного сотрудничества.</w:t>
      </w:r>
    </w:p>
    <w:p w:rsidR="002355B0" w:rsidRDefault="002355B0">
      <w:pPr>
        <w:pStyle w:val="a6"/>
        <w:rPr>
          <w:snapToGrid w:val="0"/>
        </w:rPr>
      </w:pPr>
      <w:r>
        <w:rPr>
          <w:snapToGrid w:val="0"/>
        </w:rPr>
        <w:t>Россия также участвовала и в Конференции ООН по окружающей среде и развитию в Рио-де-Жанейро, где обсуждались многие вопросы, главные из которых касались трех важных документов:</w:t>
      </w:r>
    </w:p>
    <w:p w:rsidR="002355B0" w:rsidRDefault="002355B0">
      <w:pPr>
        <w:pStyle w:val="a6"/>
        <w:rPr>
          <w:snapToGrid w:val="0"/>
        </w:rPr>
      </w:pPr>
      <w:r>
        <w:rPr>
          <w:snapToGrid w:val="0"/>
        </w:rPr>
        <w:t xml:space="preserve"> • Декларации по окружающей среде и развитию,</w:t>
      </w:r>
    </w:p>
    <w:p w:rsidR="002355B0" w:rsidRDefault="002355B0">
      <w:pPr>
        <w:pStyle w:val="a6"/>
        <w:rPr>
          <w:snapToGrid w:val="0"/>
        </w:rPr>
      </w:pPr>
      <w:r>
        <w:rPr>
          <w:snapToGrid w:val="0"/>
        </w:rPr>
        <w:t>• Долгосрочной программы дальнейших действий в глобальном масштабе («Повестка дня на XXI век»),</w:t>
      </w:r>
    </w:p>
    <w:p w:rsidR="002355B0" w:rsidRDefault="002355B0">
      <w:pPr>
        <w:pStyle w:val="a6"/>
        <w:rPr>
          <w:snapToGrid w:val="0"/>
        </w:rPr>
      </w:pPr>
      <w:r>
        <w:rPr>
          <w:snapToGrid w:val="0"/>
        </w:rPr>
        <w:t>• Принципов в отношении рационального использования, сохранения и освоения всех видов лесов.</w:t>
      </w:r>
    </w:p>
    <w:p w:rsidR="002355B0" w:rsidRDefault="002355B0">
      <w:pPr>
        <w:pStyle w:val="a6"/>
        <w:rPr>
          <w:snapToGrid w:val="0"/>
        </w:rPr>
      </w:pPr>
      <w:r>
        <w:rPr>
          <w:snapToGrid w:val="0"/>
        </w:rPr>
        <w:t>Кроме того, участникам Конференции были представлены и открыты для подписания две конвенции – «О биологическом разнообразии» и «Об изменении климата».</w:t>
      </w:r>
    </w:p>
    <w:p w:rsidR="002355B0" w:rsidRDefault="002355B0">
      <w:pPr>
        <w:pStyle w:val="a6"/>
        <w:rPr>
          <w:snapToGrid w:val="0"/>
        </w:rPr>
      </w:pPr>
      <w:r>
        <w:rPr>
          <w:snapToGrid w:val="0"/>
        </w:rPr>
        <w:t>«Повестка дня на XXI век» посвящена актуальным проблемам охраны окружающей среды сегодняшнего дня, а также имеет целью подготовить мир к решению проблем, с которыми он столкнется в будущем веке. Она определяет направления деятельности государств, народов и международных организаций по решению этих проблем:</w:t>
      </w:r>
    </w:p>
    <w:p w:rsidR="002355B0" w:rsidRDefault="002355B0">
      <w:pPr>
        <w:pStyle w:val="a6"/>
        <w:rPr>
          <w:snapToGrid w:val="0"/>
        </w:rPr>
      </w:pPr>
      <w:r>
        <w:rPr>
          <w:snapToGrid w:val="0"/>
        </w:rPr>
        <w:t>• социальные и экономические аспекты (национальная политика и международное сотрудничество в целях ускорения устойчивого развития в развивающихся странах, борьба с нищетой, изменение структур потребления, динамика населения, охрана и укрепление здоровья человека, содействие устойчивому развитию населенных пунктов, учет вопросов окружающей среды и развития в процессе принятия решения);</w:t>
      </w:r>
    </w:p>
    <w:p w:rsidR="002355B0" w:rsidRDefault="002355B0">
      <w:pPr>
        <w:pStyle w:val="a6"/>
        <w:rPr>
          <w:snapToGrid w:val="0"/>
        </w:rPr>
      </w:pPr>
      <w:r>
        <w:rPr>
          <w:snapToGrid w:val="0"/>
        </w:rPr>
        <w:t>• сохранение и рациональное использование ресурсов в целях развития (защита атмосферы, комплексный подход к использованию земельных ресурсов, борьба с обезлесением, опустыниванием и засухой, об устойчивом развитии горных районов, регулировании использования токсичных и опасных веществ, включая отходы и радиоактивные вещества);</w:t>
      </w:r>
    </w:p>
    <w:p w:rsidR="002355B0" w:rsidRDefault="002355B0">
      <w:pPr>
        <w:pStyle w:val="a6"/>
        <w:rPr>
          <w:snapToGrid w:val="0"/>
        </w:rPr>
      </w:pPr>
      <w:r>
        <w:rPr>
          <w:snapToGrid w:val="0"/>
        </w:rPr>
        <w:t>• укрепление роли основных групп населения (глобальные действия в интересах женщин, детей, молодежи, коренных народов и местных общин, усиление роли различных категорий трудящихся, профсоюзов и других неправительственных организаций и др);</w:t>
      </w:r>
    </w:p>
    <w:p w:rsidR="002355B0" w:rsidRDefault="002355B0">
      <w:pPr>
        <w:pStyle w:val="a6"/>
        <w:rPr>
          <w:snapToGrid w:val="0"/>
        </w:rPr>
      </w:pPr>
      <w:r>
        <w:rPr>
          <w:snapToGrid w:val="0"/>
        </w:rPr>
        <w:t>• средства осуществления (финансовые ресурсы и механизмы, информационные, научные, технологические и организационно-правовые средства решения экологических проблем).</w:t>
      </w:r>
    </w:p>
    <w:p w:rsidR="002355B0" w:rsidRDefault="002355B0">
      <w:pPr>
        <w:pStyle w:val="3"/>
        <w:rPr>
          <w:iCs/>
          <w:snapToGrid w:val="0"/>
        </w:rPr>
      </w:pPr>
      <w:bookmarkStart w:id="3" w:name="_Toc58056586"/>
      <w:r>
        <w:rPr>
          <w:snapToGrid w:val="0"/>
        </w:rPr>
        <w:t xml:space="preserve">3. Природоохранительное сотрудничество </w:t>
      </w:r>
      <w:r>
        <w:rPr>
          <w:iCs/>
          <w:snapToGrid w:val="0"/>
        </w:rPr>
        <w:t>в                                                    Содружестве Независимых Государств</w:t>
      </w:r>
      <w:bookmarkEnd w:id="3"/>
      <w:r>
        <w:rPr>
          <w:iCs/>
          <w:snapToGrid w:val="0"/>
        </w:rPr>
        <w:t xml:space="preserve"> </w:t>
      </w:r>
    </w:p>
    <w:p w:rsidR="002355B0" w:rsidRDefault="002355B0">
      <w:pPr>
        <w:pStyle w:val="a6"/>
        <w:rPr>
          <w:snapToGrid w:val="0"/>
        </w:rPr>
      </w:pPr>
      <w:r>
        <w:rPr>
          <w:snapToGrid w:val="0"/>
        </w:rPr>
        <w:t>Нельзя не сказать о развитии природоохранительного сотрудничества России с Содружеством Независимых Государств.</w:t>
      </w:r>
    </w:p>
    <w:p w:rsidR="002355B0" w:rsidRDefault="002355B0">
      <w:pPr>
        <w:pStyle w:val="a6"/>
        <w:rPr>
          <w:snapToGrid w:val="0"/>
        </w:rPr>
      </w:pPr>
      <w:r>
        <w:rPr>
          <w:snapToGrid w:val="0"/>
        </w:rPr>
        <w:t xml:space="preserve"> Такое сотрудничество осуществляется как на двусторонней основе, так и в рамках Соглашения о взаимодействии в области экологии и охраны окружающей среды, подписанного Азербайджаном, Арменией, Белоруссией, Казахстаном, Киргизией, Молдовой, Российской Федерацией, Таджикистаном, Туркменистаном, Узбекистаном, Украиной.</w:t>
      </w:r>
    </w:p>
    <w:p w:rsidR="002355B0" w:rsidRDefault="002355B0">
      <w:pPr>
        <w:pStyle w:val="a6"/>
        <w:rPr>
          <w:snapToGrid w:val="0"/>
        </w:rPr>
      </w:pPr>
      <w:r>
        <w:rPr>
          <w:snapToGrid w:val="0"/>
        </w:rPr>
        <w:t>Стороны Соглашения договорились о выработке и проведении согласованной политики в области охраны и использования земель, почв, недр, лесов, вод, атмосферного воздуха, растительного и животного мира, естественных ресурсов континентального шельфа, экономической зоны и открытого моря за пределами национальной юрисдикции с учетом соглашений, ранее заключенных СССР.</w:t>
      </w:r>
    </w:p>
    <w:p w:rsidR="002355B0" w:rsidRDefault="002355B0">
      <w:pPr>
        <w:pStyle w:val="a6"/>
        <w:rPr>
          <w:snapToGrid w:val="0"/>
        </w:rPr>
      </w:pPr>
      <w:r>
        <w:rPr>
          <w:snapToGrid w:val="0"/>
        </w:rPr>
        <w:t>Чтобы обеспечить ведение согласованной политики в области охраны окружающей среды, государства признали необходимым:</w:t>
      </w:r>
    </w:p>
    <w:p w:rsidR="002355B0" w:rsidRDefault="002355B0">
      <w:pPr>
        <w:pStyle w:val="a6"/>
        <w:rPr>
          <w:snapToGrid w:val="0"/>
        </w:rPr>
      </w:pPr>
      <w:r>
        <w:rPr>
          <w:snapToGrid w:val="0"/>
        </w:rPr>
        <w:t>• гармонизировать принимаемые ими природоохранительные законодательные акты, экологические нормы и стандарты;</w:t>
      </w:r>
    </w:p>
    <w:p w:rsidR="002355B0" w:rsidRDefault="002355B0">
      <w:pPr>
        <w:pStyle w:val="a6"/>
        <w:rPr>
          <w:snapToGrid w:val="0"/>
        </w:rPr>
      </w:pPr>
      <w:r>
        <w:rPr>
          <w:snapToGrid w:val="0"/>
        </w:rPr>
        <w:t>• совместно разрабатывать и осуществлять межгосударственные программы и проекты в области природопользования и охраны окружающей среды, включая программы безопасного уничтожения и нейтрализации химического и ядерного оружия, высокотоксичных и радиоактивных отходов;</w:t>
      </w:r>
    </w:p>
    <w:p w:rsidR="002355B0" w:rsidRDefault="002355B0">
      <w:pPr>
        <w:pStyle w:val="a6"/>
        <w:rPr>
          <w:snapToGrid w:val="0"/>
        </w:rPr>
      </w:pPr>
      <w:r>
        <w:rPr>
          <w:snapToGrid w:val="0"/>
        </w:rPr>
        <w:t>• применять общие подходы, критерии (показатели), методы и процедуры оценки качества и контроля состояния окружающей среды и антропогенных воздействий на нее, обеспечивая сопоставимость данных о состоянии окружающей среды в межгосударственном масштабе;</w:t>
      </w:r>
    </w:p>
    <w:p w:rsidR="002355B0" w:rsidRDefault="002355B0">
      <w:pPr>
        <w:pStyle w:val="a6"/>
        <w:rPr>
          <w:snapToGrid w:val="0"/>
        </w:rPr>
      </w:pPr>
      <w:r>
        <w:rPr>
          <w:snapToGrid w:val="0"/>
        </w:rPr>
        <w:t>• использовать согласованные методики при оценке антропогенных воздействий на окружающую природную среду;</w:t>
      </w:r>
    </w:p>
    <w:p w:rsidR="002355B0" w:rsidRDefault="002355B0">
      <w:pPr>
        <w:pStyle w:val="a6"/>
        <w:rPr>
          <w:snapToGrid w:val="0"/>
        </w:rPr>
      </w:pPr>
      <w:r>
        <w:rPr>
          <w:snapToGrid w:val="0"/>
        </w:rPr>
        <w:t>• унифицировать методы нормирования антропогенных воздействий на окружающую среду;</w:t>
      </w:r>
    </w:p>
    <w:p w:rsidR="002355B0" w:rsidRDefault="002355B0">
      <w:pPr>
        <w:pStyle w:val="a6"/>
        <w:rPr>
          <w:snapToGrid w:val="0"/>
        </w:rPr>
      </w:pPr>
      <w:r>
        <w:rPr>
          <w:snapToGrid w:val="0"/>
        </w:rPr>
        <w:t>• создать и поддерживать межгосударственную экологическую информационную систему и представлять информацию в распоряжение других сторон.</w:t>
      </w:r>
    </w:p>
    <w:p w:rsidR="002355B0" w:rsidRDefault="002355B0">
      <w:pPr>
        <w:pStyle w:val="a6"/>
        <w:rPr>
          <w:snapToGrid w:val="0"/>
        </w:rPr>
      </w:pPr>
      <w:r>
        <w:rPr>
          <w:snapToGrid w:val="0"/>
        </w:rPr>
        <w:t xml:space="preserve">Важную роль в развитии природоохранительного сотрудничества в рамках СНГ призвана играть Межпарламентская ассамблея. </w:t>
      </w:r>
    </w:p>
    <w:p w:rsidR="002355B0" w:rsidRDefault="002355B0">
      <w:pPr>
        <w:pStyle w:val="a6"/>
        <w:rPr>
          <w:snapToGrid w:val="0"/>
        </w:rPr>
      </w:pPr>
      <w:r>
        <w:rPr>
          <w:snapToGrid w:val="0"/>
        </w:rPr>
        <w:t>Международная ответственность за экологические правонарушения является одной из сложнейших в международном праве и коренной для обеспечения международного правопорядка. Основанием применения международной ответственности служит экологическое правонарушение, которое проявляется в основном либо в невыполнении субъектом международного права окружающей среды взятого на себя международного обязательства, либо в причинении экологического ущерба посредством загрязнения моря нефтью, трансграничного загрязнения окружающей среды соседнего государства и т.п.</w:t>
      </w:r>
    </w:p>
    <w:p w:rsidR="002355B0" w:rsidRDefault="002355B0">
      <w:pPr>
        <w:pStyle w:val="a6"/>
        <w:rPr>
          <w:snapToGrid w:val="0"/>
        </w:rPr>
      </w:pPr>
      <w:r>
        <w:rPr>
          <w:snapToGrid w:val="0"/>
        </w:rPr>
        <w:t>В практической деятельности мирового сообщества возникают экологические споры, требующие разрешения международными органами. В этих целях и был создан Международный суда ООН.</w:t>
      </w:r>
    </w:p>
    <w:p w:rsidR="002355B0" w:rsidRDefault="002355B0">
      <w:pPr>
        <w:pStyle w:val="a6"/>
        <w:rPr>
          <w:snapToGrid w:val="0"/>
        </w:rPr>
      </w:pPr>
    </w:p>
    <w:p w:rsidR="002355B0" w:rsidRDefault="002355B0">
      <w:pPr>
        <w:pStyle w:val="a6"/>
      </w:pPr>
    </w:p>
    <w:p w:rsidR="002355B0" w:rsidRDefault="002355B0">
      <w:pPr>
        <w:pStyle w:val="3"/>
        <w:rPr>
          <w:snapToGrid w:val="0"/>
        </w:rPr>
      </w:pPr>
      <w:r>
        <w:rPr>
          <w:snapToGrid w:val="0"/>
        </w:rPr>
        <w:br w:type="page"/>
      </w:r>
      <w:bookmarkStart w:id="4" w:name="_Toc58056587"/>
      <w:r>
        <w:rPr>
          <w:snapToGrid w:val="0"/>
        </w:rPr>
        <w:t>Вывод</w:t>
      </w:r>
      <w:bookmarkEnd w:id="4"/>
    </w:p>
    <w:p w:rsidR="002355B0" w:rsidRDefault="002355B0">
      <w:pPr>
        <w:pStyle w:val="a6"/>
        <w:rPr>
          <w:snapToGrid w:val="0"/>
        </w:rPr>
      </w:pPr>
      <w:r>
        <w:rPr>
          <w:snapToGrid w:val="0"/>
        </w:rPr>
        <w:t xml:space="preserve">Таким образом, участие России в деятельности международных природоохранных организаций имеет очень важное значение, поскольку </w:t>
      </w:r>
      <w:r>
        <w:t xml:space="preserve">определяет, прежде всего, формирование бережного и  хозяйского отношения к природным богатствам. </w:t>
      </w:r>
      <w:r>
        <w:rPr>
          <w:snapToGrid w:val="0"/>
        </w:rPr>
        <w:t>Международно-правовое регулирование охраны окру</w:t>
      </w:r>
      <w:r>
        <w:rPr>
          <w:snapToGrid w:val="0"/>
        </w:rPr>
        <w:softHyphen/>
        <w:t>жающей среды и природопользования – вся природа планеты Земля и околоземное космическое пространство. Одновременно такой охране подлежат отдельные объекты природной среды, включая Мировой океан и его ресурсы, атмосферный воздух, жи</w:t>
      </w:r>
      <w:r>
        <w:rPr>
          <w:snapToGrid w:val="0"/>
        </w:rPr>
        <w:softHyphen/>
        <w:t>вотный и растительный мир, недра, уникальные природные ком</w:t>
      </w:r>
      <w:r>
        <w:rPr>
          <w:snapToGrid w:val="0"/>
        </w:rPr>
        <w:softHyphen/>
        <w:t>плексы. В системе объектов регулирования охраны и использова</w:t>
      </w:r>
      <w:r>
        <w:rPr>
          <w:snapToGrid w:val="0"/>
        </w:rPr>
        <w:softHyphen/>
        <w:t>ния таких объектов можно выделить несколько категорий:</w:t>
      </w:r>
    </w:p>
    <w:p w:rsidR="002355B0" w:rsidRDefault="002355B0">
      <w:pPr>
        <w:pStyle w:val="a6"/>
        <w:rPr>
          <w:snapToGrid w:val="0"/>
        </w:rPr>
      </w:pPr>
      <w:r>
        <w:rPr>
          <w:snapToGrid w:val="0"/>
        </w:rPr>
        <w:t>- международные природные объекты и ресурсы, находящиеся за пределами национальной юрисдикции (открытое море, Антарк</w:t>
      </w:r>
      <w:r>
        <w:rPr>
          <w:snapToGrid w:val="0"/>
        </w:rPr>
        <w:softHyphen/>
        <w:t>тика, морское дно за пределами континентального шельфа, косми</w:t>
      </w:r>
      <w:r>
        <w:rPr>
          <w:snapToGrid w:val="0"/>
        </w:rPr>
        <w:softHyphen/>
        <w:t>ческое пространство);</w:t>
      </w:r>
    </w:p>
    <w:p w:rsidR="002355B0" w:rsidRDefault="002355B0">
      <w:pPr>
        <w:pStyle w:val="a6"/>
        <w:rPr>
          <w:snapToGrid w:val="0"/>
        </w:rPr>
      </w:pPr>
      <w:r>
        <w:rPr>
          <w:snapToGrid w:val="0"/>
        </w:rPr>
        <w:t>- природные объекты и ресурсы, разделяемые двумя или более государствами. К таким объектам относятся пограничные реки (Дунай, Селенга, Рейн) и озера (в том числе Каспийское море), пограничные природные комплексы или месторождения полезных ископаемых, популяции мигрирующих видов животных;</w:t>
      </w:r>
    </w:p>
    <w:p w:rsidR="002355B0" w:rsidRDefault="002355B0">
      <w:pPr>
        <w:pStyle w:val="a6"/>
        <w:rPr>
          <w:snapToGrid w:val="0"/>
        </w:rPr>
      </w:pPr>
      <w:r>
        <w:rPr>
          <w:snapToGrid w:val="0"/>
        </w:rPr>
        <w:t>- национальные природные объекты и ресурсы. Например, массив первичных лесов в Республике Коми на территории Печоро-Ильчинского государственного заповедника под названием «Девственные леса Коми», озеро Байкал, признанные в соответст</w:t>
      </w:r>
      <w:r>
        <w:rPr>
          <w:snapToGrid w:val="0"/>
        </w:rPr>
        <w:softHyphen/>
        <w:t>вии с Конвенцией об охране всемирного культурного и природного наследия (1972 г.) участками всемирного природного наследия. Сюда же относятся иные природные ресурсы, полностью находя</w:t>
      </w:r>
      <w:r>
        <w:rPr>
          <w:snapToGrid w:val="0"/>
        </w:rPr>
        <w:softHyphen/>
        <w:t>щиеся под национальной юрисдикцией, но отношения по поводу которых также регулируются международными правовыми нор</w:t>
      </w:r>
      <w:r>
        <w:rPr>
          <w:snapToGrid w:val="0"/>
        </w:rPr>
        <w:softHyphen/>
        <w:t>мами.</w:t>
      </w:r>
    </w:p>
    <w:p w:rsidR="002355B0" w:rsidRDefault="002355B0">
      <w:pPr>
        <w:pStyle w:val="a6"/>
        <w:rPr>
          <w:snapToGrid w:val="0"/>
        </w:rPr>
      </w:pPr>
      <w:r>
        <w:rPr>
          <w:snapToGrid w:val="0"/>
        </w:rPr>
        <w:t>Международное право окружающей среды на современном этапе – динамично развивающаяся отрасль современного между</w:t>
      </w:r>
      <w:r>
        <w:rPr>
          <w:snapToGrid w:val="0"/>
        </w:rPr>
        <w:softHyphen/>
        <w:t>народного права и его науки.</w:t>
      </w:r>
    </w:p>
    <w:p w:rsidR="002355B0" w:rsidRDefault="002355B0">
      <w:pPr>
        <w:pStyle w:val="a6"/>
        <w:jc w:val="center"/>
        <w:rPr>
          <w:b/>
          <w:bCs/>
        </w:rPr>
      </w:pPr>
    </w:p>
    <w:p w:rsidR="002355B0" w:rsidRDefault="002355B0">
      <w:pPr>
        <w:pStyle w:val="3"/>
      </w:pPr>
      <w:bookmarkStart w:id="5" w:name="_Toc58056588"/>
      <w:r>
        <w:t>Список литературы</w:t>
      </w:r>
      <w:bookmarkEnd w:id="5"/>
    </w:p>
    <w:p w:rsidR="002355B0" w:rsidRDefault="002355B0">
      <w:pPr>
        <w:pStyle w:val="a6"/>
        <w:jc w:val="center"/>
        <w:rPr>
          <w:b/>
          <w:bCs/>
        </w:rPr>
      </w:pPr>
    </w:p>
    <w:p w:rsidR="002355B0" w:rsidRDefault="002355B0">
      <w:pPr>
        <w:pStyle w:val="a6"/>
        <w:numPr>
          <w:ilvl w:val="0"/>
          <w:numId w:val="1"/>
        </w:numPr>
        <w:rPr>
          <w:snapToGrid w:val="0"/>
        </w:rPr>
      </w:pPr>
      <w:r>
        <w:rPr>
          <w:snapToGrid w:val="0"/>
        </w:rPr>
        <w:t>Бринчук М.М. Экологическое право (право окружающей среды): Учебник для высших юридических учебных заведений. – М.:Юристъ, 1998.–688с.</w:t>
      </w:r>
    </w:p>
    <w:p w:rsidR="002355B0" w:rsidRDefault="002355B0">
      <w:pPr>
        <w:pStyle w:val="a6"/>
        <w:numPr>
          <w:ilvl w:val="0"/>
          <w:numId w:val="1"/>
        </w:numPr>
      </w:pPr>
      <w:r>
        <w:t xml:space="preserve">Игнатьева  И.А. Проблемы развития экологического законодательства России.  - М., 1997. </w:t>
      </w:r>
    </w:p>
    <w:p w:rsidR="002355B0" w:rsidRDefault="002355B0">
      <w:pPr>
        <w:pStyle w:val="a6"/>
        <w:numPr>
          <w:ilvl w:val="0"/>
          <w:numId w:val="1"/>
        </w:numPr>
      </w:pPr>
      <w:r>
        <w:t xml:space="preserve">Калиниченко Т.Г. Управление охраной окружающей среды и природных ресурсов // Государство и право. - 1995. - № 7. </w:t>
      </w:r>
    </w:p>
    <w:p w:rsidR="002355B0" w:rsidRDefault="002355B0">
      <w:pPr>
        <w:pStyle w:val="a6"/>
        <w:numPr>
          <w:ilvl w:val="0"/>
          <w:numId w:val="1"/>
        </w:numPr>
      </w:pPr>
      <w:r>
        <w:t>Петров В.В. Экологическое право России: Учебн. для юрид.вузов. - М., 1995. - 357 с.</w:t>
      </w:r>
    </w:p>
    <w:p w:rsidR="002355B0" w:rsidRDefault="002355B0">
      <w:pPr>
        <w:pStyle w:val="a6"/>
        <w:numPr>
          <w:ilvl w:val="0"/>
          <w:numId w:val="1"/>
        </w:numPr>
      </w:pPr>
      <w:r>
        <w:t xml:space="preserve"> Экологическое право Российской Федерации / Под. ред. Винокурова Ю.В. - М., 1997. - 388 с.</w:t>
      </w:r>
    </w:p>
    <w:p w:rsidR="002355B0" w:rsidRDefault="002355B0">
      <w:pPr>
        <w:pStyle w:val="a6"/>
      </w:pPr>
    </w:p>
    <w:p w:rsidR="002355B0" w:rsidRDefault="002355B0">
      <w:pPr>
        <w:pStyle w:val="a6"/>
      </w:pPr>
      <w:bookmarkStart w:id="6" w:name="_GoBack"/>
      <w:bookmarkEnd w:id="6"/>
    </w:p>
    <w:sectPr w:rsidR="002355B0">
      <w:footerReference w:type="even" r:id="rId7"/>
      <w:footerReference w:type="default" r:id="rId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A5" w:rsidRDefault="006D23A5">
      <w:r>
        <w:separator/>
      </w:r>
    </w:p>
  </w:endnote>
  <w:endnote w:type="continuationSeparator" w:id="0">
    <w:p w:rsidR="006D23A5" w:rsidRDefault="006D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5B0" w:rsidRDefault="002355B0">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355B0" w:rsidRDefault="002355B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5B0" w:rsidRDefault="002355B0">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D23A5">
      <w:rPr>
        <w:rStyle w:val="a4"/>
        <w:noProof/>
      </w:rPr>
      <w:t>2</w:t>
    </w:r>
    <w:r>
      <w:rPr>
        <w:rStyle w:val="a4"/>
      </w:rPr>
      <w:fldChar w:fldCharType="end"/>
    </w:r>
  </w:p>
  <w:p w:rsidR="002355B0" w:rsidRDefault="002355B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A5" w:rsidRDefault="006D23A5">
      <w:r>
        <w:separator/>
      </w:r>
    </w:p>
  </w:footnote>
  <w:footnote w:type="continuationSeparator" w:id="0">
    <w:p w:rsidR="006D23A5" w:rsidRDefault="006D2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3F6E"/>
    <w:multiLevelType w:val="hybridMultilevel"/>
    <w:tmpl w:val="4B6A88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FBC"/>
    <w:rsid w:val="002355B0"/>
    <w:rsid w:val="006D23A5"/>
    <w:rsid w:val="0077034D"/>
    <w:rsid w:val="00BD5FBC"/>
    <w:rsid w:val="00E35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15:chartTrackingRefBased/>
  <w15:docId w15:val="{648B60DE-FA06-4B94-8C6B-B32B5AFF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after="60" w:line="360" w:lineRule="auto"/>
      <w:jc w:val="center"/>
      <w:outlineLvl w:val="0"/>
    </w:pPr>
    <w:rPr>
      <w:rFonts w:cs="Tahoma"/>
      <w:b/>
      <w:caps/>
      <w:snapToGrid w:val="0"/>
      <w:kern w:val="28"/>
      <w:sz w:val="28"/>
      <w:szCs w:val="20"/>
    </w:rPr>
  </w:style>
  <w:style w:type="paragraph" w:styleId="2">
    <w:name w:val="heading 2"/>
    <w:basedOn w:val="a"/>
    <w:next w:val="a"/>
    <w:qFormat/>
    <w:pPr>
      <w:keepNext/>
      <w:spacing w:before="240" w:after="360"/>
      <w:jc w:val="center"/>
      <w:outlineLvl w:val="1"/>
    </w:pPr>
    <w:rPr>
      <w:rFonts w:cs="Tahoma"/>
      <w:b/>
      <w:i/>
      <w:sz w:val="28"/>
      <w:szCs w:val="20"/>
    </w:rPr>
  </w:style>
  <w:style w:type="paragraph" w:styleId="3">
    <w:name w:val="heading 3"/>
    <w:basedOn w:val="a"/>
    <w:next w:val="a"/>
    <w:qFormat/>
    <w:pPr>
      <w:widowControl w:val="0"/>
      <w:spacing w:before="120" w:after="240"/>
      <w:jc w:val="center"/>
      <w:outlineLvl w:val="2"/>
    </w:pPr>
    <w:rPr>
      <w:rFonts w:cs="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rFonts w:ascii="Times New Roman" w:hAnsi="Times New Roman"/>
      <w:sz w:val="28"/>
      <w:vertAlign w:val="superscript"/>
    </w:rPr>
  </w:style>
  <w:style w:type="character" w:styleId="a4">
    <w:name w:val="page number"/>
    <w:basedOn w:val="a0"/>
  </w:style>
  <w:style w:type="paragraph" w:styleId="a5">
    <w:name w:val="footnote text"/>
    <w:basedOn w:val="a"/>
    <w:semiHidden/>
    <w:rPr>
      <w:rFonts w:cs="Tahoma"/>
      <w:snapToGrid w:val="0"/>
      <w:color w:val="000000"/>
      <w:sz w:val="20"/>
      <w:szCs w:val="20"/>
    </w:rPr>
  </w:style>
  <w:style w:type="paragraph" w:styleId="a6">
    <w:name w:val="Body Text"/>
    <w:basedOn w:val="a"/>
    <w:pPr>
      <w:spacing w:line="360" w:lineRule="auto"/>
      <w:ind w:firstLine="709"/>
      <w:jc w:val="both"/>
    </w:pPr>
    <w:rPr>
      <w:sz w:val="28"/>
      <w:szCs w:val="20"/>
    </w:rPr>
  </w:style>
  <w:style w:type="paragraph" w:styleId="30">
    <w:name w:val="Body Text Indent 3"/>
    <w:basedOn w:val="a"/>
    <w:pPr>
      <w:spacing w:line="280" w:lineRule="auto"/>
      <w:ind w:firstLine="300"/>
      <w:jc w:val="both"/>
    </w:pPr>
    <w:rPr>
      <w:snapToGrid w:val="0"/>
      <w:szCs w:val="20"/>
    </w:rPr>
  </w:style>
  <w:style w:type="paragraph" w:styleId="a7">
    <w:name w:val="footer"/>
    <w:basedOn w:val="a"/>
    <w:pPr>
      <w:tabs>
        <w:tab w:val="center" w:pos="4677"/>
        <w:tab w:val="right" w:pos="9355"/>
      </w:tabs>
    </w:pPr>
  </w:style>
  <w:style w:type="paragraph" w:styleId="10">
    <w:name w:val="toc 1"/>
    <w:basedOn w:val="a"/>
    <w:next w:val="a"/>
    <w:autoRedefine/>
    <w:semiHidden/>
    <w:pPr>
      <w:tabs>
        <w:tab w:val="right" w:leader="dot" w:pos="9628"/>
      </w:tabs>
      <w:spacing w:line="360" w:lineRule="auto"/>
      <w:ind w:left="360" w:hanging="360"/>
    </w:pPr>
    <w:rPr>
      <w:noProof/>
      <w:sz w:val="28"/>
      <w:szCs w:val="28"/>
    </w:rPr>
  </w:style>
  <w:style w:type="paragraph" w:styleId="20">
    <w:name w:val="toc 2"/>
    <w:basedOn w:val="a"/>
    <w:next w:val="a"/>
    <w:autoRedefine/>
    <w:semiHidden/>
    <w:pPr>
      <w:ind w:left="240"/>
    </w:pPr>
  </w:style>
  <w:style w:type="paragraph" w:styleId="31">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3186</Words>
  <Characters>18164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За время своего существования и особенно в XX веке человечество ухитрилось уничтожить около 70%  всех естественных экологическ</vt:lpstr>
    </vt:vector>
  </TitlesOfParts>
  <Company>*</Company>
  <LinksUpToDate>false</LinksUpToDate>
  <CharactersWithSpaces>21308</CharactersWithSpaces>
  <SharedDoc>false</SharedDoc>
  <HLinks>
    <vt:vector size="36" baseType="variant">
      <vt:variant>
        <vt:i4>1507387</vt:i4>
      </vt:variant>
      <vt:variant>
        <vt:i4>32</vt:i4>
      </vt:variant>
      <vt:variant>
        <vt:i4>0</vt:i4>
      </vt:variant>
      <vt:variant>
        <vt:i4>5</vt:i4>
      </vt:variant>
      <vt:variant>
        <vt:lpwstr/>
      </vt:variant>
      <vt:variant>
        <vt:lpwstr>_Toc58056588</vt:lpwstr>
      </vt:variant>
      <vt:variant>
        <vt:i4>1572923</vt:i4>
      </vt:variant>
      <vt:variant>
        <vt:i4>26</vt:i4>
      </vt:variant>
      <vt:variant>
        <vt:i4>0</vt:i4>
      </vt:variant>
      <vt:variant>
        <vt:i4>5</vt:i4>
      </vt:variant>
      <vt:variant>
        <vt:lpwstr/>
      </vt:variant>
      <vt:variant>
        <vt:lpwstr>_Toc58056587</vt:lpwstr>
      </vt:variant>
      <vt:variant>
        <vt:i4>1638459</vt:i4>
      </vt:variant>
      <vt:variant>
        <vt:i4>20</vt:i4>
      </vt:variant>
      <vt:variant>
        <vt:i4>0</vt:i4>
      </vt:variant>
      <vt:variant>
        <vt:i4>5</vt:i4>
      </vt:variant>
      <vt:variant>
        <vt:lpwstr/>
      </vt:variant>
      <vt:variant>
        <vt:lpwstr>_Toc58056586</vt:lpwstr>
      </vt:variant>
      <vt:variant>
        <vt:i4>1703995</vt:i4>
      </vt:variant>
      <vt:variant>
        <vt:i4>14</vt:i4>
      </vt:variant>
      <vt:variant>
        <vt:i4>0</vt:i4>
      </vt:variant>
      <vt:variant>
        <vt:i4>5</vt:i4>
      </vt:variant>
      <vt:variant>
        <vt:lpwstr/>
      </vt:variant>
      <vt:variant>
        <vt:lpwstr>_Toc58056585</vt:lpwstr>
      </vt:variant>
      <vt:variant>
        <vt:i4>1769531</vt:i4>
      </vt:variant>
      <vt:variant>
        <vt:i4>8</vt:i4>
      </vt:variant>
      <vt:variant>
        <vt:i4>0</vt:i4>
      </vt:variant>
      <vt:variant>
        <vt:i4>5</vt:i4>
      </vt:variant>
      <vt:variant>
        <vt:lpwstr/>
      </vt:variant>
      <vt:variant>
        <vt:lpwstr>_Toc58056584</vt:lpwstr>
      </vt:variant>
      <vt:variant>
        <vt:i4>1835067</vt:i4>
      </vt:variant>
      <vt:variant>
        <vt:i4>2</vt:i4>
      </vt:variant>
      <vt:variant>
        <vt:i4>0</vt:i4>
      </vt:variant>
      <vt:variant>
        <vt:i4>5</vt:i4>
      </vt:variant>
      <vt:variant>
        <vt:lpwstr/>
      </vt:variant>
      <vt:variant>
        <vt:lpwstr>_Toc58056583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время своего существования и особенно в XX веке человечество ухитрилось уничтожить около 70%  всех естественных экологическ</dc:title>
  <dc:subject/>
  <dc:creator>*</dc:creator>
  <cp:keywords/>
  <dc:description/>
  <cp:lastModifiedBy>admin</cp:lastModifiedBy>
  <cp:revision>2</cp:revision>
  <cp:lastPrinted>2003-12-01T12:58:00Z</cp:lastPrinted>
  <dcterms:created xsi:type="dcterms:W3CDTF">2014-04-03T22:13:00Z</dcterms:created>
  <dcterms:modified xsi:type="dcterms:W3CDTF">2014-04-03T22:13:00Z</dcterms:modified>
</cp:coreProperties>
</file>