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8D4AB3">
        <w:rPr>
          <w:sz w:val="28"/>
          <w:szCs w:val="32"/>
          <w:lang w:val="ru-RU"/>
        </w:rPr>
        <w:t>Министерство образования и науки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8D4AB3">
        <w:rPr>
          <w:sz w:val="28"/>
          <w:szCs w:val="32"/>
          <w:lang w:val="ru-RU"/>
        </w:rPr>
        <w:t>Российской Федерации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8D4AB3">
        <w:rPr>
          <w:sz w:val="28"/>
          <w:szCs w:val="32"/>
          <w:lang w:val="ru-RU"/>
        </w:rPr>
        <w:t>Федеральное агентство по образованию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Государственное образовательное учреждение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высшего профессионального образования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«Оренбургский государственный университет»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Кафедра банковского дела и финансов</w:t>
      </w: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8D4AB3">
        <w:rPr>
          <w:b/>
          <w:sz w:val="28"/>
          <w:szCs w:val="28"/>
          <w:lang w:val="ru-RU"/>
        </w:rPr>
        <w:t>Реферат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8D4AB3">
        <w:rPr>
          <w:b/>
          <w:sz w:val="28"/>
          <w:szCs w:val="28"/>
          <w:lang w:val="ru-RU"/>
        </w:rPr>
        <w:t>по дисциплине «Финансы, денежное обращение и кредит»</w:t>
      </w:r>
    </w:p>
    <w:p w:rsidR="00060416" w:rsidRPr="008D4AB3" w:rsidRDefault="00060416" w:rsidP="008D4AB3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8D4AB3">
        <w:rPr>
          <w:b/>
          <w:sz w:val="28"/>
          <w:szCs w:val="28"/>
          <w:lang w:val="ru-RU"/>
        </w:rPr>
        <w:t>Участники валютного рынка</w:t>
      </w: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Руководитель работы:</w:t>
      </w:r>
    </w:p>
    <w:p w:rsidR="00060416" w:rsidRPr="008D4AB3" w:rsidRDefault="00060416" w:rsidP="008D4AB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________Помогаева Е.А.</w:t>
      </w:r>
    </w:p>
    <w:p w:rsidR="00060416" w:rsidRPr="008D4AB3" w:rsidRDefault="00060416" w:rsidP="008D4AB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«___»___________2009 г.</w:t>
      </w:r>
    </w:p>
    <w:p w:rsidR="00060416" w:rsidRPr="008D4AB3" w:rsidRDefault="00060416" w:rsidP="008D4AB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Исполнитель:</w:t>
      </w:r>
    </w:p>
    <w:p w:rsidR="00060416" w:rsidRPr="008D4AB3" w:rsidRDefault="00060416" w:rsidP="008D4AB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студент гр. 06-ТД-1, ФЭФ</w:t>
      </w:r>
    </w:p>
    <w:p w:rsidR="00060416" w:rsidRPr="008D4AB3" w:rsidRDefault="00060416" w:rsidP="008D4AB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__________Чумаков С.В.</w:t>
      </w:r>
    </w:p>
    <w:p w:rsidR="00060416" w:rsidRPr="008D4AB3" w:rsidRDefault="00060416" w:rsidP="008D4AB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«___»__________2009 г.</w:t>
      </w: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60416" w:rsidRPr="008D4AB3" w:rsidRDefault="00060416" w:rsidP="008D4AB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Оренбург 2009</w:t>
      </w:r>
    </w:p>
    <w:p w:rsidR="000B12D0" w:rsidRPr="008D4AB3" w:rsidRDefault="00060416" w:rsidP="008D4AB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8D4AB3">
        <w:rPr>
          <w:sz w:val="28"/>
          <w:szCs w:val="32"/>
          <w:lang w:val="ru-RU"/>
        </w:rPr>
        <w:br w:type="page"/>
      </w:r>
      <w:r w:rsidR="000B12D0" w:rsidRPr="008D4AB3">
        <w:rPr>
          <w:b/>
          <w:sz w:val="28"/>
          <w:szCs w:val="32"/>
          <w:lang w:val="ru-RU"/>
        </w:rPr>
        <w:t>Введение</w:t>
      </w:r>
    </w:p>
    <w:p w:rsidR="000B12D0" w:rsidRPr="008D4AB3" w:rsidRDefault="000B12D0" w:rsidP="008D4AB3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0B12D0" w:rsidRPr="008D4AB3" w:rsidRDefault="000B12D0" w:rsidP="008D4AB3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ru-RU"/>
        </w:rPr>
      </w:pPr>
      <w:r w:rsidRPr="008D4AB3">
        <w:rPr>
          <w:sz w:val="28"/>
          <w:lang w:val="ru-RU"/>
        </w:rPr>
        <w:t>Отсутствие единого платежного средства при расчетах во внешней торговле, по кредитам, инвестициям и межгосударственным платежам вызывает необходимость обмена одной валюты на другую. Такой обмен происходит на валютном рынке.</w:t>
      </w:r>
      <w:r w:rsidR="008D4AB3" w:rsidRPr="008D4AB3">
        <w:rPr>
          <w:sz w:val="28"/>
          <w:lang w:val="ru-RU"/>
        </w:rPr>
        <w:t xml:space="preserve"> </w:t>
      </w:r>
    </w:p>
    <w:p w:rsidR="000B12D0" w:rsidRPr="008D4AB3" w:rsidRDefault="000B12D0" w:rsidP="008D4A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1"/>
          <w:lang w:val="ru-RU"/>
        </w:rPr>
      </w:pPr>
      <w:r w:rsidRPr="008D4AB3">
        <w:rPr>
          <w:sz w:val="28"/>
          <w:szCs w:val="21"/>
          <w:lang w:val="ru-RU"/>
        </w:rPr>
        <w:t>Современный валютный рынок представляет собой сложную и динамичную экономическую систе</w:t>
      </w:r>
      <w:r w:rsidR="008D4AB3" w:rsidRPr="008D4AB3">
        <w:rPr>
          <w:sz w:val="28"/>
          <w:szCs w:val="21"/>
          <w:lang w:val="ru-RU"/>
        </w:rPr>
        <w:t>му, которая функционирует в рам</w:t>
      </w:r>
      <w:r w:rsidRPr="008D4AB3">
        <w:rPr>
          <w:sz w:val="28"/>
          <w:szCs w:val="21"/>
          <w:lang w:val="ru-RU"/>
        </w:rPr>
        <w:t xml:space="preserve">ках всего мирового хозяйства. </w:t>
      </w:r>
    </w:p>
    <w:p w:rsidR="000B12D0" w:rsidRPr="008D4AB3" w:rsidRDefault="000B12D0" w:rsidP="008D4A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1"/>
          <w:lang w:val="ru-RU"/>
        </w:rPr>
      </w:pPr>
      <w:r w:rsidRPr="008D4AB3">
        <w:rPr>
          <w:sz w:val="28"/>
          <w:szCs w:val="21"/>
          <w:lang w:val="ru-RU"/>
        </w:rPr>
        <w:t>Валютный рынок непрерывно развивался, усложнялся и приспосабливался к новым условиям, прошел путь от локальных центров торговли векселями в иностранных валютах до фактически единственного, подлинно международного рынка, экономическую роль которого трудно переоценить. Вместе с развитием и совершенствованием валютного рынка развивались и совершенствовались валютные операции, появлялись новые их виды, улучшалась техника их проведения.</w:t>
      </w:r>
    </w:p>
    <w:p w:rsidR="000B12D0" w:rsidRPr="008D4AB3" w:rsidRDefault="000B12D0" w:rsidP="008D4A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bCs/>
          <w:sz w:val="28"/>
          <w:szCs w:val="28"/>
          <w:lang w:val="ru-RU"/>
        </w:rPr>
        <w:t>С функциональной точки зрения</w:t>
      </w:r>
      <w:r w:rsidRPr="008D4AB3">
        <w:rPr>
          <w:sz w:val="28"/>
          <w:szCs w:val="28"/>
          <w:lang w:val="ru-RU"/>
        </w:rPr>
        <w:t xml:space="preserve"> валютные рынки обеспечивают своевременное осуществление международных расчетов, страхование от валютных рисков, диверсификацию валютных резервов, валютную интервенцию, получение прибыли их участниками в виде разных курсов валют.</w:t>
      </w:r>
      <w:r w:rsidRPr="008D4AB3">
        <w:rPr>
          <w:bCs/>
          <w:sz w:val="28"/>
          <w:szCs w:val="28"/>
          <w:lang w:val="ru-RU"/>
        </w:rPr>
        <w:t xml:space="preserve"> С институционной точки зрения</w:t>
      </w:r>
      <w:r w:rsidRPr="008D4AB3">
        <w:rPr>
          <w:sz w:val="28"/>
          <w:szCs w:val="28"/>
          <w:lang w:val="ru-RU"/>
        </w:rPr>
        <w:t xml:space="preserve"> валютные рынки представляют собой совокупность уполномоченных банков, инвестиционных компаний, бирж, брокерских контор, иностранных банков, осуществляющих валютные операции.</w:t>
      </w:r>
      <w:r w:rsidRPr="008D4AB3">
        <w:rPr>
          <w:bCs/>
          <w:sz w:val="28"/>
          <w:szCs w:val="28"/>
          <w:lang w:val="ru-RU"/>
        </w:rPr>
        <w:t xml:space="preserve"> С</w:t>
      </w:r>
      <w:r w:rsidR="008D4AB3" w:rsidRPr="008D4AB3">
        <w:rPr>
          <w:bCs/>
          <w:sz w:val="28"/>
          <w:szCs w:val="28"/>
          <w:lang w:val="ru-RU"/>
        </w:rPr>
        <w:t xml:space="preserve"> </w:t>
      </w:r>
      <w:r w:rsidRPr="008D4AB3">
        <w:rPr>
          <w:bCs/>
          <w:sz w:val="28"/>
          <w:szCs w:val="28"/>
          <w:lang w:val="ru-RU"/>
        </w:rPr>
        <w:t>организационно-технической точки зрения</w:t>
      </w:r>
      <w:r w:rsidRPr="008D4AB3">
        <w:rPr>
          <w:sz w:val="28"/>
          <w:szCs w:val="28"/>
          <w:lang w:val="ru-RU"/>
        </w:rPr>
        <w:t xml:space="preserve"> валютный рынок представляет собой совокупность телеграфных, телефонных, электронных и прочих коммуникационных систем, связывающих между собой банки разных стран, осуществляющих международные расчеты и другие валютные операции. </w:t>
      </w:r>
    </w:p>
    <w:p w:rsidR="000B12D0" w:rsidRPr="008D4AB3" w:rsidRDefault="000B12D0" w:rsidP="008D4A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Валютный рынок - это</w:t>
      </w:r>
      <w:r w:rsidR="008D4AB3" w:rsidRPr="008D4AB3">
        <w:rPr>
          <w:sz w:val="28"/>
          <w:szCs w:val="28"/>
          <w:lang w:val="ru-RU"/>
        </w:rPr>
        <w:t xml:space="preserve"> </w:t>
      </w:r>
      <w:r w:rsidRPr="008D4AB3">
        <w:rPr>
          <w:sz w:val="28"/>
          <w:szCs w:val="28"/>
          <w:lang w:val="ru-RU"/>
        </w:rPr>
        <w:t xml:space="preserve">сфера экономических отношений, проявляющихся при осуществлении операции по купле-продаже иностранной валютой и ценных бумаг в иностранной валюте, а также операций по инвестированию валютного капитала. На рынке любой экономический субъект - выступает только в качестве продавца или покупателя. Валютный рынок - своеобразный инструмент согласования интересов продавца и покупателя валютных ценностей. </w:t>
      </w:r>
    </w:p>
    <w:p w:rsidR="000B12D0" w:rsidRPr="008D4AB3" w:rsidRDefault="000B12D0" w:rsidP="008D4A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Современный валютный рынок несет в себе идею упрощения получения валютных ресурсов, минимизацию коммерческих рисков связанных с покупкой/продажей валюты, прозрачную систему контроля за валютными операциями.</w:t>
      </w:r>
      <w:r w:rsidR="008D4AB3" w:rsidRPr="008D4AB3">
        <w:rPr>
          <w:sz w:val="28"/>
          <w:szCs w:val="28"/>
          <w:lang w:val="ru-RU"/>
        </w:rPr>
        <w:t xml:space="preserve"> </w:t>
      </w:r>
    </w:p>
    <w:p w:rsidR="00D240AF" w:rsidRPr="008D4AB3" w:rsidRDefault="008D4AB3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lang w:val="ru-RU"/>
        </w:rPr>
        <w:br w:type="page"/>
      </w:r>
      <w:r w:rsidR="00D240AF" w:rsidRPr="008D4AB3">
        <w:rPr>
          <w:bCs/>
          <w:sz w:val="28"/>
          <w:szCs w:val="28"/>
          <w:lang w:val="ru-RU"/>
        </w:rPr>
        <w:t xml:space="preserve">Валютные отношения </w:t>
      </w:r>
      <w:r w:rsidR="00D240AF" w:rsidRPr="008D4AB3">
        <w:rPr>
          <w:sz w:val="28"/>
          <w:szCs w:val="28"/>
          <w:lang w:val="ru-RU"/>
        </w:rPr>
        <w:t>— это со</w:t>
      </w:r>
      <w:r w:rsidRPr="008D4AB3">
        <w:rPr>
          <w:sz w:val="28"/>
          <w:szCs w:val="28"/>
          <w:lang w:val="ru-RU"/>
        </w:rPr>
        <w:t>ставной элемент эконо</w:t>
      </w:r>
      <w:r w:rsidR="00D240AF" w:rsidRPr="008D4AB3">
        <w:rPr>
          <w:sz w:val="28"/>
          <w:szCs w:val="28"/>
          <w:lang w:val="ru-RU"/>
        </w:rPr>
        <w:t>мических отношений, а значит, их развитие должно учитывать специфику последних. Это означает, что применительно к валютным отношениям мы должны говорить о действии экономических законов, которые отражают существенные причинно-следственные связи между экономическими явлениями. При рассмотрении любой экономики, в том числе и российской, необходимо связывать развитие валютных отношений с законами денежного обращения, спроса и предложения товаров. Целесообразно создать максимально благоприятные условия для развития валютных отношений. Государство должно обеспечить для этого все необходимое. Чем успешнее, эффективнее будут развиваться экономические, и в том числе валютные, отношения, тем выше будут экономический рост и уровень благосостояния людей.</w:t>
      </w:r>
    </w:p>
    <w:p w:rsidR="00D240AF" w:rsidRPr="008D4AB3" w:rsidRDefault="00D240AF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bCs/>
          <w:sz w:val="28"/>
          <w:szCs w:val="28"/>
          <w:lang w:val="ru-RU"/>
        </w:rPr>
        <w:t xml:space="preserve">Валютные отношения </w:t>
      </w:r>
      <w:r w:rsidRPr="008D4AB3">
        <w:rPr>
          <w:sz w:val="28"/>
          <w:szCs w:val="28"/>
          <w:lang w:val="ru-RU"/>
        </w:rPr>
        <w:t>— это отношения, возникающие при функционировании валют в международном обороте.</w:t>
      </w:r>
    </w:p>
    <w:p w:rsidR="00D240AF" w:rsidRPr="008D4AB3" w:rsidRDefault="00D240AF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Необходимость развития валютных отношений обусловлена международным разделением труда, его специализацией и последующей кооперацией посредством мировой торговли.</w:t>
      </w:r>
    </w:p>
    <w:p w:rsidR="00D240AF" w:rsidRPr="008D4AB3" w:rsidRDefault="00D240AF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Валютные отношения как всякий вид экономических отношений предполагают своих субъектов внутри и вне страны.</w:t>
      </w:r>
    </w:p>
    <w:p w:rsidR="00D240AF" w:rsidRPr="008D4AB3" w:rsidRDefault="00D240AF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К субъектам валютных отношений внутри страны принято относить:</w:t>
      </w:r>
    </w:p>
    <w:p w:rsidR="00D240AF" w:rsidRPr="008D4AB3" w:rsidRDefault="00D240AF" w:rsidP="008D4AB3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Центральный банк Российской Федерации.</w:t>
      </w:r>
    </w:p>
    <w:p w:rsidR="00D240AF" w:rsidRPr="008D4AB3" w:rsidRDefault="00D240AF" w:rsidP="008D4AB3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Правительство Российской Федерации.</w:t>
      </w:r>
    </w:p>
    <w:p w:rsidR="00D240AF" w:rsidRPr="008D4AB3" w:rsidRDefault="00D240AF" w:rsidP="008D4AB3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Уполномоченные банки — банки и иные кредитные организации, получившие лицензии от Центрального банка на проведение валютных операций.</w:t>
      </w:r>
    </w:p>
    <w:p w:rsidR="00D240AF" w:rsidRPr="008D4AB3" w:rsidRDefault="00D240AF" w:rsidP="008D4AB3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Предприятия, осуществляющие экспортно-импортные операции.</w:t>
      </w:r>
    </w:p>
    <w:p w:rsidR="00D240AF" w:rsidRPr="008D4AB3" w:rsidRDefault="00D240AF" w:rsidP="008D4AB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5.Валютные биржи.</w:t>
      </w:r>
    </w:p>
    <w:p w:rsidR="00D240AF" w:rsidRPr="008D4AB3" w:rsidRDefault="00D240AF" w:rsidP="008D4AB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6.Инвестиционные и пенсионные фонды.</w:t>
      </w:r>
    </w:p>
    <w:p w:rsidR="00D240AF" w:rsidRPr="008D4AB3" w:rsidRDefault="00D240AF" w:rsidP="008D4AB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7.Валютные и брокерские фирмы.</w:t>
      </w:r>
    </w:p>
    <w:p w:rsidR="00D240AF" w:rsidRPr="008D4AB3" w:rsidRDefault="00D240AF" w:rsidP="008D4AB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8.Физические лица.</w:t>
      </w:r>
    </w:p>
    <w:p w:rsidR="00C4399D" w:rsidRPr="008D4AB3" w:rsidRDefault="00D240AF" w:rsidP="008D4AB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Объектом валютных отношений являются операции с валютой. Наличие большого числа субъектов валютных отношений обусловливает необходимость учета их экономических интересов.</w:t>
      </w:r>
    </w:p>
    <w:p w:rsidR="00C4399D" w:rsidRPr="008D4AB3" w:rsidRDefault="00C4399D" w:rsidP="008D4AB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Центральный банк выполняет роль основного регулятора валютных отношений. Это обусловливает необходимость поддержания Центральным банком устойчивого внешнего равновесия, регулирования золотовалютных резервов страны и государственного долга, номинированного в иностранной валюте. Следует отметить, что экономические интересы Центрального банка должны быть производными от общих экономических интересов страны, выражаемых Правительством Российской Федерации.</w:t>
      </w:r>
      <w:r w:rsidR="005754A1" w:rsidRPr="008D4AB3">
        <w:rPr>
          <w:sz w:val="28"/>
          <w:szCs w:val="28"/>
          <w:lang w:val="ru-RU"/>
        </w:rPr>
        <w:t xml:space="preserve"> </w:t>
      </w:r>
      <w:r w:rsidRPr="008D4AB3">
        <w:rPr>
          <w:sz w:val="28"/>
          <w:szCs w:val="28"/>
          <w:lang w:val="ru-RU"/>
        </w:rPr>
        <w:t xml:space="preserve">Центральные банки выступают на валютных рынках двояким образом. Прежде </w:t>
      </w:r>
      <w:r w:rsidR="008D4AB3" w:rsidRPr="008D4AB3">
        <w:rPr>
          <w:sz w:val="28"/>
          <w:szCs w:val="28"/>
          <w:lang w:val="ru-RU"/>
        </w:rPr>
        <w:t>всего,</w:t>
      </w:r>
      <w:r w:rsidRPr="008D4AB3">
        <w:rPr>
          <w:sz w:val="28"/>
          <w:szCs w:val="28"/>
          <w:lang w:val="ru-RU"/>
        </w:rPr>
        <w:t xml:space="preserve"> они являются участниками рынка, имеющими подобно коммерческим банкам собственные интересы. Для своей коммерческой деятельности, как, например, инкассация чеков и учет векселей, конвертация процентных </w:t>
      </w:r>
      <w:r w:rsidR="008D4AB3">
        <w:rPr>
          <w:sz w:val="28"/>
          <w:szCs w:val="28"/>
          <w:lang w:val="ru-RU"/>
        </w:rPr>
        <w:t>доходов в иностранной ва</w:t>
      </w:r>
      <w:r w:rsidRPr="008D4AB3">
        <w:rPr>
          <w:sz w:val="28"/>
          <w:szCs w:val="28"/>
          <w:lang w:val="ru-RU"/>
        </w:rPr>
        <w:t>люте и т.п., они покупают и продают эту валюту. Большую часть такой коммерческой деятельности составляют платежи в иностранной валюте международным институтам.</w:t>
      </w:r>
    </w:p>
    <w:p w:rsidR="00C4399D" w:rsidRPr="008D4AB3" w:rsidRDefault="00C4399D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Другой задачей центральных</w:t>
      </w:r>
      <w:r w:rsidR="008D4AB3">
        <w:rPr>
          <w:sz w:val="28"/>
          <w:szCs w:val="28"/>
          <w:lang w:val="ru-RU"/>
        </w:rPr>
        <w:t xml:space="preserve"> банков является обеспечение ус</w:t>
      </w:r>
      <w:r w:rsidRPr="008D4AB3">
        <w:rPr>
          <w:sz w:val="28"/>
          <w:szCs w:val="28"/>
          <w:lang w:val="ru-RU"/>
        </w:rPr>
        <w:t>тойчивости собственной валюты не только внутри страны, но и в отношениях с другими валютами. Поэтому они участвуют в операциях на валютных рынках для защиты собственной валюты. Центральные банки решительно вмешиваются в рыночную ситуацию, покупая и продавая валюту, особенно в случаях экстремального отклонения курсов и отсутствия гарантий нормального функционирования валютных рынков.</w:t>
      </w:r>
    </w:p>
    <w:p w:rsidR="00C4399D" w:rsidRPr="008D4AB3" w:rsidRDefault="00C4399D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Центральные банки стран, входящих в валютные системы, обязаны поддерживать в твердо установленных границах курсы своей валюты относительно валют других стран, входящих в данную систему. При необходимости с помощью операций купли-продажи валюты они должны восстанавливать курсовые соотношения.</w:t>
      </w:r>
    </w:p>
    <w:p w:rsidR="005754A1" w:rsidRPr="008D4AB3" w:rsidRDefault="00C4399D" w:rsidP="008D4AB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 xml:space="preserve">Вторжение центральных банков на валютный рынок с целью поддержания курса своей валюты называется </w:t>
      </w:r>
      <w:r w:rsidRPr="008D4AB3">
        <w:rPr>
          <w:iCs/>
          <w:sz w:val="28"/>
          <w:szCs w:val="28"/>
          <w:lang w:val="ru-RU"/>
        </w:rPr>
        <w:t xml:space="preserve">интервенцией. </w:t>
      </w:r>
      <w:r w:rsidRPr="008D4AB3">
        <w:rPr>
          <w:sz w:val="28"/>
          <w:szCs w:val="28"/>
          <w:lang w:val="ru-RU"/>
        </w:rPr>
        <w:t>Интервенции центральных банков совершаются на межбанковских рынках, через брокерские конторы, а также на валютных биржах.</w:t>
      </w:r>
      <w:r w:rsidR="00072B8F" w:rsidRPr="008D4AB3">
        <w:rPr>
          <w:sz w:val="28"/>
          <w:szCs w:val="28"/>
          <w:lang w:val="ru-RU"/>
        </w:rPr>
        <w:t xml:space="preserve"> </w:t>
      </w:r>
      <w:r w:rsidR="005754A1" w:rsidRPr="008D4AB3">
        <w:rPr>
          <w:sz w:val="28"/>
          <w:szCs w:val="28"/>
          <w:lang w:val="ru-RU"/>
        </w:rPr>
        <w:t>К</w:t>
      </w:r>
      <w:r w:rsidR="004460CD" w:rsidRPr="008D4AB3">
        <w:rPr>
          <w:sz w:val="28"/>
          <w:szCs w:val="28"/>
          <w:lang w:val="ru-RU"/>
        </w:rPr>
        <w:t>оммерческие банки, которые не только диверсифицируют свои портфели за счет иностранных активов, но и осуществляют валютные сделки от лица фирм, выходящих на внешние рынки в качестве экспортеров и импортеров. Валютные сделки по экспорту и импорту товаров и услуг каждой страны составляют основу определения стоимости национальной валюты.</w:t>
      </w:r>
      <w:r w:rsidR="005754A1" w:rsidRPr="008D4AB3">
        <w:rPr>
          <w:sz w:val="28"/>
          <w:szCs w:val="28"/>
          <w:lang w:val="ru-RU"/>
        </w:rPr>
        <w:t xml:space="preserve"> Коммерческие банки являются центральным звеном системы рыночных структур, обеспечивая функционирование народного хозяйства. Они осуществляют расчеты внутри страны, международные трансферы, вкладные, кредитные и другие операции.</w:t>
      </w:r>
    </w:p>
    <w:p w:rsidR="00C4399D" w:rsidRPr="008D4AB3" w:rsidRDefault="005754A1" w:rsidP="008D4AB3">
      <w:pPr>
        <w:pStyle w:val="a3"/>
        <w:spacing w:line="360" w:lineRule="auto"/>
        <w:ind w:firstLine="709"/>
        <w:jc w:val="both"/>
      </w:pPr>
      <w:r w:rsidRPr="008D4AB3">
        <w:rPr>
          <w:szCs w:val="28"/>
        </w:rPr>
        <w:t xml:space="preserve">Коммерческие банки осуществляют международные платежи по просьбе своих клиентов, используя сеть корреспондентских банковских счетов. Платежи могут осуществляться при помощи различных видов расчетов, а именно: банковский перевод, расчет чеками, инкассо, аккредитив. В настоящее время, для проведения международных расчетов, применяются документарные платежи. </w:t>
      </w:r>
      <w:r w:rsidR="00C4399D" w:rsidRPr="008D4AB3">
        <w:rPr>
          <w:szCs w:val="28"/>
        </w:rPr>
        <w:t>Экономические интересы уполномоченных коммерческих банков связаны с максимизацией прибыли от проведения валютных операций. Уполномоченные коммерческие банки получают доход от обслуживаемых ими экспортно-импортных операций, обменных пунктов и разного рода других валютных операций. Таким образом, коммерческие банки заинтересованы в увеличении объемов внешнеторговых операций.</w:t>
      </w:r>
    </w:p>
    <w:p w:rsidR="0024004D" w:rsidRPr="008D4AB3" w:rsidRDefault="00C4399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Нестабильность курса национальной валюты увеличивает прибыли валютного отдела коммерческого банка, однако негативно влияет на работу остальных отделов банка. Коммерческие банки заинтересованы в стабильно динамично развивающейся экономике.</w:t>
      </w:r>
      <w:r w:rsidR="00711252" w:rsidRPr="008D4AB3">
        <w:rPr>
          <w:sz w:val="28"/>
          <w:szCs w:val="28"/>
          <w:lang w:val="ru-RU"/>
        </w:rPr>
        <w:t xml:space="preserve"> </w:t>
      </w:r>
      <w:r w:rsidRPr="008D4AB3">
        <w:rPr>
          <w:sz w:val="28"/>
          <w:szCs w:val="28"/>
          <w:lang w:val="ru-RU"/>
        </w:rPr>
        <w:t>Постоянный рост международных деловых связей обусловил в последние десятилетия и постоянное увеличение объемов межбанковской валютной торговли, причем как по поручению клиентов, так и "за собственный счет".</w:t>
      </w:r>
    </w:p>
    <w:p w:rsidR="00C4399D" w:rsidRPr="008D4AB3" w:rsidRDefault="00C4399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Поручения банковских клиентов не сводятся только к приобретению и поставке необходимой иностранной валюты или конвертации экспортной выручки. Клиентам все более необходимы консультации специалистов о выгодных условиях валютного обмена, а также инструментах страхования процентных и валютных рисков.</w:t>
      </w:r>
    </w:p>
    <w:p w:rsidR="00C4399D" w:rsidRPr="008D4AB3" w:rsidRDefault="00C4399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Банк, который предлагает своим клиентам профессиональное обслуживание, должен постоянно "присутствовать" на рынке. Участники торговли непрерывно отслеживают динамику валютных курсов, а также актуальные экономические и политические события. Это осуществляется с помощью электронных информационных систем и постоянных контактов с другими участниками рынка.</w:t>
      </w:r>
    </w:p>
    <w:p w:rsidR="00C4399D" w:rsidRPr="008D4AB3" w:rsidRDefault="00C4399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 xml:space="preserve">Получив от своего клиента поручение на покупку или продажу иностранной валюты, банк проводит эту сделку на межбанковском </w:t>
      </w:r>
      <w:r w:rsidR="008D4AB3" w:rsidRPr="008D4AB3">
        <w:rPr>
          <w:sz w:val="28"/>
          <w:szCs w:val="28"/>
          <w:lang w:val="ru-RU"/>
        </w:rPr>
        <w:t>рынке,</w:t>
      </w:r>
      <w:r w:rsidRPr="008D4AB3">
        <w:rPr>
          <w:sz w:val="28"/>
          <w:szCs w:val="28"/>
          <w:lang w:val="ru-RU"/>
        </w:rPr>
        <w:t xml:space="preserve"> и эквивалент валюты поставляет клиенту и соответственно списывает с его счета. Расчет с клиентом, имеющим в банке счет только в немецких марках, проводится в марках через этот счет, а эквивалент в иностранной валюте учитывается на отдельном банковском счете. Многие предприятия при регулярных сделках в определенной валюте открывают счет в данной валюте, через который непосредственно осуществляются ее покупка и продажа.</w:t>
      </w:r>
    </w:p>
    <w:p w:rsidR="00C4399D" w:rsidRPr="008D4AB3" w:rsidRDefault="00C4399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Для банка целью покупки-прод</w:t>
      </w:r>
      <w:r w:rsidR="008D4AB3">
        <w:rPr>
          <w:sz w:val="28"/>
          <w:szCs w:val="28"/>
          <w:lang w:val="ru-RU"/>
        </w:rPr>
        <w:t>ажи иностранной валюты за собст</w:t>
      </w:r>
      <w:r w:rsidRPr="008D4AB3">
        <w:rPr>
          <w:sz w:val="28"/>
          <w:szCs w:val="28"/>
          <w:lang w:val="ru-RU"/>
        </w:rPr>
        <w:t>венный счет является получение прибыли от изменения валютных курсов. Такие сделки совершаются преимущественно между банками на так называемом межбанковском рынке. Наибольший объем торговли приходится на сделки с долларом США, хотя в последние годы возрас</w:t>
      </w:r>
      <w:r w:rsidRPr="008D4AB3">
        <w:rPr>
          <w:sz w:val="28"/>
          <w:szCs w:val="28"/>
          <w:lang w:val="ru-RU"/>
        </w:rPr>
        <w:softHyphen/>
        <w:t>тает интерес к другим обменным курсам, например, английский фунт/немецкая марка (GBP/DEM), японская иена/немецкая марка (JPY/DEM), швейцарский франк/немецкая марка (CHF/DEM).</w:t>
      </w:r>
    </w:p>
    <w:p w:rsidR="00C4399D" w:rsidRPr="008D4AB3" w:rsidRDefault="00C4399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 xml:space="preserve">Рост интенсивности межбанковской торговли повышает также ликвидность рынков. В настоящее время банки могут обеспечить предприятиям и инвесторам быструю конвертацию </w:t>
      </w:r>
      <w:r w:rsidR="0024004D" w:rsidRPr="008D4AB3">
        <w:rPr>
          <w:sz w:val="28"/>
          <w:szCs w:val="28"/>
          <w:lang w:val="ru-RU"/>
        </w:rPr>
        <w:t>всех свободно обращающихся на рынке валют.</w:t>
      </w:r>
    </w:p>
    <w:p w:rsidR="00711252" w:rsidRPr="008D4AB3" w:rsidRDefault="008D4AB3" w:rsidP="008D4AB3">
      <w:pPr>
        <w:pStyle w:val="a5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8D4AB3">
        <w:rPr>
          <w:rFonts w:ascii="Times New Roman" w:hAnsi="Times New Roman" w:cs="Times New Roman"/>
          <w:color w:val="auto"/>
        </w:rPr>
        <w:t xml:space="preserve"> </w:t>
      </w:r>
      <w:r w:rsidR="00711252" w:rsidRPr="008D4AB3">
        <w:rPr>
          <w:rFonts w:ascii="Times New Roman" w:hAnsi="Times New Roman" w:cs="Times New Roman"/>
          <w:color w:val="auto"/>
        </w:rPr>
        <w:t>Крупнейшие банки, которые занимаются операциями с иностранной валютой, работают в торговых секциях ведущих финансовых центров (Лондон, Нью-Йорк, Токио, Франкфурт, Сингапур, Гонконг). В главнейших центрах, а именно в Лондоне и Нью-Йорке, эти банки имеют 30-40 брокеров, действующих в различных секторах валютного рынка. Самые крупные банки могут иметь 50 таких секторов и более и работать с соответствующим количеством валют.</w:t>
      </w:r>
    </w:p>
    <w:p w:rsidR="00711252" w:rsidRPr="008D4AB3" w:rsidRDefault="00711252" w:rsidP="008D4AB3">
      <w:pPr>
        <w:pStyle w:val="a5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8D4AB3">
        <w:rPr>
          <w:rFonts w:ascii="Times New Roman" w:hAnsi="Times New Roman" w:cs="Times New Roman"/>
          <w:color w:val="auto"/>
        </w:rPr>
        <w:t xml:space="preserve">В начале рабочего дня, перед тем как местные финансовые центры начинают работать, брокеры общаются по телефону со своими партнерами по всему миру. Они делятся информацией и докладывают о тенденциях развития, достижениях и событиях в сфере торговли в тех центрах, где она уже началась. Они дополняют эту информацию техническим анализом, экономическими данными и сведениями о политических условиях, чтобы лучше оценить ситуацию на рынке. Этот анализ позволяет брокерам лучше подготовиться к последующей рыночной деятельности. </w:t>
      </w:r>
    </w:p>
    <w:p w:rsidR="0024004D" w:rsidRPr="008D4AB3" w:rsidRDefault="0024004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Экономические интересы предприятий, осуществляющих экспортные и импортные операции, противоположны. Экспортерам выгоден низкий курс национальной валюты, тогда их выруч</w:t>
      </w:r>
      <w:r w:rsidR="008D4AB3">
        <w:rPr>
          <w:sz w:val="28"/>
          <w:szCs w:val="28"/>
          <w:lang w:val="ru-RU"/>
        </w:rPr>
        <w:t>ка в рублях будет большой, а со</w:t>
      </w:r>
      <w:r w:rsidRPr="008D4AB3">
        <w:rPr>
          <w:sz w:val="28"/>
          <w:szCs w:val="28"/>
          <w:lang w:val="ru-RU"/>
        </w:rPr>
        <w:t>ответственно и прибыль. Импортерам, наоборот, выгоден сильный рубль, высокий курс рубля. В этих условиях импорт выгоден, так как за рубли можно будет купить импортных товаров м</w:t>
      </w:r>
      <w:r w:rsidR="008D4AB3">
        <w:rPr>
          <w:sz w:val="28"/>
          <w:szCs w:val="28"/>
          <w:lang w:val="ru-RU"/>
        </w:rPr>
        <w:t>ного больше, чем при низком кур</w:t>
      </w:r>
      <w:r w:rsidRPr="008D4AB3">
        <w:rPr>
          <w:sz w:val="28"/>
          <w:szCs w:val="28"/>
          <w:lang w:val="ru-RU"/>
        </w:rPr>
        <w:t>се национальной валюты.</w:t>
      </w:r>
      <w:r w:rsidRPr="008D4AB3">
        <w:rPr>
          <w:sz w:val="28"/>
          <w:szCs w:val="18"/>
          <w:lang w:val="ru-RU"/>
        </w:rPr>
        <w:t xml:space="preserve"> </w:t>
      </w:r>
      <w:r w:rsidRPr="008D4AB3">
        <w:rPr>
          <w:sz w:val="28"/>
          <w:szCs w:val="28"/>
          <w:lang w:val="ru-RU"/>
        </w:rPr>
        <w:t>Сделки с товарами и услугами за пределами национальных границ, а также инвестиции в другие страны оплачиваются в иностранной валюте. Предприятия, которые получают или платят за товары и услуги иностранную валюту, подвергаются курсовым рискам обмена валюты.</w:t>
      </w:r>
    </w:p>
    <w:p w:rsidR="0024004D" w:rsidRPr="008D4AB3" w:rsidRDefault="0024004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Экономические интересы валютных бирж связаны с объемами совершаемых на них операций. Чем выше биржевые обороты, тем больше величина биржевой прибыли. Валютные биржи заинтересованы в росте внешнеторгового оборота. Частные инвестиционные и пенсионные фонды, как и валютные и брокерские фирмы, в настоящее время в России развиты слабо.</w:t>
      </w:r>
      <w:r w:rsidR="008D4AB3" w:rsidRPr="008D4AB3">
        <w:rPr>
          <w:sz w:val="28"/>
          <w:szCs w:val="28"/>
          <w:lang w:val="ru-RU"/>
        </w:rPr>
        <w:t xml:space="preserve"> </w:t>
      </w:r>
    </w:p>
    <w:p w:rsidR="0024004D" w:rsidRPr="008D4AB3" w:rsidRDefault="0024004D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Это обусловливается рядом причин:</w:t>
      </w:r>
    </w:p>
    <w:p w:rsidR="0024004D" w:rsidRPr="008D4AB3" w:rsidRDefault="0024004D" w:rsidP="008D4AB3">
      <w:pPr>
        <w:widowControl w:val="0"/>
        <w:numPr>
          <w:ilvl w:val="0"/>
          <w:numId w:val="4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недоверием к подобным структурам в нашей стране вследствие их низкой надежности и криминализации;</w:t>
      </w:r>
    </w:p>
    <w:p w:rsidR="0024004D" w:rsidRPr="008D4AB3" w:rsidRDefault="0024004D" w:rsidP="008D4AB3">
      <w:pPr>
        <w:widowControl w:val="0"/>
        <w:numPr>
          <w:ilvl w:val="0"/>
          <w:numId w:val="4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неразвитостью рынков приложения капиталов;</w:t>
      </w:r>
    </w:p>
    <w:p w:rsidR="0024004D" w:rsidRPr="008D4AB3" w:rsidRDefault="0024004D" w:rsidP="008D4AB3">
      <w:pPr>
        <w:widowControl w:val="0"/>
        <w:numPr>
          <w:ilvl w:val="0"/>
          <w:numId w:val="4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высокой инфляцией и экономической нестабильностью.</w:t>
      </w:r>
    </w:p>
    <w:p w:rsidR="003D2B13" w:rsidRPr="008D4AB3" w:rsidRDefault="003D2B13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Дилинговым подразделениям банков, даже хорошо технически укомплектованным и с компетентным персоналом, довольно сложно непрерывно отслеживать состояние рынков и быстро находить контрагентов для заключения наиболее выгодных сделок. Со временем возникли брокерские конторы, взявшие на себя функции межбанковского посредничества в валютных и процентных сделках. Деятельность валютных брокеров сводится к роли посредников: открытие валютной позиции за счет собственных средств им не разрешается. Центр тяжести работы брокеров — их участие в спот-, своп- и процентных сделках.</w:t>
      </w:r>
    </w:p>
    <w:p w:rsidR="003D2B13" w:rsidRPr="008D4AB3" w:rsidRDefault="003D2B13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Преимущество сотрудничества банков с брокерами заключается в их постоянной связи — в основном открытой телефонной или через другие средства коммуникации — с банками внутри страны и за границей. Банки, сотрудничающие с брокером, дают ему поручения на покупку-продажу валюты и устанавливают курсы, которые он передает другим банкам. Поскольку он в силу обстоятельств передает только наилучшие курсы покупки-продажи, банки получают эффективные курсовые позиции для быстрого заключения сделок.</w:t>
      </w:r>
    </w:p>
    <w:p w:rsidR="003D2B13" w:rsidRPr="008D4AB3" w:rsidRDefault="003D2B13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Как и на межбанковском рынке, в отношениях между банками и брокерами сложились общепринятые международные правила. Банк, котирующий валюту, обязан торговать по установленным им курсам до их изменения. Чтобы обеспечить доверие к рынку, бро</w:t>
      </w:r>
      <w:r w:rsidRPr="008D4AB3">
        <w:rPr>
          <w:sz w:val="28"/>
          <w:szCs w:val="28"/>
          <w:lang w:val="ru-RU"/>
        </w:rPr>
        <w:softHyphen/>
        <w:t>кер не должен называть банки, устанавливающие курсы. Имена контрагентов становятся известными только при заключении сделки, причем сразу же. Сделки с помощью брокерских контор заключаются в основном между банками. За посредническую деятельность брокер получает комиссионное вознаграждение от участвующих в сделке банков.</w:t>
      </w:r>
    </w:p>
    <w:p w:rsidR="003D2B13" w:rsidRPr="008D4AB3" w:rsidRDefault="003D2B13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Экономические интересы инвестиционных и пенсионных фондов связаны, как правило, с сохранностью и увеличением вкладов пайщиков. Деятельность этих субъектов не связана с высоким риском. Операции валютных и брокерских фирм носят, как правило, спекулятивный характер. Эти субъекты валютного рынка могут оказывать дестабилизирующее в</w:t>
      </w:r>
      <w:r w:rsidR="008D4AB3">
        <w:rPr>
          <w:sz w:val="28"/>
          <w:szCs w:val="28"/>
          <w:lang w:val="ru-RU"/>
        </w:rPr>
        <w:t>лияние на валютные рынки, напри</w:t>
      </w:r>
      <w:r w:rsidRPr="008D4AB3">
        <w:rPr>
          <w:sz w:val="28"/>
          <w:szCs w:val="28"/>
          <w:lang w:val="ru-RU"/>
        </w:rPr>
        <w:t>мер, играя на понижение курса национальной валюты.</w:t>
      </w:r>
    </w:p>
    <w:p w:rsidR="003D2B13" w:rsidRPr="008D4AB3" w:rsidRDefault="00883645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В</w:t>
      </w:r>
      <w:r w:rsidR="003D2B13" w:rsidRPr="008D4AB3">
        <w:rPr>
          <w:sz w:val="28"/>
          <w:szCs w:val="28"/>
          <w:lang w:val="ru-RU"/>
        </w:rPr>
        <w:t>ажнейшим участником валютных отношений являются физические лица. В настоящий момент они являются крупнейшими держателями иностранной валюты. Экономические интересы физических лиц в этом случае связаны с нео</w:t>
      </w:r>
      <w:r w:rsidR="008D4AB3">
        <w:rPr>
          <w:sz w:val="28"/>
          <w:szCs w:val="28"/>
          <w:lang w:val="ru-RU"/>
        </w:rPr>
        <w:t>бходимостью сохранности сбереже</w:t>
      </w:r>
      <w:r w:rsidR="003D2B13" w:rsidRPr="008D4AB3">
        <w:rPr>
          <w:sz w:val="28"/>
          <w:szCs w:val="28"/>
          <w:lang w:val="ru-RU"/>
        </w:rPr>
        <w:t>ний в условиях инфляции и экономической нестабиль</w:t>
      </w:r>
      <w:r w:rsidR="003D2B13" w:rsidRPr="008D4AB3">
        <w:rPr>
          <w:sz w:val="28"/>
          <w:szCs w:val="28"/>
          <w:lang w:val="ru-RU"/>
        </w:rPr>
        <w:softHyphen/>
        <w:t xml:space="preserve">ности. </w:t>
      </w:r>
    </w:p>
    <w:p w:rsidR="003D2B13" w:rsidRPr="008D4AB3" w:rsidRDefault="003D2B13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Одной из важнейших задач Правительства РФ и Центрального банка РФ должно стать принятие мер по ис</w:t>
      </w:r>
      <w:r w:rsidRPr="008D4AB3">
        <w:rPr>
          <w:sz w:val="28"/>
          <w:szCs w:val="28"/>
          <w:lang w:val="ru-RU"/>
        </w:rPr>
        <w:softHyphen/>
        <w:t>пользованию «омертвленных» наличных денег физических лиц, как в иностранной валюте, так и в рублях.</w:t>
      </w:r>
      <w:r w:rsidR="00883645" w:rsidRPr="008D4AB3">
        <w:rPr>
          <w:sz w:val="28"/>
          <w:szCs w:val="28"/>
          <w:lang w:val="ru-RU"/>
        </w:rPr>
        <w:t xml:space="preserve"> </w:t>
      </w:r>
      <w:r w:rsidRPr="008D4AB3">
        <w:rPr>
          <w:sz w:val="28"/>
          <w:szCs w:val="28"/>
          <w:lang w:val="ru-RU"/>
        </w:rPr>
        <w:t>Необходимо, с одной стороны, сформулировать причины, по которым физические лица «омертвляют» наличные деньги, а с другой - предложить возможные мероприятия по их включению в экономический оборот .</w:t>
      </w:r>
    </w:p>
    <w:p w:rsidR="003D2B13" w:rsidRPr="008D4AB3" w:rsidRDefault="003D2B13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 xml:space="preserve">Экономические интересы физических лиц являются приоритетными. Они связаны со стабильностью валютного курса, низкой инфляцией, высокими жизненными стандартами </w:t>
      </w:r>
      <w:r w:rsidRPr="008D4AB3">
        <w:rPr>
          <w:bCs/>
          <w:sz w:val="28"/>
          <w:szCs w:val="28"/>
          <w:lang w:val="ru-RU"/>
        </w:rPr>
        <w:t xml:space="preserve">и </w:t>
      </w:r>
      <w:r w:rsidRPr="008D4AB3">
        <w:rPr>
          <w:sz w:val="28"/>
          <w:szCs w:val="28"/>
          <w:lang w:val="ru-RU"/>
        </w:rPr>
        <w:t>уверенностью в завтрашнем дне.</w:t>
      </w:r>
    </w:p>
    <w:p w:rsidR="003D2B13" w:rsidRPr="008D4AB3" w:rsidRDefault="003D2B13" w:rsidP="008D4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Задача Правительства РФ и Центрального банка РФ состоит в согласовании разнонаправленных экономических интересов субъектов валютных отношений. Ориентиром для Правительства и Центрального банка должны стать интересы большинства населения страны.</w:t>
      </w:r>
      <w:r w:rsidR="00883645" w:rsidRPr="008D4AB3">
        <w:rPr>
          <w:sz w:val="28"/>
          <w:szCs w:val="28"/>
          <w:lang w:val="ru-RU"/>
        </w:rPr>
        <w:t xml:space="preserve"> </w:t>
      </w:r>
      <w:r w:rsidRPr="008D4AB3">
        <w:rPr>
          <w:sz w:val="28"/>
          <w:szCs w:val="28"/>
          <w:lang w:val="ru-RU"/>
        </w:rPr>
        <w:t xml:space="preserve">Валютные отношения связаны с международной торговлей товарами и движением капиталов. На валютных рынках сталкиваются, с одной стороны, интересы внутренних субъектов, с другой стороны, интересы их внешних партнеров. </w:t>
      </w:r>
    </w:p>
    <w:p w:rsidR="00634DF6" w:rsidRPr="00BC2263" w:rsidRDefault="00BC2263" w:rsidP="00BC226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lang w:val="ru-RU"/>
        </w:rPr>
        <w:br w:type="page"/>
      </w:r>
      <w:r w:rsidR="00634DF6" w:rsidRPr="00BC2263">
        <w:rPr>
          <w:b/>
          <w:bCs/>
          <w:sz w:val="28"/>
          <w:szCs w:val="28"/>
          <w:lang w:val="ru-RU"/>
        </w:rPr>
        <w:t>Заключение</w:t>
      </w:r>
    </w:p>
    <w:p w:rsidR="00634DF6" w:rsidRPr="008D4AB3" w:rsidRDefault="00634DF6" w:rsidP="008D4AB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D977A4" w:rsidRPr="008D4AB3" w:rsidRDefault="00D977A4" w:rsidP="008D4AB3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D4AB3">
        <w:rPr>
          <w:bCs/>
          <w:sz w:val="28"/>
          <w:szCs w:val="28"/>
          <w:lang w:val="ru-RU"/>
        </w:rPr>
        <w:t>Валютный рынок -</w:t>
      </w:r>
      <w:r w:rsidRPr="008D4AB3">
        <w:rPr>
          <w:sz w:val="28"/>
          <w:szCs w:val="28"/>
          <w:lang w:val="ru-RU"/>
        </w:rPr>
        <w:t xml:space="preserve"> это сфера экономических отношений, проявляющихся при осуществлении операции по купли-продажи иностранной валюты и ценных бумаг в иностранной валюте, а также операций по инвестированию валютного капитала.</w:t>
      </w:r>
      <w:r w:rsidRPr="008D4AB3">
        <w:rPr>
          <w:sz w:val="28"/>
          <w:szCs w:val="24"/>
          <w:lang w:val="ru-RU"/>
        </w:rPr>
        <w:t xml:space="preserve"> В каждом рынке существует определенный товар, так и на валютном рынке эту роль выполняют валюта, цена на которую выражается через денежную единицу другой страны. Валютный рынок представляет собой сложную, динамично развивающуюся многофакторную систему. Следовательно, знание структуры, особенностей и участников валютного рынка является залогом успеха проводимых на нем операций, деятельности кампании на международном рынке.</w:t>
      </w:r>
    </w:p>
    <w:p w:rsidR="00634DF6" w:rsidRPr="008D4AB3" w:rsidRDefault="00634DF6" w:rsidP="008D4AB3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D4AB3">
        <w:rPr>
          <w:sz w:val="28"/>
          <w:szCs w:val="24"/>
          <w:lang w:val="ru-RU"/>
        </w:rPr>
        <w:t>С институциональной точки зрения валютный рынок представляет собой множество крупных коммерческих банков и других финансовых учреждений, связанных друг с другом сетью коммуникационных средств связи, с помощью которых идет торговля валютами. Таким образом, можно отметить, что</w:t>
      </w:r>
      <w:r w:rsidR="008D4AB3" w:rsidRPr="008D4AB3">
        <w:rPr>
          <w:sz w:val="28"/>
          <w:szCs w:val="24"/>
          <w:lang w:val="ru-RU"/>
        </w:rPr>
        <w:t xml:space="preserve"> </w:t>
      </w:r>
      <w:r w:rsidRPr="008D4AB3">
        <w:rPr>
          <w:sz w:val="28"/>
          <w:szCs w:val="24"/>
          <w:lang w:val="ru-RU"/>
        </w:rPr>
        <w:t>изучение участников валютного рынка является очень важным элементом при формировании валютных рынков и совершении различных валютных операций.</w:t>
      </w:r>
    </w:p>
    <w:p w:rsidR="00072B8F" w:rsidRPr="00BC2263" w:rsidRDefault="00BC2263" w:rsidP="00BC2263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>
        <w:rPr>
          <w:sz w:val="28"/>
          <w:szCs w:val="24"/>
          <w:lang w:val="ru-RU"/>
        </w:rPr>
        <w:br w:type="page"/>
      </w:r>
      <w:r w:rsidR="00072B8F" w:rsidRPr="00BC2263">
        <w:rPr>
          <w:b/>
          <w:sz w:val="28"/>
          <w:szCs w:val="32"/>
          <w:lang w:val="ru-RU"/>
        </w:rPr>
        <w:t>Список использованных источников</w:t>
      </w:r>
    </w:p>
    <w:p w:rsidR="00072B8F" w:rsidRPr="008D4AB3" w:rsidRDefault="00072B8F" w:rsidP="008D4AB3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072B8F" w:rsidRPr="008D4AB3" w:rsidRDefault="00072B8F" w:rsidP="00BC22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AB3">
        <w:rPr>
          <w:rFonts w:ascii="Times New Roman" w:hAnsi="Times New Roman"/>
          <w:color w:val="auto"/>
          <w:sz w:val="28"/>
          <w:szCs w:val="28"/>
        </w:rPr>
        <w:t>1 Деньги Кредит Банки</w:t>
      </w:r>
      <w:r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 : учебное пособие / кол. авторов ; под ред.</w:t>
      </w:r>
      <w:r w:rsidR="008D4AB3"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О.И. Лаврушина. - М.: КНОРУС, 2002. - 384 с. </w:t>
      </w:r>
    </w:p>
    <w:p w:rsidR="00711252" w:rsidRPr="008D4AB3" w:rsidRDefault="00711252" w:rsidP="00BC22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="00A9714E" w:rsidRPr="008D4AB3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9B6338"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урен Лизелотт </w:t>
      </w:r>
      <w:r w:rsidRPr="008D4AB3">
        <w:rPr>
          <w:rFonts w:ascii="Times New Roman" w:hAnsi="Times New Roman" w:cs="Times New Roman"/>
          <w:color w:val="auto"/>
          <w:sz w:val="28"/>
          <w:szCs w:val="28"/>
        </w:rPr>
        <w:t>Валютные операции :основы теории и практики .Пер. с нем. 2-е издание.-М.:Дело,2002. -176 с.</w:t>
      </w:r>
    </w:p>
    <w:p w:rsidR="00A9714E" w:rsidRPr="008D4AB3" w:rsidRDefault="009B6338" w:rsidP="00BC22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3 Баринов Э.А., Хмыз О.В. </w:t>
      </w:r>
      <w:r w:rsidR="00A9714E"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Рынки: валютных и ценных бумаг. -М.: «Экзамен», </w:t>
      </w:r>
      <w:smartTag w:uri="urn:schemas-microsoft-com:office:smarttags" w:element="metricconverter">
        <w:smartTagPr>
          <w:attr w:name="ProductID" w:val="2002 г"/>
        </w:smartTagPr>
        <w:r w:rsidR="00A9714E" w:rsidRPr="008D4AB3">
          <w:rPr>
            <w:rFonts w:ascii="Times New Roman" w:hAnsi="Times New Roman" w:cs="Times New Roman"/>
            <w:color w:val="auto"/>
            <w:sz w:val="28"/>
            <w:szCs w:val="28"/>
          </w:rPr>
          <w:t>2002 г</w:t>
        </w:r>
      </w:smartTag>
      <w:r w:rsidR="00A9714E" w:rsidRPr="008D4AB3">
        <w:rPr>
          <w:rFonts w:ascii="Times New Roman" w:hAnsi="Times New Roman" w:cs="Times New Roman"/>
          <w:color w:val="auto"/>
          <w:sz w:val="28"/>
          <w:szCs w:val="28"/>
        </w:rPr>
        <w:t xml:space="preserve">. -608 с. </w:t>
      </w:r>
    </w:p>
    <w:p w:rsidR="00072B8F" w:rsidRPr="008D4AB3" w:rsidRDefault="00A9714E" w:rsidP="00BC2263">
      <w:pPr>
        <w:spacing w:line="360" w:lineRule="auto"/>
        <w:jc w:val="both"/>
        <w:rPr>
          <w:sz w:val="28"/>
          <w:szCs w:val="28"/>
          <w:lang w:val="ru-RU"/>
        </w:rPr>
      </w:pPr>
      <w:r w:rsidRPr="008D4AB3">
        <w:rPr>
          <w:sz w:val="28"/>
          <w:szCs w:val="28"/>
          <w:lang w:val="ru-RU"/>
        </w:rPr>
        <w:t>4 Валютные отношения: Учеб. пособие для вузов / Ю. Ф. Симионов, Б. П. Носко . - Ростов-на-Дону : Феникс, 2001. - 320 с.</w:t>
      </w:r>
      <w:bookmarkStart w:id="0" w:name="_GoBack"/>
      <w:bookmarkEnd w:id="0"/>
    </w:p>
    <w:sectPr w:rsidR="00072B8F" w:rsidRPr="008D4AB3" w:rsidSect="008D4AB3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8C" w:rsidRDefault="00DC598C">
      <w:r>
        <w:separator/>
      </w:r>
    </w:p>
  </w:endnote>
  <w:endnote w:type="continuationSeparator" w:id="0">
    <w:p w:rsidR="00DC598C" w:rsidRDefault="00DC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16" w:rsidRDefault="00060416" w:rsidP="002D1FBA">
    <w:pPr>
      <w:pStyle w:val="a6"/>
      <w:framePr w:wrap="around" w:vAnchor="text" w:hAnchor="margin" w:xAlign="right" w:y="1"/>
      <w:rPr>
        <w:rStyle w:val="a8"/>
      </w:rPr>
    </w:pPr>
  </w:p>
  <w:p w:rsidR="00060416" w:rsidRDefault="00060416" w:rsidP="000604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8C" w:rsidRDefault="00DC598C">
      <w:r>
        <w:separator/>
      </w:r>
    </w:p>
  </w:footnote>
  <w:footnote w:type="continuationSeparator" w:id="0">
    <w:p w:rsidR="00DC598C" w:rsidRDefault="00DC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3EB"/>
    <w:multiLevelType w:val="singleLevel"/>
    <w:tmpl w:val="666E15C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21C11B50"/>
    <w:multiLevelType w:val="singleLevel"/>
    <w:tmpl w:val="1CBC9F8A"/>
    <w:lvl w:ilvl="0">
      <w:start w:val="1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">
    <w:nsid w:val="669F3E28"/>
    <w:multiLevelType w:val="singleLevel"/>
    <w:tmpl w:val="FEBE4CF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712F6703"/>
    <w:multiLevelType w:val="singleLevel"/>
    <w:tmpl w:val="4BF431D6"/>
    <w:lvl w:ilvl="0">
      <w:start w:val="4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)"/>
        <w:legacy w:legacy="1" w:legacySpace="0" w:legacyIndent="2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2D0"/>
    <w:rsid w:val="00060416"/>
    <w:rsid w:val="00072B8F"/>
    <w:rsid w:val="000B12D0"/>
    <w:rsid w:val="0024004D"/>
    <w:rsid w:val="002D1FBA"/>
    <w:rsid w:val="003D2B13"/>
    <w:rsid w:val="004460CD"/>
    <w:rsid w:val="0049723A"/>
    <w:rsid w:val="005754A1"/>
    <w:rsid w:val="00634DF6"/>
    <w:rsid w:val="00711252"/>
    <w:rsid w:val="00883645"/>
    <w:rsid w:val="008D4AB3"/>
    <w:rsid w:val="009B6338"/>
    <w:rsid w:val="00A65997"/>
    <w:rsid w:val="00A9714E"/>
    <w:rsid w:val="00B90711"/>
    <w:rsid w:val="00BA44BE"/>
    <w:rsid w:val="00BC2263"/>
    <w:rsid w:val="00C4399D"/>
    <w:rsid w:val="00C90C1A"/>
    <w:rsid w:val="00D240AF"/>
    <w:rsid w:val="00D977A4"/>
    <w:rsid w:val="00D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EC1E75-DB31-414F-8C7B-393A9BB4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D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60CD"/>
    <w:rPr>
      <w:sz w:val="28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lang w:val="en-US"/>
    </w:rPr>
  </w:style>
  <w:style w:type="paragraph" w:customStyle="1" w:styleId="Default">
    <w:name w:val="Default"/>
    <w:rsid w:val="00072B8F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paragraph" w:customStyle="1" w:styleId="a5">
    <w:name w:val="a"/>
    <w:basedOn w:val="a"/>
    <w:rsid w:val="00711252"/>
    <w:pPr>
      <w:ind w:firstLine="567"/>
      <w:jc w:val="both"/>
    </w:pPr>
    <w:rPr>
      <w:rFonts w:ascii="Arial" w:hAnsi="Arial" w:cs="Arial"/>
      <w:color w:val="000000"/>
      <w:sz w:val="28"/>
      <w:szCs w:val="28"/>
      <w:lang w:val="ru-RU"/>
    </w:rPr>
  </w:style>
  <w:style w:type="paragraph" w:styleId="a6">
    <w:name w:val="footer"/>
    <w:basedOn w:val="a"/>
    <w:link w:val="a7"/>
    <w:uiPriority w:val="99"/>
    <w:rsid w:val="00060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lang w:val="en-US"/>
    </w:rPr>
  </w:style>
  <w:style w:type="character" w:styleId="a8">
    <w:name w:val="page number"/>
    <w:uiPriority w:val="99"/>
    <w:rsid w:val="00060416"/>
    <w:rPr>
      <w:rFonts w:cs="Times New Roman"/>
    </w:rPr>
  </w:style>
  <w:style w:type="paragraph" w:styleId="a9">
    <w:name w:val="header"/>
    <w:basedOn w:val="a"/>
    <w:link w:val="aa"/>
    <w:uiPriority w:val="99"/>
    <w:rsid w:val="008D4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D4AB3"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WareZ Provider </Company>
  <LinksUpToDate>false</LinksUpToDate>
  <CharactersWithSpaces>17093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Serega</dc:creator>
  <cp:keywords/>
  <dc:description/>
  <cp:lastModifiedBy>admin</cp:lastModifiedBy>
  <cp:revision>2</cp:revision>
  <cp:lastPrinted>2009-03-30T19:44:00Z</cp:lastPrinted>
  <dcterms:created xsi:type="dcterms:W3CDTF">2014-03-12T23:32:00Z</dcterms:created>
  <dcterms:modified xsi:type="dcterms:W3CDTF">2014-03-12T23:32:00Z</dcterms:modified>
</cp:coreProperties>
</file>