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781A61" w:rsidRDefault="00781A61" w:rsidP="00781A61">
      <w:pPr>
        <w:pStyle w:val="aff"/>
        <w:rPr>
          <w:lang w:val="uk-UA"/>
        </w:rPr>
      </w:pPr>
    </w:p>
    <w:p w:rsidR="00B463EA" w:rsidRPr="00B463EA" w:rsidRDefault="00D74F62" w:rsidP="00781A61">
      <w:pPr>
        <w:pStyle w:val="aff"/>
        <w:rPr>
          <w:lang w:val="uk-UA"/>
        </w:rPr>
      </w:pPr>
      <w:r w:rsidRPr="00B463EA">
        <w:rPr>
          <w:lang w:val="uk-UA"/>
        </w:rPr>
        <w:t>РЕФЕРАТ</w:t>
      </w:r>
    </w:p>
    <w:p w:rsidR="00D74F62" w:rsidRPr="00B463EA" w:rsidRDefault="00D74F62" w:rsidP="00781A61">
      <w:pPr>
        <w:pStyle w:val="aff"/>
      </w:pPr>
      <w:r w:rsidRPr="00B463EA">
        <w:t>Учет инфляции при разработке инвестиционного проекта</w:t>
      </w:r>
    </w:p>
    <w:p w:rsidR="00B463EA" w:rsidRPr="00B463EA" w:rsidRDefault="00D74F62" w:rsidP="00781A61">
      <w:pPr>
        <w:pStyle w:val="2"/>
      </w:pPr>
      <w:r w:rsidRPr="00B463EA">
        <w:br w:type="page"/>
      </w:r>
      <w:r w:rsidR="00CE29D4" w:rsidRPr="00B463EA">
        <w:lastRenderedPageBreak/>
        <w:t>Учет инфляции при разработке инвестиционного проекта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Одним из главных достижений Джорджа Сороса как инвестиционного управляющего считают то, что он сумел увеличить стоимость активов своего Quantum Fund с одного миллиона долларов в 1968 году до 473 миллионов в 1993 г</w:t>
      </w:r>
      <w:r w:rsidR="00B463EA" w:rsidRPr="00B463EA">
        <w:t xml:space="preserve">. </w:t>
      </w:r>
      <w:r w:rsidRPr="00B463EA">
        <w:t>Однако, если бы нам сказали, что некий украинский финансист сделал из одного миллиона карбованцев в 1992 г</w:t>
      </w:r>
      <w:r w:rsidR="00B463EA">
        <w:t>.5</w:t>
      </w:r>
      <w:r w:rsidRPr="00B463EA">
        <w:t>00 миллионов в 1995 г</w:t>
      </w:r>
      <w:r w:rsidR="00B463EA" w:rsidRPr="00B463EA">
        <w:t>.,</w:t>
      </w:r>
      <w:r w:rsidRPr="00B463EA">
        <w:t xml:space="preserve"> мы вряд ли назвали бы его финансовым гением</w:t>
      </w:r>
      <w:r w:rsidR="00B463EA" w:rsidRPr="00B463EA">
        <w:t xml:space="preserve">: </w:t>
      </w:r>
      <w:r w:rsidRPr="00B463EA">
        <w:t>цены в Украине за этот период возросли более чем в 10 тысяч раз, и то, что можно было приобрести за один миллион в девяносто первом году, в девяносто шестом стоило больше 10 миллиардов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Эффективность инвестиций мы, как правило, оцениваем в денежном выражении</w:t>
      </w:r>
      <w:r w:rsidR="00B463EA" w:rsidRPr="00B463EA">
        <w:t xml:space="preserve">. </w:t>
      </w:r>
      <w:r w:rsidRPr="00B463EA">
        <w:t>Но покупательная способность одной денежной единицы с течением времени меняется вследствие изменения цен на товары и услуги</w:t>
      </w:r>
      <w:r w:rsidR="00B463EA" w:rsidRPr="00B463EA">
        <w:t xml:space="preserve">. </w:t>
      </w:r>
      <w:r w:rsidRPr="00B463EA">
        <w:t>Инвестора же интересует в первую очередь не увеличение номинального количества денег, а прирост реального богатства, выраженного в объеме товаров и услуг, который можно приобрести на полученные от инвестиций доходы</w:t>
      </w:r>
      <w:r w:rsidR="00B463EA" w:rsidRPr="00B463EA">
        <w:t xml:space="preserve">. </w:t>
      </w:r>
      <w:r w:rsidRPr="00B463EA">
        <w:t>Поэтому одним из ключевых вопросов финансовой теории является оценка влияния инфляции</w:t>
      </w:r>
      <w:r w:rsidR="00B463EA" w:rsidRPr="00B463EA">
        <w:t xml:space="preserve"> - </w:t>
      </w:r>
      <w:r w:rsidRPr="00B463EA">
        <w:t>снижения покупательной способности денег,</w:t>
      </w:r>
      <w:r w:rsidR="00B463EA" w:rsidRPr="00B463EA">
        <w:t xml:space="preserve"> - </w:t>
      </w:r>
      <w:r w:rsidRPr="00B463EA">
        <w:t>на эффективность инвестиционных решений, а также разработка методов защиты от инфляционного риска</w:t>
      </w:r>
      <w:r w:rsidR="00B463EA" w:rsidRPr="00B463EA">
        <w:t xml:space="preserve">. </w:t>
      </w:r>
    </w:p>
    <w:p w:rsidR="00B72AD8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Наиболее широко используемым показателем для измерения уровня инфляции является индекс потребительских цен (ИПЦ</w:t>
      </w:r>
      <w:r w:rsidR="00B463EA" w:rsidRPr="00B463EA">
        <w:t>),</w:t>
      </w:r>
      <w:r w:rsidRPr="00B463EA">
        <w:t xml:space="preserve"> рассчитываемый как стоимость фиксированной корзины товаров и услуг в процентах к стоимости аналогичной корзины в базовом периоде</w:t>
      </w:r>
      <w:r w:rsidR="00B463EA" w:rsidRPr="00B463EA">
        <w:t xml:space="preserve">. </w:t>
      </w:r>
      <w:r w:rsidRPr="00B463EA">
        <w:t>Если хi, i = 1,</w:t>
      </w:r>
      <w:r w:rsidR="00B463EA">
        <w:t>...</w:t>
      </w:r>
      <w:r w:rsidR="00B463EA" w:rsidRPr="00B463EA">
        <w:t>,</w:t>
      </w:r>
      <w:r w:rsidRPr="00B463EA">
        <w:t>n</w:t>
      </w:r>
      <w:r w:rsidR="00B463EA" w:rsidRPr="00B463EA">
        <w:t xml:space="preserve"> - </w:t>
      </w:r>
      <w:r w:rsidRPr="00B463EA">
        <w:t>количество i-го товара в корзине, а рi</w:t>
      </w:r>
      <w:r w:rsidR="00B463EA" w:rsidRPr="00B463EA">
        <w:t xml:space="preserve"> - </w:t>
      </w:r>
      <w:r w:rsidRPr="00B463EA">
        <w:t>его текущая цена, рi0</w:t>
      </w:r>
      <w:r w:rsidR="00B463EA" w:rsidRPr="00B463EA">
        <w:t xml:space="preserve"> - </w:t>
      </w:r>
      <w:r w:rsidRPr="00B463EA">
        <w:t>цена в базовом периоде, то индекс потребительских цен рассчитывают как</w:t>
      </w:r>
    </w:p>
    <w:p w:rsidR="00B463EA" w:rsidRPr="00B463EA" w:rsidRDefault="00B72AD8" w:rsidP="00B463E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06586">
        <w:rPr>
          <w:noProof/>
        </w:rPr>
        <w:pict>
          <v:rect id="_x0000_s1026" style="position:absolute;left:0;text-align:left;margin-left:339.8pt;margin-top:10.65pt;width:36.05pt;height:24pt;z-index:251657728" o:allowincell="f" stroked="f">
            <v:textbox>
              <w:txbxContent>
                <w:p w:rsidR="00781A61" w:rsidRDefault="00781A61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(1)</w:t>
                  </w:r>
                </w:p>
              </w:txbxContent>
            </v:textbox>
          </v:rect>
        </w:pict>
      </w:r>
      <w:r w:rsidR="006065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7" o:title=""/>
          </v:shape>
        </w:pict>
      </w:r>
    </w:p>
    <w:p w:rsidR="00B72AD8" w:rsidRDefault="00B72AD8" w:rsidP="00B463EA">
      <w:pPr>
        <w:widowControl w:val="0"/>
        <w:autoSpaceDE w:val="0"/>
        <w:autoSpaceDN w:val="0"/>
        <w:adjustRightInd w:val="0"/>
        <w:ind w:firstLine="709"/>
      </w:pP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Термин уровень инфляции, как правило</w:t>
      </w:r>
      <w:r w:rsidR="00781A61">
        <w:rPr>
          <w:lang w:val="uk-UA"/>
        </w:rPr>
        <w:t>,</w:t>
      </w:r>
      <w:r w:rsidRPr="00B463EA">
        <w:t xml:space="preserve"> относится к приросту индекса потребительских цен, то есть уровень инфляции это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π = ИПЦ</w:t>
      </w:r>
      <w:r w:rsidR="00B463EA" w:rsidRPr="00B463EA">
        <w:t xml:space="preserve"> - </w:t>
      </w:r>
      <w:r w:rsidRPr="00B463EA">
        <w:t>1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Индекс потребительских цен измеряет прирост цен только на товары, потребляемые домашними хозяйствами</w:t>
      </w:r>
      <w:r w:rsidR="00B463EA" w:rsidRPr="00B463EA">
        <w:t xml:space="preserve">. </w:t>
      </w:r>
      <w:r w:rsidRPr="00B463EA">
        <w:t>Показатель, измеряющий прирост цен на все товары, произведенные в стране</w:t>
      </w:r>
      <w:r w:rsidR="00B463EA" w:rsidRPr="00B463EA">
        <w:t xml:space="preserve"> - </w:t>
      </w:r>
      <w:r w:rsidRPr="00B463EA">
        <w:t>как потребительские, так и производственного назначения, называется дефлятором валового внутреннего продукта</w:t>
      </w:r>
      <w:r w:rsidR="00B463EA" w:rsidRPr="00B463EA">
        <w:t xml:space="preserve">. </w:t>
      </w:r>
      <w:r w:rsidRPr="00B463EA">
        <w:t>Дефлятор ВВП рассчитывается как отношение номинального (измеренного в текущих ценах</w:t>
      </w:r>
      <w:r w:rsidR="00B463EA" w:rsidRPr="00B463EA">
        <w:t xml:space="preserve">) </w:t>
      </w:r>
      <w:r w:rsidRPr="00B463EA">
        <w:t>валового внутреннего продукта к реальному</w:t>
      </w:r>
      <w:r w:rsidR="00B463EA" w:rsidRPr="00B463EA">
        <w:t xml:space="preserve"> - </w:t>
      </w:r>
      <w:r w:rsidRPr="00B463EA">
        <w:t>рассчитанному по ценам базового периода</w:t>
      </w:r>
    </w:p>
    <w:p w:rsidR="00CE29D4" w:rsidRPr="00B463EA" w:rsidRDefault="00606586" w:rsidP="00B463EA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85.25pt;height:30pt" fillcolor="window">
            <v:imagedata r:id="rId8" o:title=""/>
          </v:shape>
        </w:pic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Xi</w:t>
      </w:r>
      <w:r w:rsidR="00B463EA" w:rsidRPr="00B463EA">
        <w:t xml:space="preserve"> - </w:t>
      </w:r>
      <w:r w:rsidRPr="00B463EA">
        <w:t>объем производства продукции i-го вида в текущем году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Индекс потребительских цен по методу расчета является индексом Ласпейреса</w:t>
      </w:r>
      <w:r w:rsidR="00B463EA" w:rsidRPr="00B463EA">
        <w:t xml:space="preserve">: </w:t>
      </w:r>
      <w:r w:rsidRPr="00B463EA">
        <w:t>объемы x i</w:t>
      </w:r>
      <w:r w:rsidR="00B463EA" w:rsidRPr="00B463EA">
        <w:t xml:space="preserve"> - </w:t>
      </w:r>
      <w:r w:rsidRPr="00B463EA">
        <w:t>товаров в корзине неизменны и относятся к базовому периоду</w:t>
      </w:r>
      <w:r w:rsidR="00B463EA" w:rsidRPr="00B463EA">
        <w:t xml:space="preserve">. </w:t>
      </w:r>
      <w:r w:rsidRPr="00B463EA">
        <w:t>Дефлятор ВВП</w:t>
      </w:r>
      <w:r w:rsidR="00B463EA" w:rsidRPr="00B463EA">
        <w:t xml:space="preserve"> - </w:t>
      </w:r>
      <w:r w:rsidRPr="00B463EA">
        <w:t>это индекс Пааше</w:t>
      </w:r>
      <w:r w:rsidR="00B463EA" w:rsidRPr="00B463EA">
        <w:t xml:space="preserve">: </w:t>
      </w:r>
      <w:r w:rsidRPr="00B463EA">
        <w:t>в качестве объемов, по которым рассчитывается индекс, берутся объемы текущего периода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Полезным показателем роста цен является также индекс оптовых цен (wholesale price index, WPI</w:t>
      </w:r>
      <w:r w:rsidR="00B463EA" w:rsidRPr="00B463EA">
        <w:t xml:space="preserve">). </w:t>
      </w:r>
      <w:r w:rsidRPr="00B463EA">
        <w:t>По методу расчета он аналогичен индексу потребительских цен, но рассчитывается по корзине товаров, включающей товары производственного назначения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Каждый из приведенных показателей инфляции имеет как свои достоинства, так и недостатки, и ни один индекс в отдельности не является точным измерителем роста цен</w:t>
      </w:r>
      <w:r w:rsidR="00B463EA" w:rsidRPr="00B463EA">
        <w:t xml:space="preserve">. </w:t>
      </w:r>
      <w:r w:rsidRPr="00B463EA">
        <w:t>Основные проблемы, связанные с использованием индекса потребительских цен, который, как правило, рассматривается в качестве показателя инфляции, когда речь идет об оценке эффективности инвестиций следующие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во-первых, реальная типичная корзина потребительских товаров год от года меняется, и соответствующие изменения часто не находят отражения в индексе потребительских цен</w:t>
      </w:r>
      <w:r w:rsidR="00B463EA" w:rsidRPr="00B463EA">
        <w:t xml:space="preserve">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во-вторых, ИПЦ, как правило, переоценивает фактический рост стоимости жизни, так как не учитывает, что при изменении относительных цен структура потребления меняется</w:t>
      </w:r>
      <w:r w:rsidR="00B463EA" w:rsidRPr="00B463EA">
        <w:t xml:space="preserve">: </w:t>
      </w:r>
      <w:r w:rsidRPr="00B463EA">
        <w:t>подорожавшие товары заменяются в потреблении относительно более дешевыми</w:t>
      </w:r>
      <w:r w:rsidR="00B463EA" w:rsidRPr="00B463EA">
        <w:t xml:space="preserve">; </w:t>
      </w:r>
    </w:p>
    <w:p w:rsidR="00B463EA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в-третьих, очень важна точность, своевременность и объективность исходных данных</w:t>
      </w:r>
      <w:r w:rsidR="00B463EA" w:rsidRPr="00B463EA">
        <w:t xml:space="preserve">; </w:t>
      </w:r>
      <w:r w:rsidRPr="00B463EA">
        <w:t>как правило, в расчетах используются официальная информация об инфляции (в Украине</w:t>
      </w:r>
      <w:r w:rsidR="00B463EA" w:rsidRPr="00B463EA">
        <w:t xml:space="preserve"> - </w:t>
      </w:r>
      <w:r w:rsidRPr="00B463EA">
        <w:t>это информация Министерства статистики</w:t>
      </w:r>
      <w:r w:rsidR="00B463EA" w:rsidRPr="00B463EA">
        <w:t>),</w:t>
      </w:r>
      <w:r w:rsidRPr="00B463EA">
        <w:t xml:space="preserve"> но практика показывает, что даже официальные данные могут содержать значительные погрешности</w:t>
      </w:r>
      <w:r w:rsidR="00B463EA" w:rsidRPr="00B463EA">
        <w:t xml:space="preserve">. 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781A61">
      <w:pPr>
        <w:pStyle w:val="2"/>
      </w:pPr>
      <w:r w:rsidRPr="00B463EA">
        <w:t>Номинальные и реальные процентные ставки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Пусть доходность инвестиций за некоторый период составила r процентов в расчете на единицу вложенных средств,</w:t>
      </w:r>
      <w:r w:rsidR="00B463EA" w:rsidRPr="00B463EA">
        <w:t xml:space="preserve"> - </w:t>
      </w:r>
      <w:r w:rsidRPr="00B463EA">
        <w:t>другими словами, величина r представляет собой номинальную процентную ставку по данному финансовому вложению</w:t>
      </w:r>
      <w:r w:rsidR="00B463EA" w:rsidRPr="00B463EA">
        <w:t xml:space="preserve">. </w:t>
      </w:r>
      <w:r w:rsidRPr="00B463EA">
        <w:t>Если, инфляция за тот же период составила π процентов, какой будет реальная (измеренная в постоянных ценах</w:t>
      </w:r>
      <w:r w:rsidR="00B463EA" w:rsidRPr="00B463EA">
        <w:t xml:space="preserve">) </w:t>
      </w:r>
      <w:r w:rsidRPr="00B463EA">
        <w:t>доходность инвестиций</w:t>
      </w:r>
      <w:r w:rsidR="00B463EA" w:rsidRPr="00B463EA">
        <w:t xml:space="preserve">? </w:t>
      </w:r>
      <w:r w:rsidRPr="00B463EA">
        <w:t>Итак, в расчете на одну гривну затрат, поступления составили 1+r гривен</w:t>
      </w:r>
      <w:r w:rsidR="00B463EA" w:rsidRPr="00B463EA">
        <w:t xml:space="preserve">. </w:t>
      </w:r>
      <w:r w:rsidRPr="00B463EA">
        <w:t>В реальном выражении, то есть в ценах на начало периода, этот доход равен</w:t>
      </w:r>
      <w:r w:rsidR="00B463EA" w:rsidRPr="00B463EA">
        <w:t xml:space="preserve">: </w:t>
      </w:r>
    </w:p>
    <w:p w:rsidR="00B463EA" w:rsidRPr="00B463EA" w:rsidRDefault="00606586" w:rsidP="00B463EA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71.25pt;height:33pt" fillcolor="window">
            <v:imagedata r:id="rId9" o:title=""/>
          </v:shape>
        </w:pic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Обозначим через rр</w:t>
      </w:r>
      <w:r w:rsidR="00B463EA" w:rsidRPr="00B463EA">
        <w:t xml:space="preserve"> - </w:t>
      </w:r>
      <w:r w:rsidRPr="00B463EA">
        <w:t>чистые выгоды в расчете на единицу инвестиций в реальном выражении</w:t>
      </w:r>
      <w:r w:rsidR="00B463EA" w:rsidRPr="00B463EA">
        <w:t xml:space="preserve">. </w:t>
      </w:r>
      <w:r w:rsidRPr="00B463EA">
        <w:t>Тогда</w:t>
      </w:r>
    </w:p>
    <w:p w:rsidR="00CE29D4" w:rsidRPr="00B463EA" w:rsidRDefault="00606586" w:rsidP="00B463EA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66.75pt;height:30.75pt" fillcolor="window">
            <v:imagedata r:id="rId10" o:title=""/>
          </v:shape>
        </w:pic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или</w:t>
      </w:r>
    </w:p>
    <w:p w:rsidR="00B463EA" w:rsidRPr="00B463EA" w:rsidRDefault="00606586" w:rsidP="00B463EA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53.25pt;height:30.75pt" fillcolor="window">
            <v:imagedata r:id="rId11" o:title=""/>
          </v:shape>
        </w:pict>
      </w:r>
      <w:r w:rsidR="00B463EA" w:rsidRPr="00B463EA">
        <w:t xml:space="preserve"> </w:t>
      </w:r>
      <w:r w:rsidR="00CE29D4" w:rsidRPr="00B463EA">
        <w:t>(2</w:t>
      </w:r>
      <w:r w:rsidR="00B463EA" w:rsidRPr="00B463EA">
        <w:t xml:space="preserve">)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Величина rр</w:t>
      </w:r>
      <w:r w:rsidR="00B463EA" w:rsidRPr="00B463EA">
        <w:t xml:space="preserve">, </w:t>
      </w:r>
      <w:r w:rsidRPr="00B463EA">
        <w:t>рассчитанная по формуле (2</w:t>
      </w:r>
      <w:r w:rsidR="00B463EA" w:rsidRPr="00B463EA">
        <w:t xml:space="preserve">) </w:t>
      </w:r>
      <w:r w:rsidRPr="00B463EA">
        <w:t>называется реальной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процентной ставкой</w:t>
      </w:r>
      <w:r w:rsidR="00B463EA" w:rsidRPr="00B463EA">
        <w:t xml:space="preserve">. </w:t>
      </w:r>
      <w:r w:rsidRPr="00B463EA">
        <w:t>Иногда (при небольших значениях π</w:t>
      </w:r>
      <w:r w:rsidR="00B463EA" w:rsidRPr="00B463EA">
        <w:t xml:space="preserve">) </w:t>
      </w:r>
      <w:r w:rsidRPr="00B463EA">
        <w:t>используют приближенный вариант формулы (2</w:t>
      </w:r>
      <w:r w:rsidR="00B463EA" w:rsidRPr="00B463EA">
        <w:t xml:space="preserve">):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 xml:space="preserve">rр </w:t>
      </w:r>
      <w:r w:rsidR="00606586">
        <w:pict>
          <v:shape id="_x0000_i1030" type="#_x0000_t75" style="width:11.25pt;height:9.75pt" fillcolor="window">
            <v:imagedata r:id="rId12" o:title=""/>
          </v:shape>
        </w:pict>
      </w:r>
      <w:r w:rsidRPr="00B463EA">
        <w:t xml:space="preserve"> r</w:t>
      </w:r>
      <w:r w:rsidR="00B463EA" w:rsidRPr="00B463EA">
        <w:t xml:space="preserve"> - </w:t>
      </w:r>
      <w:r w:rsidRPr="00B463EA">
        <w:t>π</w:t>
      </w:r>
      <w:r w:rsidR="00B463EA" w:rsidRPr="00B463EA">
        <w:t xml:space="preserve">. </w:t>
      </w:r>
      <w:r w:rsidRPr="00B463EA">
        <w:t>(3</w:t>
      </w:r>
      <w:r w:rsidR="00B463EA" w:rsidRPr="00B463EA">
        <w:t xml:space="preserve">) </w:t>
      </w:r>
    </w:p>
    <w:p w:rsidR="00B463EA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Если, например, доходность некоторого проекта составила в номинальном выражении r = 20%, а цены выросли на π=5%, реальная доходность будет приближенно равна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rр = 20%</w:t>
      </w:r>
      <w:r w:rsidR="00B463EA" w:rsidRPr="00B463EA">
        <w:t xml:space="preserve"> - </w:t>
      </w:r>
      <w:r w:rsidRPr="00B463EA">
        <w:t>5% = 15%, более точно</w:t>
      </w:r>
    </w:p>
    <w:p w:rsidR="00CE29D4" w:rsidRPr="00B463EA" w:rsidRDefault="00606586" w:rsidP="00B463EA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123.75pt;height:33pt" fillcolor="window">
            <v:imagedata r:id="rId13" o:title=""/>
          </v:shape>
        </w:pict>
      </w:r>
    </w:p>
    <w:p w:rsidR="00B463EA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При относительно больших темпах инфляции для расчета реальной доходности необходимо использовать точную формулу (2</w:t>
      </w:r>
      <w:r w:rsidR="00B463EA" w:rsidRPr="00B463EA">
        <w:t>),</w:t>
      </w:r>
      <w:r w:rsidRPr="00B463EA">
        <w:t xml:space="preserve"> так как значение, полученное из (3</w:t>
      </w:r>
      <w:r w:rsidR="00B463EA" w:rsidRPr="00B463EA">
        <w:t xml:space="preserve">) </w:t>
      </w:r>
      <w:r w:rsidRPr="00B463EA">
        <w:t>в значительной степени переоценивает величину реальной доходности</w:t>
      </w:r>
      <w:r w:rsidR="00B463EA" w:rsidRPr="00B463EA">
        <w:t xml:space="preserve">. 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781A61">
      <w:pPr>
        <w:pStyle w:val="2"/>
      </w:pPr>
      <w:r w:rsidRPr="00B463EA">
        <w:t>Процентные ставки и ожидаемая инфляция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463EA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Говоря о влиянии инфляции на доходность финансовых инструментов, мы должны различать фактическую инфляцию</w:t>
      </w:r>
      <w:r w:rsidR="00B463EA" w:rsidRPr="00B463EA">
        <w:t xml:space="preserve"> - </w:t>
      </w:r>
      <w:r w:rsidRPr="00B463EA">
        <w:t>то есть действительный прирост уровня цен за прошедший период (величину ex post</w:t>
      </w:r>
      <w:r w:rsidR="00B463EA" w:rsidRPr="00B463EA">
        <w:t>),</w:t>
      </w:r>
      <w:r w:rsidRPr="00B463EA">
        <w:t xml:space="preserve"> и ожидаемый в будущем (ex ante</w:t>
      </w:r>
      <w:r w:rsidR="00B463EA" w:rsidRPr="00B463EA">
        <w:t xml:space="preserve">) </w:t>
      </w:r>
      <w:r w:rsidRPr="00B463EA">
        <w:t>уровень инфляции</w:t>
      </w:r>
      <w:r w:rsidR="00B463EA" w:rsidRPr="00B463EA">
        <w:t xml:space="preserve">. </w:t>
      </w:r>
      <w:r w:rsidRPr="00B463EA">
        <w:t>Действительно, когда речь идет о финансовых вложениях, инвесторы не знают</w:t>
      </w:r>
      <w:r w:rsidR="00B463EA" w:rsidRPr="00B463EA">
        <w:t xml:space="preserve"> - </w:t>
      </w:r>
      <w:r w:rsidRPr="00B463EA">
        <w:t>какой будет инфляция и, соответственно, реальная доходность инвестиций</w:t>
      </w:r>
      <w:r w:rsidR="00B463EA" w:rsidRPr="00B463EA">
        <w:t xml:space="preserve">. </w:t>
      </w:r>
      <w:r w:rsidRPr="00B463EA">
        <w:t>Тем самым, номинальная процентная ставка отражает ожидания участников рынка относительно будущей инфляции, и в соответствии с (3</w:t>
      </w:r>
      <w:r w:rsidR="00B463EA" w:rsidRPr="00B463EA">
        <w:t xml:space="preserve">) </w:t>
      </w:r>
      <w:r w:rsidRPr="00B463EA">
        <w:t>может быть определена как сумма реальной процентной ставки, которая формируется под воздействием спроса и предложения на финансовом рынке, и ожидаемого участниками рынка прироста уровня цен πе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 xml:space="preserve">r </w:t>
      </w:r>
      <w:r w:rsidR="00606586">
        <w:pict>
          <v:shape id="_x0000_i1032" type="#_x0000_t75" style="width:11.25pt;height:9.75pt" fillcolor="window">
            <v:imagedata r:id="rId12" o:title=""/>
          </v:shape>
        </w:pict>
      </w:r>
      <w:r w:rsidRPr="00B463EA">
        <w:t xml:space="preserve"> rр + πе</w:t>
      </w:r>
      <w:r w:rsidR="00B463EA" w:rsidRPr="00B463EA">
        <w:t xml:space="preserve">. </w:t>
      </w:r>
      <w:r w:rsidRPr="00B463EA">
        <w:t>(4</w:t>
      </w:r>
      <w:r w:rsidR="00B463EA" w:rsidRPr="00B463EA">
        <w:t xml:space="preserve">) </w:t>
      </w:r>
    </w:p>
    <w:p w:rsidR="00B463EA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Соотношение (4</w:t>
      </w:r>
      <w:r w:rsidR="00B463EA" w:rsidRPr="00B463EA">
        <w:t xml:space="preserve">) </w:t>
      </w:r>
      <w:r w:rsidRPr="00B463EA">
        <w:t>называется эффектом Фишера</w:t>
      </w:r>
      <w:r w:rsidR="00B463EA" w:rsidRPr="00B463EA">
        <w:t xml:space="preserve">. 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781A61">
      <w:pPr>
        <w:pStyle w:val="2"/>
      </w:pPr>
      <w:r w:rsidRPr="00B463EA">
        <w:t>Страхование инфляционного риска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Фактический уровень инфляции за определенный период можно представить как сумму ожидаемой инфляции и компонента, который мы назовем неожиданной инфляцией, характеризующего ошибку прогноза участников рынка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π</w:t>
      </w:r>
      <w:r w:rsidR="00B463EA" w:rsidRPr="00B463EA">
        <w:t xml:space="preserve"> </w:t>
      </w:r>
      <w:r w:rsidRPr="00B463EA">
        <w:t>= πе+ πu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Тогда доходность любого финансового инструмента может быть представлена в виде модели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rPr>
          <w:lang w:val="en-US"/>
        </w:rPr>
        <w:t>rk</w:t>
      </w:r>
      <w:r w:rsidR="00B463EA" w:rsidRPr="00B463EA">
        <w:t xml:space="preserve"> </w:t>
      </w:r>
      <w:r w:rsidRPr="00B463EA">
        <w:t xml:space="preserve">= </w:t>
      </w:r>
      <w:r w:rsidRPr="00B463EA">
        <w:rPr>
          <w:lang w:val="en-US"/>
        </w:rPr>
        <w:t>a</w:t>
      </w:r>
      <w:r w:rsidRPr="00B463EA">
        <w:t xml:space="preserve"> </w:t>
      </w:r>
      <w:r w:rsidRPr="00B463EA">
        <w:rPr>
          <w:lang w:val="en-US"/>
        </w:rPr>
        <w:t>k</w:t>
      </w:r>
      <w:r w:rsidR="00B463EA" w:rsidRPr="00B463EA">
        <w:t xml:space="preserve"> </w:t>
      </w:r>
      <w:r w:rsidRPr="00B463EA">
        <w:t xml:space="preserve">+ </w:t>
      </w:r>
      <w:r w:rsidRPr="00B463EA">
        <w:rPr>
          <w:lang w:val="en-US"/>
        </w:rPr>
        <w:t>b</w:t>
      </w:r>
      <w:r w:rsidRPr="00B463EA">
        <w:t xml:space="preserve"> </w:t>
      </w:r>
      <w:r w:rsidRPr="00B463EA">
        <w:rPr>
          <w:lang w:val="en-US"/>
        </w:rPr>
        <w:t>ek</w:t>
      </w:r>
      <w:r w:rsidRPr="00B463EA">
        <w:t xml:space="preserve"> πе + </w:t>
      </w:r>
      <w:r w:rsidRPr="00B463EA">
        <w:rPr>
          <w:lang w:val="en-US"/>
        </w:rPr>
        <w:t>b</w:t>
      </w:r>
      <w:r w:rsidRPr="00B463EA">
        <w:t xml:space="preserve"> </w:t>
      </w:r>
      <w:r w:rsidRPr="00B463EA">
        <w:rPr>
          <w:lang w:val="en-US"/>
        </w:rPr>
        <w:t>ue</w:t>
      </w:r>
      <w:r w:rsidRPr="00B463EA">
        <w:t xml:space="preserve"> π</w:t>
      </w:r>
      <w:r w:rsidRPr="00B463EA">
        <w:rPr>
          <w:lang w:val="en-US"/>
        </w:rPr>
        <w:t>u</w:t>
      </w:r>
      <w:r w:rsidRPr="00B463EA">
        <w:t xml:space="preserve"> + ε </w:t>
      </w:r>
      <w:r w:rsidRPr="00B463EA">
        <w:rPr>
          <w:lang w:val="en-US"/>
        </w:rPr>
        <w:t>k</w:t>
      </w:r>
      <w:r w:rsidR="00B463EA" w:rsidRPr="00B463EA">
        <w:t xml:space="preserve"> </w:t>
      </w:r>
      <w:r w:rsidRPr="00B463EA">
        <w:t>(5</w:t>
      </w:r>
      <w:r w:rsidR="00B463EA" w:rsidRPr="00B463EA">
        <w:t xml:space="preserve">)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где rk</w:t>
      </w:r>
      <w:r w:rsidR="00B463EA" w:rsidRPr="00B463EA">
        <w:t xml:space="preserve"> - </w:t>
      </w:r>
      <w:r w:rsidRPr="00B463EA">
        <w:t xml:space="preserve">номинальная доходность k-й ценной бумаги,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ak</w:t>
      </w:r>
      <w:r w:rsidR="00B463EA" w:rsidRPr="00B463EA">
        <w:t xml:space="preserve"> - </w:t>
      </w:r>
      <w:r w:rsidRPr="00B463EA">
        <w:t>константа (ожидаемая реальная доходность</w:t>
      </w:r>
      <w:r w:rsidR="00B463EA" w:rsidRPr="00B463EA">
        <w:t>),</w:t>
      </w:r>
      <w:r w:rsidRPr="00B463EA">
        <w:t xml:space="preserve">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ε k</w:t>
      </w:r>
      <w:r w:rsidR="00B463EA" w:rsidRPr="00B463EA">
        <w:t xml:space="preserve"> - </w:t>
      </w:r>
      <w:r w:rsidRPr="00B463EA">
        <w:t xml:space="preserve">случайная величина, отражающая влияние на доходность факторов, не связанных с инфляцией,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b ek и b ue</w:t>
      </w:r>
      <w:r w:rsidR="00B463EA" w:rsidRPr="00B463EA">
        <w:t xml:space="preserve"> - </w:t>
      </w:r>
      <w:r w:rsidRPr="00B463EA">
        <w:t>коэффициенты, характеризующие чувствительность доходности данного инструмента по отношению соответственно к ожидаемой и неожиданной инфляции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Чем ближе значения b ek и b ue</w:t>
      </w:r>
      <w:r w:rsidR="00B463EA" w:rsidRPr="00B463EA">
        <w:t xml:space="preserve"> </w:t>
      </w:r>
      <w:r w:rsidRPr="00B463EA">
        <w:t>к единице, тем в большей степени доходность данного актива защищена от инфляционного риска</w:t>
      </w:r>
      <w:r w:rsidR="00B463EA" w:rsidRPr="00B463EA">
        <w:t xml:space="preserve">. </w:t>
      </w:r>
      <w:r w:rsidRPr="00B463EA">
        <w:t>Значения коэффициентов чувствительности можно оценить статистически</w:t>
      </w:r>
      <w:r w:rsidR="00B463EA" w:rsidRPr="00B463EA">
        <w:t xml:space="preserve">. </w:t>
      </w:r>
      <w:r w:rsidRPr="00B463EA">
        <w:t>В качестве оценки ожидаемого уровня инфляции, как правило, рассматривают показатели номинальной доходности краткосрочных государственных обязательств</w:t>
      </w:r>
      <w:r w:rsidR="00B463EA" w:rsidRPr="00B463EA">
        <w:t xml:space="preserve">. </w:t>
      </w:r>
      <w:r w:rsidRPr="00B463EA">
        <w:t>Соответственно, неожиданная инфляция</w:t>
      </w:r>
      <w:r w:rsidR="00B463EA" w:rsidRPr="00B463EA">
        <w:t xml:space="preserve"> - </w:t>
      </w:r>
      <w:r w:rsidRPr="00B463EA">
        <w:t>это разница между фактической и ожидаемой инфляцией за каждый данный период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Инфляция искажает результаты анализа эффективности долгосрочных инвестиций</w:t>
      </w:r>
      <w:r w:rsidR="00B463EA" w:rsidRPr="00B463EA">
        <w:t xml:space="preserve">. </w:t>
      </w:r>
      <w:r w:rsidRPr="00B463EA">
        <w:t>Основная причина заключается в том, что амортизационные отчисления рассчитываются исходя из первоначальной стоимости объекта, а не его стоимости при замене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 результате при росте дохода одновременно с ростом инфляции увеличивается налогооблагаемая база, так как сдерживающий фактор</w:t>
      </w:r>
      <w:r w:rsidR="00B463EA" w:rsidRPr="00B463EA">
        <w:t xml:space="preserve"> - </w:t>
      </w:r>
      <w:r w:rsidRPr="00B463EA">
        <w:t>амортизационные отчисления</w:t>
      </w:r>
      <w:r w:rsidR="00B463EA" w:rsidRPr="00B463EA">
        <w:t xml:space="preserve"> - </w:t>
      </w:r>
      <w:r w:rsidRPr="00B463EA">
        <w:t>остается постоянным</w:t>
      </w:r>
      <w:r w:rsidR="00B463EA" w:rsidRPr="00B463EA">
        <w:t xml:space="preserve">. </w:t>
      </w:r>
      <w:r w:rsidRPr="00B463EA">
        <w:t>Вследствие чего реальные денежные потоки отстают от инфляции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 инвестиционной практике постоянно приходится считаться с корректирующим фактором инфляции, которая с течением времени обесценивает стоимость денежных средств</w:t>
      </w:r>
      <w:r w:rsidR="00B463EA" w:rsidRPr="00B463EA">
        <w:t xml:space="preserve">. </w:t>
      </w:r>
      <w:r w:rsidRPr="00B463EA">
        <w:t>Это обусловлено тем, что инфляционный рост индекса средних цен вызывает соответствующее снижение покупательной способности денег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При расчетах, связанных с корректировкой денежных потоков в процессе инвестирования с учетом инфляции, принято использовать два основных понятия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номинальная сумма денежных средств</w:t>
      </w:r>
      <w:r w:rsidR="00B463EA" w:rsidRPr="00B463EA">
        <w:t xml:space="preserve">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реальная сумма денежных средств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Номинальная сумма денежных средств не учитывает изменения покупательной способности денег</w:t>
      </w:r>
      <w:r w:rsidR="00B463EA" w:rsidRPr="00B463EA">
        <w:t xml:space="preserve">. </w:t>
      </w:r>
      <w:r w:rsidRPr="00B463EA">
        <w:t>Реальная сумма денежных средств</w:t>
      </w:r>
      <w:r w:rsidR="00B463EA" w:rsidRPr="00B463EA">
        <w:t xml:space="preserve"> - </w:t>
      </w:r>
      <w:r w:rsidRPr="00B463EA">
        <w:t>это оценка данной суммы с учетом изменения покупательной способности денег вследствие инфляции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 финансово-экономических расчетах, связанных с инвестиционной деятельностью, инфляция учитывается в следующих случаях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при корректировке наращенной стоимости денежных средств</w:t>
      </w:r>
      <w:r w:rsidR="00B463EA" w:rsidRPr="00B463EA">
        <w:t xml:space="preserve">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при формировании ставки процента (с учетом инфляции</w:t>
      </w:r>
      <w:r w:rsidR="00B463EA" w:rsidRPr="00B463EA">
        <w:t>),</w:t>
      </w:r>
      <w:r w:rsidRPr="00B463EA">
        <w:t xml:space="preserve"> используемой для наращения и дисконтирования</w:t>
      </w:r>
      <w:r w:rsidR="00B463EA" w:rsidRPr="00B463EA">
        <w:t xml:space="preserve">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при прогнозе уровня доходов от инвестиций, учитывающих темпы инфляции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При оценке инфляции используются два основных показателя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темп инфляции Т, характеризующий прирост среднего уровня цен в рассмотренном периоде, выражаемый десятичной дробью</w:t>
      </w:r>
      <w:r w:rsidR="00B463EA" w:rsidRPr="00B463EA">
        <w:t xml:space="preserve">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индекс инфляции І (изменение индекса потребительских цен</w:t>
      </w:r>
      <w:r w:rsidR="00B463EA" w:rsidRPr="00B463EA">
        <w:t>),</w:t>
      </w:r>
      <w:r w:rsidRPr="00B463EA">
        <w:t xml:space="preserve"> который равен 1+Т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Корректировка наращенной стоимости с учетом инфляции производится по формуле</w:t>
      </w:r>
    </w:p>
    <w:p w:rsidR="00CE29D4" w:rsidRPr="00B463EA" w:rsidRDefault="00606586" w:rsidP="00B463EA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45.75pt;height:33.75pt" fillcolor="window">
            <v:imagedata r:id="rId14" o:title=""/>
          </v:shape>
        </w:pic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где Fnp</w:t>
      </w:r>
      <w:r w:rsidR="00B463EA" w:rsidRPr="00B463EA">
        <w:t xml:space="preserve"> - </w:t>
      </w:r>
      <w:r w:rsidRPr="00B463EA">
        <w:t>реальная будущая стоимость денег</w:t>
      </w:r>
      <w:r w:rsidR="00B463EA" w:rsidRPr="00B463EA">
        <w:t xml:space="preserve">; </w:t>
      </w:r>
      <w:r w:rsidRPr="00B463EA">
        <w:t>Fn</w:t>
      </w:r>
      <w:r w:rsidR="00B463EA" w:rsidRPr="00B463EA">
        <w:t>-</w:t>
      </w:r>
      <w:r w:rsidRPr="00B463EA">
        <w:t>номинальная будущая стоимость денег с учетом инфляции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Здесь предполагается, что темп инфляции сохраняется по годам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Если r</w:t>
      </w:r>
      <w:r w:rsidR="00B463EA" w:rsidRPr="00B463EA">
        <w:t xml:space="preserve"> - </w:t>
      </w:r>
      <w:r w:rsidRPr="00B463EA">
        <w:t>номинальная ставка процента, учитывающая инфляцию, то реальная сумма денег рассчитывается по формуле</w:t>
      </w:r>
    </w:p>
    <w:p w:rsidR="00CE29D4" w:rsidRPr="00B463EA" w:rsidRDefault="00606586" w:rsidP="00B463EA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128.25pt;height:35.25pt" fillcolor="window">
            <v:imagedata r:id="rId15" o:title=""/>
          </v:shape>
        </w:pict>
      </w:r>
    </w:p>
    <w:p w:rsidR="00CE29D4" w:rsidRPr="00B463EA" w:rsidRDefault="00B463EA" w:rsidP="00B463EA">
      <w:pPr>
        <w:widowControl w:val="0"/>
        <w:autoSpaceDE w:val="0"/>
        <w:autoSpaceDN w:val="0"/>
        <w:adjustRightInd w:val="0"/>
        <w:ind w:firstLine="709"/>
      </w:pPr>
      <w:r w:rsidRPr="00B463EA">
        <w:t xml:space="preserve">т.е. </w:t>
      </w:r>
      <w:r w:rsidR="00CE29D4" w:rsidRPr="00B463EA">
        <w:t>номинальная сумма денежных средств снижается в (1 + T</w:t>
      </w:r>
      <w:r w:rsidRPr="00B463EA">
        <w:t xml:space="preserve">) </w:t>
      </w:r>
      <w:r w:rsidR="00CE29D4" w:rsidRPr="00B463EA">
        <w:t>n раза в соответствии со снижением покупательной способности денег</w:t>
      </w:r>
      <w:r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Инфляция "съедает" и прибыльность, и часть основной суммы инвестиции, а процесс инвестирования становится убыточным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 общем случае при анализе соотношения номинальной ставки процента с темпом инфляции возможны три варианта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r = Т</w:t>
      </w:r>
      <w:r w:rsidR="00B463EA" w:rsidRPr="00B463EA">
        <w:t xml:space="preserve">: </w:t>
      </w:r>
      <w:r w:rsidRPr="00B463EA">
        <w:t>наращения реальной стоимости денежных средств не происходит, так как прирост их будущей стоимости поглощается инфляцией</w:t>
      </w:r>
      <w:r w:rsidR="00B463EA" w:rsidRPr="00B463EA">
        <w:t xml:space="preserve">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r &gt; Т</w:t>
      </w:r>
      <w:r w:rsidR="00B463EA" w:rsidRPr="00B463EA">
        <w:t xml:space="preserve">: </w:t>
      </w:r>
      <w:r w:rsidRPr="00B463EA">
        <w:t>реальная будущая стоимость денежных средств возрастает несмотря на инфляцию</w:t>
      </w:r>
      <w:r w:rsidR="00B463EA" w:rsidRPr="00B463EA">
        <w:t xml:space="preserve">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r &lt; Т</w:t>
      </w:r>
      <w:r w:rsidR="00B463EA" w:rsidRPr="00B463EA">
        <w:t xml:space="preserve">: </w:t>
      </w:r>
      <w:r w:rsidRPr="00B463EA">
        <w:t xml:space="preserve">реальная будущая стоимость денежных средств снижается, </w:t>
      </w:r>
      <w:r w:rsidR="00B463EA" w:rsidRPr="00B463EA">
        <w:t xml:space="preserve">т.е. </w:t>
      </w:r>
      <w:r w:rsidRPr="00B463EA">
        <w:t>процесс инвестирования становится убыточным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Взаимосвязь номинальной и реальной процентных ставок</w:t>
      </w:r>
      <w:r w:rsidR="00B463EA" w:rsidRPr="00B463EA">
        <w:t xml:space="preserve">. </w:t>
      </w:r>
      <w:r w:rsidRPr="00B463EA">
        <w:t>Пусть инвестору обещана реальная прибыльность его вложений в соответствии с процентной ставкой 10</w:t>
      </w:r>
      <w:r w:rsidR="00B463EA" w:rsidRPr="00B463EA">
        <w:t xml:space="preserve">%. </w:t>
      </w:r>
      <w:r w:rsidRPr="00B463EA">
        <w:t>Это означает, что при инвестировании 1000 грн</w:t>
      </w:r>
      <w:r w:rsidR="00B463EA" w:rsidRPr="00B463EA">
        <w:t xml:space="preserve">. </w:t>
      </w:r>
      <w:r w:rsidRPr="00B463EA">
        <w:t>через год он получит 1000 (1+0,10</w:t>
      </w:r>
      <w:r w:rsidR="00B463EA" w:rsidRPr="00B463EA">
        <w:t xml:space="preserve">) </w:t>
      </w:r>
      <w:r w:rsidRPr="00B463EA">
        <w:t>= 1100 грн</w:t>
      </w:r>
      <w:r w:rsidR="00B463EA" w:rsidRPr="00B463EA">
        <w:t xml:space="preserve">. </w:t>
      </w:r>
      <w:r w:rsidRPr="00B463EA">
        <w:t>Если темп инфляции составляет 25</w:t>
      </w:r>
      <w:r w:rsidR="00B463EA" w:rsidRPr="00B463EA">
        <w:t>%</w:t>
      </w:r>
      <w:r w:rsidRPr="00B463EA">
        <w:t>, то инвестор корректирует эту сумму в соответствии с темпом</w:t>
      </w:r>
      <w:r w:rsidR="00B463EA" w:rsidRPr="00B463EA">
        <w:t xml:space="preserve">: </w:t>
      </w:r>
      <w:r w:rsidRPr="00B463EA">
        <w:t>1100(1+0,25</w:t>
      </w:r>
      <w:r w:rsidR="00B463EA" w:rsidRPr="00B463EA">
        <w:t xml:space="preserve">) </w:t>
      </w:r>
      <w:r w:rsidRPr="00B463EA">
        <w:t>= 1375 грн</w:t>
      </w:r>
      <w:r w:rsidR="00B463EA" w:rsidRPr="00B463EA">
        <w:t xml:space="preserve">. </w:t>
      </w:r>
      <w:r w:rsidRPr="00B463EA">
        <w:t>Общий расчет может быть записан следующим образом</w:t>
      </w:r>
      <w:r w:rsidR="00B463EA" w:rsidRPr="00B463EA">
        <w:t xml:space="preserve">: </w:t>
      </w:r>
      <w:r w:rsidRPr="00B463EA">
        <w:t>1000 (1+0,10</w:t>
      </w:r>
      <w:r w:rsidR="00B463EA" w:rsidRPr="00B463EA">
        <w:t xml:space="preserve">) </w:t>
      </w:r>
      <w:r w:rsidRPr="00B463EA">
        <w:t>(1+0,25</w:t>
      </w:r>
      <w:r w:rsidR="00B463EA" w:rsidRPr="00B463EA">
        <w:t xml:space="preserve">) </w:t>
      </w:r>
      <w:r w:rsidRPr="00B463EA">
        <w:t>= 1375 грн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 общем случае, если rp</w:t>
      </w:r>
      <w:r w:rsidR="00B463EA" w:rsidRPr="00B463EA">
        <w:t xml:space="preserve"> - </w:t>
      </w:r>
      <w:r w:rsidRPr="00B463EA">
        <w:t>реальная процентная ставка прибыльности, а Т</w:t>
      </w:r>
      <w:r w:rsidR="00B463EA" w:rsidRPr="00B463EA">
        <w:t xml:space="preserve"> - </w:t>
      </w:r>
      <w:r w:rsidRPr="00B463EA">
        <w:t>темп инфляции, то номинальную (контрактную</w:t>
      </w:r>
      <w:r w:rsidR="00B463EA" w:rsidRPr="00B463EA">
        <w:t xml:space="preserve">) </w:t>
      </w:r>
      <w:r w:rsidRPr="00B463EA">
        <w:t>норму прибыльности можно записать с помощью формулы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rp =</w:t>
      </w:r>
      <w:r w:rsidR="00B463EA" w:rsidRPr="00B463EA">
        <w:t xml:space="preserve"> </w:t>
      </w:r>
      <w:r w:rsidRPr="00B463EA">
        <w:t>r + T + rT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Величина r+rТ имеет смысл инфляционной премии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Часто можно встретить более простую формулу, которая не учитывает "смешанный эффект" при вычислении инфляционной премии</w:t>
      </w:r>
      <w:r w:rsidR="00B463EA" w:rsidRPr="00B463EA">
        <w:t xml:space="preserve">: </w:t>
      </w:r>
      <w:r w:rsidRPr="00B463EA">
        <w:t>rp</w:t>
      </w:r>
      <w:r w:rsidR="00B463EA" w:rsidRPr="00B463EA">
        <w:t xml:space="preserve"> </w:t>
      </w:r>
      <w:r w:rsidRPr="00B463EA">
        <w:t>= r + Т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Эту упрощенную формулу можно использовать только в случае невысоких темпов инфляции, когда смешанный эффект пренебрежимо мал по сравнению с основной компонентой номинальной процентной ставки прибыльности</w:t>
      </w:r>
      <w:r w:rsidR="00B463EA" w:rsidRPr="00B463EA">
        <w:t xml:space="preserve">. </w:t>
      </w:r>
    </w:p>
    <w:p w:rsidR="00B463EA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Прогнозирование темпов инфляции</w:t>
      </w:r>
      <w:r w:rsidR="00B463EA" w:rsidRPr="00B463EA">
        <w:t xml:space="preserve"> - </w:t>
      </w:r>
      <w:r w:rsidRPr="00B463EA">
        <w:t>очень сложный процесс, протекающий на фоне большого количества неопределенностей</w:t>
      </w:r>
      <w:r w:rsidR="00B463EA" w:rsidRPr="00B463EA">
        <w:t xml:space="preserve">. </w:t>
      </w:r>
      <w:r w:rsidRPr="00B463EA">
        <w:t>Это особенно характерно для стран с неустойчивым экономическим положением</w:t>
      </w:r>
      <w:r w:rsidR="00B463EA" w:rsidRPr="00B463EA">
        <w:t xml:space="preserve">. </w:t>
      </w:r>
      <w:r w:rsidRPr="00B463EA">
        <w:t>Кроме того, темпы инфляции в отдельные периоды в значительной степени подвержены влиянию субъективных факторов, слабо поддающихся прогнозированию</w:t>
      </w:r>
      <w:r w:rsidR="00B463EA" w:rsidRPr="00B463EA">
        <w:t xml:space="preserve">. </w:t>
      </w:r>
      <w:r w:rsidRPr="00B463EA">
        <w:t>Поэтому один из наиболее реально значимых подходов может состоять в следующем</w:t>
      </w:r>
      <w:r w:rsidR="00B463EA" w:rsidRPr="00B463EA">
        <w:t xml:space="preserve">: </w:t>
      </w:r>
      <w:r w:rsidRPr="00B463EA">
        <w:t>стоимость инвестируемых средств и суммы денежных средств, обеспечивающих возврат, пересчитываются из национальной валюты в одну из наиболее устойчивых твердых валют (доллар США, фунт стерлингов Великобритании, евро</w:t>
      </w:r>
      <w:r w:rsidR="00B463EA" w:rsidRPr="00B463EA">
        <w:t xml:space="preserve">). </w:t>
      </w:r>
      <w:r w:rsidRPr="00B463EA">
        <w:t>Пересчет осуществляется по биржевому курсу на момент проведения расчетов</w:t>
      </w:r>
      <w:r w:rsidR="00B463EA" w:rsidRPr="00B463EA">
        <w:t xml:space="preserve">. </w:t>
      </w:r>
      <w:r w:rsidRPr="00B463EA">
        <w:t>Наращение и дисконтирование денежных средств проводятся в данном случае без учета инфляции</w:t>
      </w:r>
      <w:r w:rsidR="00B463EA" w:rsidRPr="00B463EA">
        <w:t xml:space="preserve">. </w:t>
      </w:r>
      <w:r w:rsidRPr="00B463EA">
        <w:t>Конкретная процентная ставка определяется исходя из источника инвестирования</w:t>
      </w:r>
      <w:r w:rsidR="00B463EA" w:rsidRPr="00B463EA">
        <w:t xml:space="preserve">. </w:t>
      </w:r>
      <w:r w:rsidRPr="00B463EA">
        <w:t>Например, при инвестировании за счет кредитов коммерческого банка в качестве показателя дисконта принимается процентная ставка валютного кредита этого банка</w:t>
      </w:r>
      <w:r w:rsidR="00B463EA" w:rsidRPr="00B463EA">
        <w:t xml:space="preserve">. 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781A61" w:rsidRDefault="00B72AD8" w:rsidP="00781A61">
      <w:pPr>
        <w:pStyle w:val="2"/>
        <w:rPr>
          <w:lang w:val="uk-UA"/>
        </w:rPr>
      </w:pPr>
      <w:r>
        <w:br w:type="page"/>
      </w:r>
      <w:r w:rsidR="00CE29D4" w:rsidRPr="00B463EA">
        <w:t>Влияние инфляции на оценку эффективности инвестиций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Анализ влияния инфляции может быть проведен для двух вариантов</w:t>
      </w:r>
      <w:r w:rsidR="00B463EA" w:rsidRPr="00B463EA">
        <w:t xml:space="preserve">: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разный темп инфляции по отдельным составляющим ресурсов (входных и выходных</w:t>
      </w:r>
      <w:r w:rsidR="00B463EA" w:rsidRPr="00B463EA">
        <w:t xml:space="preserve">);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одинаковый темп инфляции для различных составляющих затрат и издержек</w:t>
      </w:r>
      <w:r w:rsidR="00B463EA" w:rsidRPr="00B463EA">
        <w:t xml:space="preserve">. </w:t>
      </w:r>
    </w:p>
    <w:p w:rsidR="00CE29D4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 рамках первого варианта, который в большей степени отвечает реальной ситуации, особенно в странах с нестабильной экономикой, метод чистого современного значения используется в стандартной форме, но все составляющие расходов и доходов, а также показатели дисконта корректируются в соответствии с ожидаемым темпом инфляции по годам</w:t>
      </w:r>
      <w:r w:rsidR="00B463EA" w:rsidRPr="00B463EA">
        <w:t xml:space="preserve">. </w:t>
      </w:r>
      <w:r w:rsidRPr="00B463EA">
        <w:t>Важно отметить, что состоятельный прогноз различных темпов инфляции для разных типов ресурсов</w:t>
      </w:r>
      <w:r w:rsidR="00B463EA" w:rsidRPr="00B463EA">
        <w:t xml:space="preserve"> - </w:t>
      </w:r>
      <w:r w:rsidRPr="00B463EA">
        <w:t>чрезвычайно трудная и практически неосуществимая задача</w:t>
      </w:r>
      <w:r w:rsidR="00B463EA" w:rsidRPr="00B463EA">
        <w:t xml:space="preserve">. </w:t>
      </w:r>
    </w:p>
    <w:p w:rsidR="00B463EA" w:rsidRPr="00B463EA" w:rsidRDefault="00CE29D4" w:rsidP="00B463EA">
      <w:pPr>
        <w:widowControl w:val="0"/>
        <w:autoSpaceDE w:val="0"/>
        <w:autoSpaceDN w:val="0"/>
        <w:adjustRightInd w:val="0"/>
        <w:ind w:firstLine="709"/>
      </w:pPr>
      <w:r w:rsidRPr="00B463EA">
        <w:t>В рамках второго варианта влияние инфляции носит своеобразный характер</w:t>
      </w:r>
      <w:r w:rsidR="00B463EA" w:rsidRPr="00B463EA">
        <w:t xml:space="preserve">: </w:t>
      </w:r>
      <w:r w:rsidRPr="00B463EA">
        <w:t>инфляция влияет на числа (промежуточные значения</w:t>
      </w:r>
      <w:r w:rsidR="00B463EA" w:rsidRPr="00B463EA">
        <w:t>),</w:t>
      </w:r>
      <w:r w:rsidRPr="00B463EA">
        <w:t xml:space="preserve"> получаемые в расчетах, но не влияет на конечный результат и вывод относительно судьбы проекта</w:t>
      </w:r>
      <w:r w:rsidR="00B463EA" w:rsidRPr="00B463EA">
        <w:t xml:space="preserve">. </w:t>
      </w:r>
    </w:p>
    <w:p w:rsidR="00B463EA" w:rsidRPr="00B463EA" w:rsidRDefault="00CE29D4" w:rsidP="00781A61">
      <w:pPr>
        <w:pStyle w:val="2"/>
      </w:pPr>
      <w:r w:rsidRPr="00B463EA">
        <w:br w:type="page"/>
        <w:t>Список использованной литературы</w:t>
      </w:r>
    </w:p>
    <w:p w:rsidR="00781A61" w:rsidRDefault="00781A61" w:rsidP="00B463E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Баренс В</w:t>
      </w:r>
      <w:r w:rsidR="00B463EA" w:rsidRPr="00B463EA">
        <w:t>.,</w:t>
      </w:r>
      <w:r w:rsidRPr="00B463EA">
        <w:t xml:space="preserve"> Хавренек П</w:t>
      </w:r>
      <w:r w:rsidR="00B463EA">
        <w:t xml:space="preserve">.М. </w:t>
      </w:r>
      <w:r w:rsidRPr="00B463EA">
        <w:t>Руководство по оценке эффективности инвестиций</w:t>
      </w:r>
      <w:r w:rsidR="00B463EA" w:rsidRPr="00B463EA">
        <w:t xml:space="preserve">: </w:t>
      </w:r>
      <w:r w:rsidRPr="00B463EA">
        <w:t>Пер</w:t>
      </w:r>
      <w:r w:rsidR="00B463EA" w:rsidRPr="00B463EA">
        <w:t xml:space="preserve">. </w:t>
      </w:r>
      <w:r w:rsidRPr="00B463EA">
        <w:t>с англ</w:t>
      </w:r>
      <w:r w:rsidR="00B463EA" w:rsidRPr="00B463EA">
        <w:t xml:space="preserve">. - </w:t>
      </w:r>
      <w:r w:rsidRPr="00B463EA">
        <w:t>М</w:t>
      </w:r>
      <w:r w:rsidR="00B463EA" w:rsidRPr="00B463EA">
        <w:t xml:space="preserve">.: </w:t>
      </w:r>
      <w:r w:rsidRPr="00B463EA">
        <w:t xml:space="preserve">АОЗТ </w:t>
      </w:r>
      <w:r w:rsidR="00B463EA" w:rsidRPr="00B463EA">
        <w:t>"</w:t>
      </w:r>
      <w:r w:rsidRPr="00B463EA">
        <w:t>Интерэксперт</w:t>
      </w:r>
      <w:r w:rsidR="00B463EA" w:rsidRPr="00B463EA">
        <w:t>"</w:t>
      </w:r>
      <w:r w:rsidRPr="00B463EA">
        <w:t>, 1995</w:t>
      </w:r>
      <w:r w:rsidR="00B463EA" w:rsidRPr="00B463EA">
        <w:t xml:space="preserve">. - </w:t>
      </w:r>
      <w:r w:rsidRPr="00B463EA">
        <w:t>528 с</w:t>
      </w:r>
      <w:r w:rsidR="00B463EA" w:rsidRPr="00B463EA">
        <w:t xml:space="preserve">.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Бирман Г</w:t>
      </w:r>
      <w:r w:rsidR="00B463EA" w:rsidRPr="00B463EA">
        <w:t>.,</w:t>
      </w:r>
      <w:r w:rsidRPr="00B463EA">
        <w:t xml:space="preserve"> Шмидт С</w:t>
      </w:r>
      <w:r w:rsidR="00B463EA" w:rsidRPr="00B463EA">
        <w:t xml:space="preserve">. </w:t>
      </w:r>
      <w:r w:rsidRPr="00B463EA">
        <w:t>Экономический анализ инвестиционных проектов</w:t>
      </w:r>
      <w:r w:rsidR="00B463EA" w:rsidRPr="00B463EA">
        <w:t xml:space="preserve">: </w:t>
      </w:r>
      <w:r w:rsidRPr="00B463EA">
        <w:t>Пер</w:t>
      </w:r>
      <w:r w:rsidR="00B463EA" w:rsidRPr="00B463EA">
        <w:rPr>
          <w:lang w:val="uk-UA"/>
        </w:rPr>
        <w:t xml:space="preserve">. </w:t>
      </w:r>
      <w:r w:rsidRPr="00B463EA">
        <w:t>с англ</w:t>
      </w:r>
      <w:r w:rsidR="00B463EA" w:rsidRPr="00B463EA">
        <w:t xml:space="preserve">. </w:t>
      </w:r>
      <w:r w:rsidRPr="00B463EA">
        <w:t>/ Под ред</w:t>
      </w:r>
      <w:r w:rsidR="00B463EA" w:rsidRPr="00B463EA">
        <w:t xml:space="preserve">. </w:t>
      </w:r>
      <w:r w:rsidRPr="00B463EA">
        <w:t>Л</w:t>
      </w:r>
      <w:r w:rsidR="00B463EA">
        <w:t xml:space="preserve">.П. </w:t>
      </w:r>
      <w:r w:rsidRPr="00B463EA">
        <w:t>Белыx</w:t>
      </w:r>
      <w:r w:rsidR="00B463EA" w:rsidRPr="00B463EA">
        <w:t xml:space="preserve">. - </w:t>
      </w:r>
      <w:r w:rsidRPr="00B463EA">
        <w:t>М</w:t>
      </w:r>
      <w:r w:rsidR="00B463EA" w:rsidRPr="00B463EA">
        <w:t xml:space="preserve">.: </w:t>
      </w:r>
      <w:r w:rsidRPr="00B463EA">
        <w:t>Банки и биржи, ЮНИТИ</w:t>
      </w:r>
      <w:r w:rsidR="00B463EA">
        <w:t>, 19</w:t>
      </w:r>
      <w:r w:rsidRPr="00B463EA">
        <w:t>97</w:t>
      </w:r>
      <w:r w:rsidR="00B463EA" w:rsidRPr="00B463EA">
        <w:t xml:space="preserve">. - </w:t>
      </w:r>
      <w:r w:rsidRPr="00B463EA">
        <w:t>631с</w:t>
      </w:r>
      <w:r w:rsidR="00B463EA" w:rsidRPr="00B463EA">
        <w:t xml:space="preserve">.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Бланк И</w:t>
      </w:r>
      <w:r w:rsidR="00B463EA">
        <w:t xml:space="preserve">.А. </w:t>
      </w:r>
      <w:r w:rsidRPr="00B463EA">
        <w:t>Инвестиционрый менеджмент</w:t>
      </w:r>
      <w:r w:rsidR="00B463EA" w:rsidRPr="00B463EA">
        <w:t xml:space="preserve">. - </w:t>
      </w:r>
      <w:r w:rsidRPr="00B463EA">
        <w:t>К</w:t>
      </w:r>
      <w:r w:rsidR="00B463EA" w:rsidRPr="00B463EA">
        <w:t xml:space="preserve">.: </w:t>
      </w:r>
      <w:r w:rsidRPr="00B463EA">
        <w:t xml:space="preserve">МП </w:t>
      </w:r>
      <w:r w:rsidR="00B463EA" w:rsidRPr="00B463EA">
        <w:t>"</w:t>
      </w:r>
      <w:r w:rsidRPr="00B463EA">
        <w:t>ИТЕМ</w:t>
      </w:r>
      <w:r w:rsidR="00B463EA" w:rsidRPr="00B463EA">
        <w:t>"</w:t>
      </w:r>
      <w:r w:rsidRPr="00B463EA">
        <w:t xml:space="preserve"> ЛТД,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Волков Н</w:t>
      </w:r>
      <w:r w:rsidR="00B463EA">
        <w:t xml:space="preserve">.Г. </w:t>
      </w:r>
      <w:r w:rsidRPr="00B463EA">
        <w:t>Учет долгосрочных инвестиций и источников их финансирования</w:t>
      </w:r>
      <w:r w:rsidR="00B463EA" w:rsidRPr="00B463EA">
        <w:t xml:space="preserve">. - </w:t>
      </w:r>
      <w:r w:rsidRPr="00B463EA">
        <w:t>М</w:t>
      </w:r>
      <w:r w:rsidR="00B463EA" w:rsidRPr="00B463EA">
        <w:t xml:space="preserve">.: </w:t>
      </w:r>
      <w:r w:rsidRPr="00B463EA">
        <w:t>Финансы и статистика, 1998</w:t>
      </w:r>
      <w:r w:rsidR="00B463EA" w:rsidRPr="00B463EA">
        <w:t xml:space="preserve">.;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Г</w:t>
      </w:r>
      <w:r w:rsidR="00B463EA" w:rsidRPr="00B463EA">
        <w:t xml:space="preserve">. </w:t>
      </w:r>
      <w:r w:rsidRPr="00B463EA">
        <w:t>Бирман, С</w:t>
      </w:r>
      <w:r w:rsidR="00B463EA" w:rsidRPr="00B463EA">
        <w:t xml:space="preserve">. </w:t>
      </w:r>
      <w:r w:rsidRPr="00B463EA">
        <w:t>Шмидт</w:t>
      </w:r>
      <w:r w:rsidR="00B463EA" w:rsidRPr="00B463EA">
        <w:t xml:space="preserve">. </w:t>
      </w:r>
      <w:r w:rsidRPr="00B463EA">
        <w:t>Экономический анализ инвестиционных проектов</w:t>
      </w:r>
      <w:r w:rsidR="00B463EA" w:rsidRPr="00B463EA">
        <w:t xml:space="preserve">. </w:t>
      </w:r>
      <w:r w:rsidRPr="00B463EA">
        <w:t>М</w:t>
      </w:r>
      <w:r w:rsidR="00B463EA" w:rsidRPr="00B463EA">
        <w:t xml:space="preserve">.: </w:t>
      </w:r>
      <w:r w:rsidRPr="00B463EA">
        <w:t xml:space="preserve">Банки и биржи </w:t>
      </w:r>
      <w:r w:rsidR="00B463EA" w:rsidRPr="00B463EA">
        <w:t>"</w:t>
      </w:r>
      <w:r w:rsidRPr="00B463EA">
        <w:t>Юнити</w:t>
      </w:r>
      <w:r w:rsidR="00B463EA" w:rsidRPr="00B463EA">
        <w:t xml:space="preserve">". - </w:t>
      </w:r>
      <w:r w:rsidRPr="00B463EA">
        <w:t>1992</w:t>
      </w:r>
      <w:r w:rsidR="00B463EA" w:rsidRPr="00B463EA">
        <w:t xml:space="preserve">. - </w:t>
      </w:r>
      <w:r w:rsidRPr="00B463EA">
        <w:t>450 с</w:t>
      </w:r>
      <w:r w:rsidR="00B463EA" w:rsidRPr="00B463EA">
        <w:t xml:space="preserve">.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Ковалев В</w:t>
      </w:r>
      <w:r w:rsidR="00B463EA">
        <w:t xml:space="preserve">.В. </w:t>
      </w:r>
      <w:r w:rsidRPr="00B463EA">
        <w:t>Методы оценки инвестиционных проектов,</w:t>
      </w:r>
      <w:r w:rsidR="00B463EA" w:rsidRPr="00B463EA">
        <w:t xml:space="preserve"> - </w:t>
      </w:r>
      <w:r w:rsidRPr="00B463EA">
        <w:t>М</w:t>
      </w:r>
      <w:r w:rsidR="00B463EA" w:rsidRPr="00B463EA">
        <w:t xml:space="preserve">.: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Ковалев В</w:t>
      </w:r>
      <w:r w:rsidR="00B463EA">
        <w:t xml:space="preserve">.В. </w:t>
      </w:r>
      <w:r w:rsidRPr="00B463EA">
        <w:t>Финансовый анализ</w:t>
      </w:r>
      <w:r w:rsidR="00B463EA" w:rsidRPr="00B463EA">
        <w:t xml:space="preserve">: </w:t>
      </w:r>
      <w:r w:rsidRPr="00B463EA">
        <w:t>Управление капиталом</w:t>
      </w:r>
      <w:r w:rsidR="00B463EA" w:rsidRPr="00B463EA">
        <w:t xml:space="preserve">. </w:t>
      </w:r>
      <w:r w:rsidRPr="00B463EA">
        <w:t>Выбор инвестиций</w:t>
      </w:r>
      <w:r w:rsidR="00B463EA" w:rsidRPr="00B463EA">
        <w:t xml:space="preserve">. </w:t>
      </w:r>
      <w:r w:rsidRPr="00B463EA">
        <w:t>Анализ отчетности</w:t>
      </w:r>
      <w:r w:rsidR="00B463EA" w:rsidRPr="00B463EA">
        <w:t xml:space="preserve">. - </w:t>
      </w:r>
      <w:r w:rsidRPr="00B463EA">
        <w:t>М</w:t>
      </w:r>
      <w:r w:rsidR="00B463EA" w:rsidRPr="00B463EA">
        <w:t xml:space="preserve">.: </w:t>
      </w:r>
      <w:r w:rsidRPr="00B463EA">
        <w:t>Финансы и статистика, 1996</w:t>
      </w:r>
      <w:r w:rsidR="00B463EA" w:rsidRPr="00B463EA">
        <w:t xml:space="preserve">. - </w:t>
      </w:r>
      <w:r w:rsidRPr="00B463EA">
        <w:t>432с</w:t>
      </w:r>
      <w:r w:rsidR="00B463EA" w:rsidRPr="00B463EA">
        <w:t xml:space="preserve">.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Мелкумов Я</w:t>
      </w:r>
      <w:r w:rsidR="00B463EA">
        <w:t xml:space="preserve">.С. </w:t>
      </w:r>
      <w:r w:rsidRPr="00B463EA">
        <w:t>Экономическая оценка эффективности инвестиций</w:t>
      </w:r>
      <w:r w:rsidR="00B463EA" w:rsidRPr="00B463EA">
        <w:t xml:space="preserve">. - </w:t>
      </w:r>
      <w:r w:rsidRPr="00B463EA">
        <w:t>М</w:t>
      </w:r>
      <w:r w:rsidR="00B463EA" w:rsidRPr="00B463EA">
        <w:t xml:space="preserve">.: </w:t>
      </w:r>
      <w:r w:rsidRPr="00B463EA">
        <w:t xml:space="preserve">ИКЦ </w:t>
      </w:r>
      <w:r w:rsidR="00B463EA" w:rsidRPr="00B463EA">
        <w:t>"</w:t>
      </w:r>
      <w:r w:rsidRPr="00B463EA">
        <w:t>ДИС</w:t>
      </w:r>
      <w:r w:rsidR="00B463EA" w:rsidRPr="00B463EA">
        <w:t>"</w:t>
      </w:r>
      <w:r w:rsidRPr="00B463EA">
        <w:t>, 1997</w:t>
      </w:r>
      <w:r w:rsidR="00B463EA" w:rsidRPr="00B463EA">
        <w:t xml:space="preserve">. - </w:t>
      </w:r>
      <w:r w:rsidRPr="00B463EA">
        <w:t>160 с</w:t>
      </w:r>
      <w:r w:rsidR="00B463EA" w:rsidRPr="00B463EA">
        <w:t xml:space="preserve">.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Пересада А</w:t>
      </w:r>
      <w:r w:rsidR="00B463EA">
        <w:t xml:space="preserve">.А. </w:t>
      </w:r>
      <w:r w:rsidRPr="00B463EA">
        <w:t>Інвестиційний процес в Украіні</w:t>
      </w:r>
      <w:r w:rsidR="00B463EA" w:rsidRPr="00B463EA">
        <w:t xml:space="preserve">. </w:t>
      </w:r>
      <w:r w:rsidRPr="00B463EA">
        <w:t>К</w:t>
      </w:r>
      <w:r w:rsidR="00B463EA" w:rsidRPr="00B463EA">
        <w:t xml:space="preserve">.: </w:t>
      </w:r>
      <w:r w:rsidRPr="00B463EA">
        <w:t>Лібра, 1998</w:t>
      </w:r>
      <w:r w:rsidR="00B463EA" w:rsidRPr="00B463EA">
        <w:t xml:space="preserve">. - </w:t>
      </w:r>
      <w:r w:rsidRPr="00B463EA">
        <w:t>392 с</w:t>
      </w:r>
      <w:r w:rsidR="00B463EA" w:rsidRPr="00B463EA">
        <w:t xml:space="preserve">.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Управление инвестициями/Под ред</w:t>
      </w:r>
      <w:r w:rsidR="00B463EA">
        <w:t xml:space="preserve">.В. </w:t>
      </w:r>
      <w:r w:rsidRPr="00B463EA">
        <w:t>В</w:t>
      </w:r>
      <w:r w:rsidR="00B463EA" w:rsidRPr="00B463EA">
        <w:t xml:space="preserve">. </w:t>
      </w:r>
      <w:r w:rsidRPr="00B463EA">
        <w:t>Шеремета</w:t>
      </w:r>
      <w:r w:rsidR="00B463EA" w:rsidRPr="00B463EA">
        <w:t xml:space="preserve">. </w:t>
      </w:r>
      <w:r w:rsidRPr="00B463EA">
        <w:t>В 2-х т</w:t>
      </w:r>
      <w:r w:rsidR="00B463EA" w:rsidRPr="00B463EA">
        <w:t xml:space="preserve">. - </w:t>
      </w:r>
      <w:r w:rsidRPr="00B463EA">
        <w:t>М</w:t>
      </w:r>
      <w:r w:rsidR="00B463EA" w:rsidRPr="00B463EA">
        <w:t xml:space="preserve">.: </w:t>
      </w:r>
      <w:r w:rsidRPr="00B463EA">
        <w:t>Высшая школа, 1998</w:t>
      </w:r>
      <w:r w:rsidR="00B463EA" w:rsidRPr="00B463EA">
        <w:t xml:space="preserve">. </w:t>
      </w:r>
    </w:p>
    <w:p w:rsidR="00CE29D4" w:rsidRPr="00B463EA" w:rsidRDefault="00CE29D4" w:rsidP="00781A61">
      <w:pPr>
        <w:pStyle w:val="a1"/>
        <w:tabs>
          <w:tab w:val="left" w:pos="560"/>
        </w:tabs>
        <w:ind w:firstLine="0"/>
      </w:pPr>
      <w:r w:rsidRPr="00B463EA">
        <w:t>Фінанси підприємств</w:t>
      </w:r>
      <w:r w:rsidR="00B463EA" w:rsidRPr="00B463EA">
        <w:t xml:space="preserve">: </w:t>
      </w:r>
      <w:r w:rsidRPr="00B463EA">
        <w:t>Підручник / за ред</w:t>
      </w:r>
      <w:r w:rsidR="00B463EA" w:rsidRPr="00B463EA">
        <w:t xml:space="preserve">. </w:t>
      </w:r>
      <w:r w:rsidRPr="00B463EA">
        <w:t>професора А</w:t>
      </w:r>
      <w:r w:rsidR="00B463EA">
        <w:t xml:space="preserve">.М. </w:t>
      </w:r>
      <w:r w:rsidRPr="00B463EA">
        <w:t>Поддєрьогіна</w:t>
      </w:r>
      <w:r w:rsidR="00B463EA" w:rsidRPr="00B463EA">
        <w:t xml:space="preserve">. </w:t>
      </w:r>
      <w:r w:rsidRPr="00B463EA">
        <w:t>– К</w:t>
      </w:r>
      <w:r w:rsidR="00B463EA" w:rsidRPr="00B463EA">
        <w:t xml:space="preserve">.: </w:t>
      </w:r>
      <w:r w:rsidRPr="00B463EA">
        <w:t>КНЕУ, 1998</w:t>
      </w:r>
      <w:r w:rsidR="00B463EA" w:rsidRPr="00B463EA">
        <w:t xml:space="preserve">. </w:t>
      </w:r>
      <w:r w:rsidRPr="00B463EA">
        <w:t>– 368с</w:t>
      </w:r>
      <w:r w:rsidR="00B463EA" w:rsidRPr="00B463EA">
        <w:t xml:space="preserve">. </w:t>
      </w:r>
      <w:bookmarkStart w:id="0" w:name="_GoBack"/>
      <w:bookmarkEnd w:id="0"/>
    </w:p>
    <w:sectPr w:rsidR="00CE29D4" w:rsidRPr="00B463EA" w:rsidSect="00B463EA">
      <w:headerReference w:type="default" r:id="rId16"/>
      <w:footerReference w:type="default" r:id="rId17"/>
      <w:pgSz w:w="11909" w:h="16834"/>
      <w:pgMar w:top="1134" w:right="850" w:bottom="1134" w:left="1701" w:header="283" w:footer="709" w:gutter="0"/>
      <w:pgNumType w:start="1"/>
      <w:cols w:space="720" w:equalWidth="0">
        <w:col w:w="9358"/>
      </w:cols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72" w:rsidRDefault="00220D7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20D72" w:rsidRDefault="00220D7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A61" w:rsidRDefault="00781A6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72" w:rsidRDefault="00220D7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20D72" w:rsidRDefault="00220D7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A61" w:rsidRDefault="003C3C7E" w:rsidP="00781A6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81A61" w:rsidRDefault="00781A61" w:rsidP="00B463E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887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B17D0C"/>
    <w:multiLevelType w:val="hybridMultilevel"/>
    <w:tmpl w:val="F8567C6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216325"/>
    <w:multiLevelType w:val="singleLevel"/>
    <w:tmpl w:val="C310C7B0"/>
    <w:lvl w:ilvl="0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4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F1655"/>
    <w:multiLevelType w:val="hybridMultilevel"/>
    <w:tmpl w:val="DB3E944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261EB3"/>
    <w:multiLevelType w:val="hybridMultilevel"/>
    <w:tmpl w:val="91F623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76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FA77C9"/>
    <w:multiLevelType w:val="multilevel"/>
    <w:tmpl w:val="492ED9B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FF7590B"/>
    <w:multiLevelType w:val="multilevel"/>
    <w:tmpl w:val="D118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30A4D"/>
    <w:multiLevelType w:val="hybridMultilevel"/>
    <w:tmpl w:val="BC18928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9A75869"/>
    <w:multiLevelType w:val="hybridMultilevel"/>
    <w:tmpl w:val="03CCEA3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86E"/>
    <w:rsid w:val="00220D72"/>
    <w:rsid w:val="00320FF6"/>
    <w:rsid w:val="003C3C7E"/>
    <w:rsid w:val="00430EA4"/>
    <w:rsid w:val="00606586"/>
    <w:rsid w:val="00781A61"/>
    <w:rsid w:val="00AF5CE2"/>
    <w:rsid w:val="00B463EA"/>
    <w:rsid w:val="00B72AD8"/>
    <w:rsid w:val="00CD0EB0"/>
    <w:rsid w:val="00CE29D4"/>
    <w:rsid w:val="00D74F62"/>
    <w:rsid w:val="00E35C7F"/>
    <w:rsid w:val="00F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7938B405-3687-4DB0-A954-2ED4106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63E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63E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63E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463E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63E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63E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63E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63E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63E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B463E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B463E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B463EA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B463EA"/>
  </w:style>
  <w:style w:type="paragraph" w:styleId="ad">
    <w:name w:val="Body Text"/>
    <w:basedOn w:val="a2"/>
    <w:link w:val="ae"/>
    <w:uiPriority w:val="99"/>
    <w:rsid w:val="00B463EA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">
    <w:name w:val="Стиль"/>
    <w:uiPriority w:val="99"/>
    <w:rPr>
      <w:lang w:val="uk-UA"/>
    </w:rPr>
  </w:style>
  <w:style w:type="paragraph" w:styleId="af0">
    <w:name w:val="caption"/>
    <w:basedOn w:val="af"/>
    <w:uiPriority w:val="99"/>
    <w:qFormat/>
    <w:pPr>
      <w:jc w:val="center"/>
    </w:pPr>
    <w:rPr>
      <w:sz w:val="32"/>
      <w:szCs w:val="32"/>
      <w:lang w:val="ru-RU"/>
    </w:rPr>
  </w:style>
  <w:style w:type="paragraph" w:customStyle="1" w:styleId="FR3">
    <w:name w:val="FR3"/>
    <w:uiPriority w:val="99"/>
    <w:pPr>
      <w:widowControl w:val="0"/>
      <w:spacing w:line="320" w:lineRule="auto"/>
      <w:jc w:val="both"/>
    </w:pPr>
    <w:rPr>
      <w:rFonts w:ascii="Arial" w:hAnsi="Arial" w:cs="Arial"/>
      <w:sz w:val="18"/>
      <w:szCs w:val="18"/>
    </w:r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  <w:spacing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B463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B463EA"/>
    <w:rPr>
      <w:vertAlign w:val="superscript"/>
    </w:rPr>
  </w:style>
  <w:style w:type="paragraph" w:customStyle="1" w:styleId="af2">
    <w:name w:val="выделение"/>
    <w:uiPriority w:val="99"/>
    <w:rsid w:val="00B463E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B463EA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B463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B463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B463E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463EA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B463EA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B463EA"/>
    <w:pPr>
      <w:widowControl w:val="0"/>
      <w:numPr>
        <w:numId w:val="11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B463EA"/>
    <w:rPr>
      <w:sz w:val="28"/>
      <w:szCs w:val="28"/>
    </w:rPr>
  </w:style>
  <w:style w:type="paragraph" w:styleId="af8">
    <w:name w:val="Normal (Web)"/>
    <w:basedOn w:val="a2"/>
    <w:uiPriority w:val="99"/>
    <w:rsid w:val="00B463E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463EA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B463EA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63E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63E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63EA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B463E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63E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B463EA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63EA"/>
    <w:pPr>
      <w:numPr>
        <w:numId w:val="13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463E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463E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463EA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63EA"/>
    <w:rPr>
      <w:i/>
      <w:iCs/>
    </w:rPr>
  </w:style>
  <w:style w:type="paragraph" w:customStyle="1" w:styleId="af9">
    <w:name w:val="схема"/>
    <w:basedOn w:val="a2"/>
    <w:autoRedefine/>
    <w:uiPriority w:val="99"/>
    <w:rsid w:val="00B463E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B463EA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B463E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463EA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B463EA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B463E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Olshan Corp.</Company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Family</dc:creator>
  <cp:keywords/>
  <dc:description/>
  <cp:lastModifiedBy>admin</cp:lastModifiedBy>
  <cp:revision>2</cp:revision>
  <cp:lastPrinted>2004-02-04T14:23:00Z</cp:lastPrinted>
  <dcterms:created xsi:type="dcterms:W3CDTF">2014-03-12T23:36:00Z</dcterms:created>
  <dcterms:modified xsi:type="dcterms:W3CDTF">2014-03-12T23:36:00Z</dcterms:modified>
</cp:coreProperties>
</file>