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1D" w:rsidRDefault="00DD771D" w:rsidP="00151E61">
      <w:pPr>
        <w:tabs>
          <w:tab w:val="center" w:pos="4677"/>
          <w:tab w:val="right" w:pos="9355"/>
        </w:tabs>
        <w:jc w:val="center"/>
        <w:rPr>
          <w:sz w:val="28"/>
          <w:szCs w:val="28"/>
        </w:rPr>
      </w:pPr>
    </w:p>
    <w:p w:rsidR="00151E61" w:rsidRPr="002E2424" w:rsidRDefault="00151E61" w:rsidP="00151E61">
      <w:pPr>
        <w:tabs>
          <w:tab w:val="center" w:pos="4677"/>
          <w:tab w:val="right" w:pos="9355"/>
        </w:tabs>
        <w:jc w:val="center"/>
        <w:rPr>
          <w:sz w:val="28"/>
          <w:szCs w:val="28"/>
        </w:rPr>
      </w:pPr>
      <w:r w:rsidRPr="002E2424">
        <w:rPr>
          <w:sz w:val="28"/>
          <w:szCs w:val="28"/>
        </w:rPr>
        <w:t>АКАДЕМИЯ БЮДЖЕТА И КАЗНАЧЕЙСТВА</w:t>
      </w:r>
    </w:p>
    <w:p w:rsidR="00151E61" w:rsidRPr="002E2424" w:rsidRDefault="00151E61" w:rsidP="00151E61">
      <w:pPr>
        <w:jc w:val="center"/>
        <w:rPr>
          <w:sz w:val="28"/>
          <w:szCs w:val="28"/>
        </w:rPr>
      </w:pPr>
      <w:r w:rsidRPr="002E2424">
        <w:rPr>
          <w:sz w:val="28"/>
          <w:szCs w:val="28"/>
        </w:rPr>
        <w:t>МИНИСТЕРСТВО ФИНАНСОВ РОССИЙСКОЙ ФЕДЕРАЦИИ</w:t>
      </w:r>
    </w:p>
    <w:p w:rsidR="00151E61" w:rsidRPr="002E2424" w:rsidRDefault="00151E61" w:rsidP="00151E61">
      <w:pPr>
        <w:rPr>
          <w:sz w:val="28"/>
          <w:szCs w:val="28"/>
        </w:rPr>
      </w:pPr>
    </w:p>
    <w:p w:rsidR="00151E61" w:rsidRPr="002E2424" w:rsidRDefault="00151E61" w:rsidP="00151E61">
      <w:pPr>
        <w:jc w:val="center"/>
        <w:rPr>
          <w:sz w:val="28"/>
          <w:szCs w:val="28"/>
        </w:rPr>
      </w:pPr>
      <w:r w:rsidRPr="002E2424">
        <w:rPr>
          <w:sz w:val="28"/>
          <w:szCs w:val="28"/>
        </w:rPr>
        <w:t>ОМСКИЙ ФИЛИАЛ</w:t>
      </w:r>
    </w:p>
    <w:p w:rsidR="00151E61" w:rsidRPr="002E2424" w:rsidRDefault="00151E61" w:rsidP="00151E61">
      <w:pPr>
        <w:jc w:val="center"/>
        <w:rPr>
          <w:sz w:val="28"/>
          <w:szCs w:val="28"/>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b/>
          <w:sz w:val="32"/>
          <w:szCs w:val="32"/>
        </w:rPr>
      </w:pPr>
      <w:r w:rsidRPr="002E2424">
        <w:rPr>
          <w:b/>
          <w:sz w:val="32"/>
          <w:szCs w:val="32"/>
        </w:rPr>
        <w:t>РЕФЕРАТ</w:t>
      </w:r>
    </w:p>
    <w:p w:rsidR="00151E61" w:rsidRPr="005729D2" w:rsidRDefault="00151E61" w:rsidP="00151E61">
      <w:pPr>
        <w:jc w:val="center"/>
        <w:rPr>
          <w:b/>
          <w:sz w:val="32"/>
          <w:szCs w:val="32"/>
        </w:rPr>
      </w:pPr>
    </w:p>
    <w:p w:rsidR="00151E61" w:rsidRPr="005729D2" w:rsidRDefault="00151E61" w:rsidP="00151E61">
      <w:pPr>
        <w:jc w:val="center"/>
        <w:rPr>
          <w:sz w:val="32"/>
          <w:szCs w:val="32"/>
        </w:rPr>
      </w:pPr>
      <w:r>
        <w:rPr>
          <w:sz w:val="32"/>
          <w:szCs w:val="32"/>
        </w:rPr>
        <w:t>Учет санкционирования расходов бюджета.</w:t>
      </w:r>
    </w:p>
    <w:p w:rsidR="00151E61" w:rsidRDefault="00151E61" w:rsidP="00151E61">
      <w:pPr>
        <w:jc w:val="right"/>
        <w:rPr>
          <w:sz w:val="26"/>
          <w:szCs w:val="26"/>
        </w:rPr>
      </w:pPr>
    </w:p>
    <w:p w:rsidR="00151E61" w:rsidRDefault="00151E61" w:rsidP="00151E61">
      <w:pPr>
        <w:jc w:val="right"/>
        <w:rPr>
          <w:sz w:val="26"/>
          <w:szCs w:val="26"/>
        </w:rPr>
      </w:pPr>
    </w:p>
    <w:p w:rsidR="00151E61" w:rsidRDefault="00151E61" w:rsidP="00151E61">
      <w:pPr>
        <w:jc w:val="right"/>
        <w:rPr>
          <w:sz w:val="26"/>
          <w:szCs w:val="26"/>
        </w:rPr>
      </w:pPr>
    </w:p>
    <w:p w:rsidR="00151E61" w:rsidRPr="002E2424" w:rsidRDefault="00151E61" w:rsidP="00151E61">
      <w:pPr>
        <w:jc w:val="right"/>
        <w:rPr>
          <w:sz w:val="28"/>
          <w:szCs w:val="28"/>
        </w:rPr>
      </w:pPr>
      <w:r w:rsidRPr="002E2424">
        <w:rPr>
          <w:sz w:val="28"/>
          <w:szCs w:val="28"/>
        </w:rPr>
        <w:t>Выполнила студентка</w:t>
      </w:r>
    </w:p>
    <w:p w:rsidR="00151E61" w:rsidRDefault="00151E61" w:rsidP="00151E61">
      <w:pPr>
        <w:jc w:val="right"/>
        <w:rPr>
          <w:sz w:val="26"/>
          <w:szCs w:val="26"/>
        </w:rPr>
      </w:pPr>
      <w:r>
        <w:rPr>
          <w:sz w:val="28"/>
          <w:szCs w:val="28"/>
        </w:rPr>
        <w:t>5 курса</w:t>
      </w:r>
      <w:r w:rsidRPr="002E2424">
        <w:rPr>
          <w:sz w:val="28"/>
          <w:szCs w:val="28"/>
        </w:rPr>
        <w:t xml:space="preserve"> </w:t>
      </w:r>
    </w:p>
    <w:p w:rsidR="00151E61" w:rsidRPr="00F1625B" w:rsidRDefault="00151E61" w:rsidP="00151E61">
      <w:pPr>
        <w:jc w:val="right"/>
        <w:rPr>
          <w:sz w:val="28"/>
          <w:szCs w:val="28"/>
        </w:rPr>
      </w:pPr>
      <w:r w:rsidRPr="00F1625B">
        <w:rPr>
          <w:sz w:val="28"/>
          <w:szCs w:val="28"/>
        </w:rPr>
        <w:t>Канушина Екатерина</w:t>
      </w: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Default="00151E61" w:rsidP="00151E61">
      <w:pPr>
        <w:jc w:val="center"/>
        <w:rPr>
          <w:sz w:val="26"/>
          <w:szCs w:val="26"/>
        </w:rPr>
      </w:pPr>
    </w:p>
    <w:p w:rsidR="00151E61" w:rsidRPr="002E2424" w:rsidRDefault="00151E61" w:rsidP="00151E61">
      <w:pPr>
        <w:jc w:val="center"/>
        <w:rPr>
          <w:sz w:val="28"/>
          <w:szCs w:val="28"/>
        </w:rPr>
      </w:pPr>
      <w:r w:rsidRPr="002E2424">
        <w:rPr>
          <w:sz w:val="28"/>
          <w:szCs w:val="28"/>
        </w:rPr>
        <w:t xml:space="preserve">ОМСК </w:t>
      </w:r>
    </w:p>
    <w:p w:rsidR="00151E61" w:rsidRPr="00711773" w:rsidRDefault="00151E61" w:rsidP="00151E61">
      <w:pPr>
        <w:jc w:val="center"/>
        <w:rPr>
          <w:sz w:val="28"/>
          <w:szCs w:val="28"/>
        </w:rPr>
      </w:pPr>
      <w:r w:rsidRPr="002E2424">
        <w:t>200</w:t>
      </w:r>
      <w:r>
        <w:t>9</w:t>
      </w:r>
    </w:p>
    <w:p w:rsidR="00151E61" w:rsidRPr="00151E61" w:rsidRDefault="00151E61" w:rsidP="00151E61">
      <w:pPr>
        <w:pStyle w:val="3"/>
        <w:spacing w:line="360" w:lineRule="auto"/>
        <w:jc w:val="center"/>
        <w:rPr>
          <w:sz w:val="28"/>
          <w:szCs w:val="28"/>
        </w:rPr>
      </w:pPr>
      <w:r>
        <w:rPr>
          <w:sz w:val="20"/>
          <w:szCs w:val="20"/>
        </w:rPr>
        <w:br w:type="page"/>
      </w:r>
      <w:r w:rsidRPr="00151E61">
        <w:rPr>
          <w:sz w:val="28"/>
          <w:szCs w:val="28"/>
        </w:rPr>
        <w:t>Содержание</w:t>
      </w:r>
    </w:p>
    <w:p w:rsidR="00151E61" w:rsidRDefault="00151E61" w:rsidP="00151E61">
      <w:pPr>
        <w:pStyle w:val="3"/>
        <w:numPr>
          <w:ilvl w:val="0"/>
          <w:numId w:val="1"/>
        </w:numPr>
        <w:spacing w:line="360" w:lineRule="auto"/>
        <w:jc w:val="both"/>
        <w:rPr>
          <w:sz w:val="28"/>
          <w:szCs w:val="28"/>
        </w:rPr>
      </w:pPr>
      <w:r w:rsidRPr="005968FC">
        <w:rPr>
          <w:sz w:val="28"/>
          <w:szCs w:val="28"/>
        </w:rPr>
        <w:t>Порядок ведения учета санкционирования расходов бюджета</w:t>
      </w:r>
      <w:r>
        <w:rPr>
          <w:sz w:val="28"/>
          <w:szCs w:val="28"/>
        </w:rPr>
        <w:t>………..3</w:t>
      </w:r>
    </w:p>
    <w:p w:rsidR="00151E61" w:rsidRPr="00151E61" w:rsidRDefault="00151E61" w:rsidP="00151E61">
      <w:pPr>
        <w:pStyle w:val="3"/>
        <w:numPr>
          <w:ilvl w:val="0"/>
          <w:numId w:val="1"/>
        </w:numPr>
        <w:spacing w:line="360" w:lineRule="auto"/>
        <w:jc w:val="both"/>
        <w:rPr>
          <w:sz w:val="28"/>
          <w:szCs w:val="28"/>
        </w:rPr>
      </w:pPr>
      <w:r w:rsidRPr="00151E61">
        <w:rPr>
          <w:sz w:val="28"/>
          <w:szCs w:val="28"/>
        </w:rPr>
        <w:t>Документальное оформление</w:t>
      </w:r>
      <w:r>
        <w:rPr>
          <w:sz w:val="28"/>
          <w:szCs w:val="28"/>
        </w:rPr>
        <w:t>……………………………………………</w:t>
      </w:r>
      <w:r w:rsidR="00F862A8">
        <w:rPr>
          <w:sz w:val="28"/>
          <w:szCs w:val="28"/>
        </w:rPr>
        <w:t>.5</w:t>
      </w:r>
    </w:p>
    <w:p w:rsidR="00151E61" w:rsidRDefault="00151E61" w:rsidP="00151E61">
      <w:pPr>
        <w:pStyle w:val="3"/>
        <w:numPr>
          <w:ilvl w:val="0"/>
          <w:numId w:val="1"/>
        </w:numPr>
        <w:spacing w:line="360" w:lineRule="auto"/>
        <w:jc w:val="both"/>
        <w:rPr>
          <w:sz w:val="28"/>
          <w:szCs w:val="28"/>
        </w:rPr>
      </w:pPr>
      <w:r w:rsidRPr="00151E61">
        <w:rPr>
          <w:sz w:val="28"/>
          <w:szCs w:val="28"/>
        </w:rPr>
        <w:t>Аналитический учет</w:t>
      </w:r>
      <w:r>
        <w:rPr>
          <w:sz w:val="28"/>
          <w:szCs w:val="28"/>
        </w:rPr>
        <w:t>……………………………………………………</w:t>
      </w:r>
      <w:r w:rsidR="00F862A8">
        <w:rPr>
          <w:sz w:val="28"/>
          <w:szCs w:val="28"/>
        </w:rPr>
        <w:t>…9</w:t>
      </w:r>
    </w:p>
    <w:p w:rsidR="00151E61" w:rsidRPr="00151E61" w:rsidRDefault="00151E61" w:rsidP="00151E61">
      <w:pPr>
        <w:pStyle w:val="3"/>
        <w:numPr>
          <w:ilvl w:val="0"/>
          <w:numId w:val="1"/>
        </w:numPr>
        <w:spacing w:line="360" w:lineRule="auto"/>
        <w:jc w:val="both"/>
        <w:rPr>
          <w:sz w:val="28"/>
          <w:szCs w:val="28"/>
        </w:rPr>
      </w:pPr>
      <w:r>
        <w:rPr>
          <w:sz w:val="28"/>
          <w:szCs w:val="28"/>
        </w:rPr>
        <w:t>Список литературы………………………………………………………11</w:t>
      </w:r>
    </w:p>
    <w:p w:rsidR="00151E61" w:rsidRPr="00151E61" w:rsidRDefault="00151E61" w:rsidP="00151E61">
      <w:pPr>
        <w:pStyle w:val="3"/>
        <w:spacing w:line="360" w:lineRule="auto"/>
        <w:ind w:left="360"/>
        <w:jc w:val="both"/>
        <w:rPr>
          <w:sz w:val="28"/>
          <w:szCs w:val="28"/>
        </w:rPr>
      </w:pPr>
    </w:p>
    <w:p w:rsidR="00151E61" w:rsidRDefault="00151E61" w:rsidP="00151E61">
      <w:pPr>
        <w:pStyle w:val="3"/>
        <w:spacing w:line="360" w:lineRule="auto"/>
        <w:jc w:val="both"/>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jc w:val="center"/>
        <w:rPr>
          <w:sz w:val="28"/>
          <w:szCs w:val="28"/>
        </w:rPr>
      </w:pPr>
    </w:p>
    <w:p w:rsidR="00151E61" w:rsidRDefault="00151E61" w:rsidP="00151E61">
      <w:pPr>
        <w:pStyle w:val="3"/>
        <w:spacing w:line="360" w:lineRule="auto"/>
        <w:rPr>
          <w:sz w:val="28"/>
          <w:szCs w:val="28"/>
        </w:rPr>
      </w:pPr>
    </w:p>
    <w:p w:rsidR="00151E61" w:rsidRDefault="00151E61" w:rsidP="00151E61">
      <w:pPr>
        <w:pStyle w:val="3"/>
        <w:spacing w:line="360" w:lineRule="auto"/>
        <w:rPr>
          <w:sz w:val="28"/>
          <w:szCs w:val="28"/>
        </w:rPr>
      </w:pPr>
    </w:p>
    <w:p w:rsidR="005968FC" w:rsidRPr="005968FC" w:rsidRDefault="005968FC" w:rsidP="00151E61">
      <w:pPr>
        <w:pStyle w:val="3"/>
        <w:spacing w:line="360" w:lineRule="auto"/>
        <w:jc w:val="center"/>
        <w:rPr>
          <w:sz w:val="28"/>
          <w:szCs w:val="28"/>
        </w:rPr>
      </w:pPr>
      <w:r w:rsidRPr="005968FC">
        <w:rPr>
          <w:sz w:val="28"/>
          <w:szCs w:val="28"/>
        </w:rPr>
        <w:t>Порядок ведения учета санкционирования расходов бюджета</w:t>
      </w:r>
    </w:p>
    <w:p w:rsidR="005968FC" w:rsidRPr="005968FC" w:rsidRDefault="005968FC" w:rsidP="005968FC">
      <w:pPr>
        <w:spacing w:line="360" w:lineRule="auto"/>
        <w:jc w:val="both"/>
        <w:rPr>
          <w:sz w:val="28"/>
          <w:szCs w:val="28"/>
        </w:rPr>
      </w:pPr>
    </w:p>
    <w:p w:rsidR="005968FC" w:rsidRPr="005968FC" w:rsidRDefault="005968FC" w:rsidP="005968FC">
      <w:pPr>
        <w:pStyle w:val="a5"/>
        <w:spacing w:line="360" w:lineRule="auto"/>
        <w:jc w:val="both"/>
        <w:rPr>
          <w:sz w:val="28"/>
          <w:szCs w:val="28"/>
        </w:rPr>
      </w:pPr>
      <w:r w:rsidRPr="005968FC">
        <w:rPr>
          <w:sz w:val="28"/>
          <w:szCs w:val="28"/>
        </w:rPr>
        <w:t>Порядок ведения бюджетного учета санкционирования расходов бюджета определен разделом 5 части 3 Инструкции по бюджетному учету, утвержденной приказом Минфина России от 30.12.2008 N 148н (далее - Инструкция 148н).</w:t>
      </w:r>
    </w:p>
    <w:p w:rsidR="005968FC" w:rsidRPr="005968FC" w:rsidRDefault="005968FC" w:rsidP="005968FC">
      <w:pPr>
        <w:pStyle w:val="a5"/>
        <w:spacing w:line="360" w:lineRule="auto"/>
        <w:jc w:val="both"/>
        <w:rPr>
          <w:sz w:val="28"/>
          <w:szCs w:val="28"/>
        </w:rPr>
      </w:pPr>
      <w:r w:rsidRPr="005968FC">
        <w:rPr>
          <w:sz w:val="28"/>
          <w:szCs w:val="28"/>
        </w:rPr>
        <w:t>С учетом изменений, внесенных в Федеральный закон от 24.11.2008 N 204-ФЗ "О федеральном бюджете на 2009 год и на плановый период 2010 и 2011 годов" Федеральным законом от 28.04.2009 N 76-ФЗ, рассмотрим санкционирование расходов при организации исполнения федерального бюджета только на текущий финансовый год.</w:t>
      </w:r>
      <w:r w:rsidRPr="005968FC">
        <w:rPr>
          <w:sz w:val="28"/>
          <w:szCs w:val="28"/>
        </w:rPr>
        <w:br/>
        <w:t>В соответствии с п. 239 Инструкции N 148н номер счета санкционирования расходов бюджета текущего финансового года формируется с отражением в разряде 22 номера счета кода аналитического учета - 1.</w:t>
      </w:r>
    </w:p>
    <w:p w:rsidR="005968FC" w:rsidRPr="005968FC" w:rsidRDefault="005968FC" w:rsidP="005968FC">
      <w:pPr>
        <w:pStyle w:val="a5"/>
        <w:spacing w:line="360" w:lineRule="auto"/>
        <w:jc w:val="both"/>
        <w:rPr>
          <w:sz w:val="28"/>
          <w:szCs w:val="28"/>
        </w:rPr>
      </w:pPr>
      <w:r w:rsidRPr="005968FC">
        <w:rPr>
          <w:sz w:val="28"/>
          <w:szCs w:val="28"/>
        </w:rPr>
        <w:t>Операции по получению лимитов бюджетных обязательств и принятию бюджетных обязательств в пределах доведенных лимитов оформляются следующими бухгалтерскими записями:</w:t>
      </w:r>
    </w:p>
    <w:p w:rsidR="005968FC" w:rsidRPr="005968FC" w:rsidRDefault="005968FC" w:rsidP="005968FC">
      <w:pPr>
        <w:pStyle w:val="a5"/>
        <w:spacing w:line="360" w:lineRule="auto"/>
        <w:jc w:val="both"/>
        <w:rPr>
          <w:sz w:val="28"/>
          <w:szCs w:val="28"/>
        </w:rPr>
      </w:pPr>
      <w:r w:rsidRPr="005968FC">
        <w:rPr>
          <w:sz w:val="28"/>
          <w:szCs w:val="28"/>
        </w:rPr>
        <w:t>1. Дебет КРБ 150115000 Кредит КРБ 150113000 - суммы бюджетных обязательств, полученных в установленном порядке получателем бюджетных средств, а также суммы изменений, внесенных в течение финансового года;</w:t>
      </w:r>
    </w:p>
    <w:p w:rsidR="005968FC" w:rsidRPr="005968FC" w:rsidRDefault="005968FC" w:rsidP="005968FC">
      <w:pPr>
        <w:pStyle w:val="a5"/>
        <w:spacing w:line="360" w:lineRule="auto"/>
        <w:jc w:val="both"/>
        <w:rPr>
          <w:sz w:val="28"/>
          <w:szCs w:val="28"/>
        </w:rPr>
      </w:pPr>
      <w:r w:rsidRPr="005968FC">
        <w:rPr>
          <w:sz w:val="28"/>
          <w:szCs w:val="28"/>
        </w:rPr>
        <w:t>2. Дебет КРБ 150113000 Кредит КРБ 150113000 - детализация получателем бюджетных средств показателей доведенных ему лимитов бюджетных обязательств по соответствующим кодам статей, подстатей КОСГУ, а также суммы изменений, внесенных в течение финансового года;</w:t>
      </w:r>
    </w:p>
    <w:p w:rsidR="005968FC" w:rsidRPr="005968FC" w:rsidRDefault="005968FC" w:rsidP="005968FC">
      <w:pPr>
        <w:pStyle w:val="a5"/>
        <w:spacing w:line="360" w:lineRule="auto"/>
        <w:jc w:val="both"/>
        <w:rPr>
          <w:sz w:val="28"/>
          <w:szCs w:val="28"/>
        </w:rPr>
      </w:pPr>
      <w:r w:rsidRPr="005968FC">
        <w:rPr>
          <w:sz w:val="28"/>
          <w:szCs w:val="28"/>
        </w:rPr>
        <w:t>3. Дебет КРБ 150113000 Кредит КРБ 150211000 - суммы бюджетных обязательств, принятых получателем средств бюджета в пределах доведенных лимитов бюджетных обязательств, а также суммы изменений, внесенных в течение финансового года.</w:t>
      </w:r>
    </w:p>
    <w:p w:rsidR="005968FC" w:rsidRPr="005968FC" w:rsidRDefault="005968FC" w:rsidP="005968FC">
      <w:pPr>
        <w:pStyle w:val="a5"/>
        <w:spacing w:line="360" w:lineRule="auto"/>
        <w:jc w:val="both"/>
        <w:rPr>
          <w:sz w:val="28"/>
          <w:szCs w:val="28"/>
        </w:rPr>
      </w:pPr>
      <w:r w:rsidRPr="005968FC">
        <w:rPr>
          <w:sz w:val="28"/>
          <w:szCs w:val="28"/>
        </w:rPr>
        <w:t>Операции по получению бюджетных ассигнований и принятию бюджетных обязательств, подлежащих исполнению за счет доведенных бюджетных ассигнований, оформляются следующими бухгалтерскими записями (данные корреспонденции отражаются только в отношении публичных нормативных обязательств):</w:t>
      </w:r>
    </w:p>
    <w:p w:rsidR="005968FC" w:rsidRPr="005968FC" w:rsidRDefault="005968FC" w:rsidP="005968FC">
      <w:pPr>
        <w:pStyle w:val="a5"/>
        <w:spacing w:line="360" w:lineRule="auto"/>
        <w:jc w:val="both"/>
        <w:rPr>
          <w:sz w:val="28"/>
          <w:szCs w:val="28"/>
        </w:rPr>
      </w:pPr>
      <w:r w:rsidRPr="005968FC">
        <w:rPr>
          <w:sz w:val="28"/>
          <w:szCs w:val="28"/>
        </w:rPr>
        <w:t>1. Дебет КРБ 150315000 Кредит КРБ 150313000 - суммы бюджетных ассигнований, полученных в установленном порядке получателем бюджетных средств, а также суммы изменений, внесенных в течение финансового года;</w:t>
      </w:r>
    </w:p>
    <w:p w:rsidR="005968FC" w:rsidRPr="005968FC" w:rsidRDefault="005968FC" w:rsidP="005968FC">
      <w:pPr>
        <w:pStyle w:val="a5"/>
        <w:spacing w:line="360" w:lineRule="auto"/>
        <w:jc w:val="both"/>
        <w:rPr>
          <w:sz w:val="28"/>
          <w:szCs w:val="28"/>
        </w:rPr>
      </w:pPr>
      <w:r w:rsidRPr="005968FC">
        <w:rPr>
          <w:sz w:val="28"/>
          <w:szCs w:val="28"/>
        </w:rPr>
        <w:t>2. Дебет КРБ 150313000 Кредит КРБ 150313000 - детализация получателем бюджетных средств показателей доведенных ему бюджетных ассигнований по соответствующим кодам статей, подстатей КОСГУ, а также суммы изменений, внесенных в течение финансового года;</w:t>
      </w:r>
    </w:p>
    <w:p w:rsidR="005968FC" w:rsidRPr="005968FC" w:rsidRDefault="005968FC" w:rsidP="005968FC">
      <w:pPr>
        <w:pStyle w:val="a5"/>
        <w:spacing w:line="360" w:lineRule="auto"/>
        <w:jc w:val="both"/>
        <w:rPr>
          <w:sz w:val="28"/>
          <w:szCs w:val="28"/>
        </w:rPr>
      </w:pPr>
      <w:r w:rsidRPr="005968FC">
        <w:rPr>
          <w:sz w:val="28"/>
          <w:szCs w:val="28"/>
        </w:rPr>
        <w:t>3. Дебет КРБ 150313000 Кредит КРБ 150211000 - суммы бюджетных обязательств, принятых получателем средств бюджета за счет доведенных бюджетных ассигнований, а также суммы изменений, внесенных в течение финансового года.</w:t>
      </w:r>
    </w:p>
    <w:p w:rsidR="005968FC" w:rsidRPr="005968FC" w:rsidRDefault="005968FC" w:rsidP="005968FC">
      <w:pPr>
        <w:pStyle w:val="a5"/>
        <w:spacing w:line="360" w:lineRule="auto"/>
        <w:jc w:val="both"/>
        <w:rPr>
          <w:sz w:val="28"/>
          <w:szCs w:val="28"/>
        </w:rPr>
      </w:pPr>
      <w:r w:rsidRPr="005968FC">
        <w:rPr>
          <w:sz w:val="28"/>
          <w:szCs w:val="28"/>
        </w:rPr>
        <w:t>Операции по санкционированию расходов по приносящей доход деятельности оформляются следующими бухгалтерскими записями:</w:t>
      </w:r>
    </w:p>
    <w:p w:rsidR="005968FC" w:rsidRPr="005968FC" w:rsidRDefault="005968FC" w:rsidP="005968FC">
      <w:pPr>
        <w:pStyle w:val="a5"/>
        <w:spacing w:line="360" w:lineRule="auto"/>
        <w:jc w:val="both"/>
        <w:rPr>
          <w:sz w:val="28"/>
          <w:szCs w:val="28"/>
        </w:rPr>
      </w:pPr>
      <w:r w:rsidRPr="005968FC">
        <w:rPr>
          <w:sz w:val="28"/>
          <w:szCs w:val="28"/>
        </w:rPr>
        <w:t>1. Дебет КРБ 250411000 Кредит КРБ 250412000 - суммы утвержденных сметой доходов и расходов сметных назначений по расходам учреждения (внесенных изменений);</w:t>
      </w:r>
    </w:p>
    <w:p w:rsidR="005968FC" w:rsidRPr="005968FC" w:rsidRDefault="005968FC" w:rsidP="005968FC">
      <w:pPr>
        <w:pStyle w:val="a5"/>
        <w:spacing w:line="360" w:lineRule="auto"/>
        <w:jc w:val="both"/>
        <w:rPr>
          <w:sz w:val="28"/>
          <w:szCs w:val="28"/>
        </w:rPr>
      </w:pPr>
      <w:r w:rsidRPr="005968FC">
        <w:rPr>
          <w:sz w:val="28"/>
          <w:szCs w:val="28"/>
        </w:rPr>
        <w:t>2. Дебет КРБ 250412000 Кредит КРБ 250212000 - суммы обязательств учреждения, принятых им в пределах сметных назначений, утвержденных на соответствующий период (внесенных изменений).</w:t>
      </w:r>
    </w:p>
    <w:p w:rsidR="005968FC" w:rsidRPr="005968FC" w:rsidRDefault="005968FC" w:rsidP="005968FC">
      <w:pPr>
        <w:pStyle w:val="a5"/>
        <w:spacing w:line="360" w:lineRule="auto"/>
        <w:jc w:val="both"/>
        <w:rPr>
          <w:sz w:val="28"/>
          <w:szCs w:val="28"/>
        </w:rPr>
      </w:pPr>
      <w:r w:rsidRPr="005968FC">
        <w:rPr>
          <w:sz w:val="28"/>
          <w:szCs w:val="28"/>
        </w:rPr>
        <w:t>При уменьшении лимитов, ассигнований, обязательств обратные проводки не оформляются. В данном случае делаются проводки по принципу "красное сторно" со знаком "минус" (п. 239 Инструкции N 148н).</w:t>
      </w:r>
    </w:p>
    <w:p w:rsidR="005968FC" w:rsidRPr="005968FC" w:rsidRDefault="005968FC" w:rsidP="005968FC">
      <w:pPr>
        <w:pStyle w:val="a5"/>
        <w:spacing w:line="360" w:lineRule="auto"/>
        <w:jc w:val="both"/>
        <w:rPr>
          <w:sz w:val="28"/>
          <w:szCs w:val="28"/>
        </w:rPr>
      </w:pPr>
      <w:r w:rsidRPr="005968FC">
        <w:rPr>
          <w:sz w:val="28"/>
          <w:szCs w:val="28"/>
        </w:rPr>
        <w:t>Одной из основных задач бюджетного учета санкционирования расходов является обеспечение соблюдение требования ст. 162 БК РФ, в соответствии с которой получатель бюджетных средств принимает и (или) исполняет бюджетные обязательства в пределах доведенных лимитов бюджетных обязательств и (или) бюджетных ассигнований. По завершении текущего финансового года остатки по соответствующим аналитическим счетам учета бюджетных ассигнований, лимитов бюджетных обязательств и утвержденных сметных назначений по приносящей доход деятельности текущего финансового года на следующий год не переносятся.</w:t>
      </w:r>
    </w:p>
    <w:p w:rsidR="005968FC" w:rsidRPr="005968FC" w:rsidRDefault="005968FC" w:rsidP="005968FC">
      <w:pPr>
        <w:pStyle w:val="a5"/>
        <w:spacing w:line="360" w:lineRule="auto"/>
        <w:jc w:val="both"/>
        <w:rPr>
          <w:sz w:val="28"/>
          <w:szCs w:val="28"/>
        </w:rPr>
      </w:pPr>
      <w:r w:rsidRPr="005968FC">
        <w:rPr>
          <w:sz w:val="28"/>
          <w:szCs w:val="28"/>
        </w:rPr>
        <w:t>Однако следует учитывать, что операции по санкционированию принятых учреждением в текущем финансовом году обязательств должны формироваться с учетом принятых и не исполненных учреждением обязательств, то есть в текущем финансовом году дополнительно должны быть отражены обязательства по не исполненным обязательствам прошлого года.</w:t>
      </w:r>
    </w:p>
    <w:p w:rsidR="005968FC" w:rsidRPr="00151E61" w:rsidRDefault="005968FC" w:rsidP="00151E61">
      <w:pPr>
        <w:pStyle w:val="4"/>
        <w:spacing w:line="360" w:lineRule="auto"/>
        <w:jc w:val="center"/>
        <w:rPr>
          <w:b w:val="0"/>
          <w:sz w:val="28"/>
          <w:szCs w:val="28"/>
        </w:rPr>
      </w:pPr>
      <w:r w:rsidRPr="00151E61">
        <w:rPr>
          <w:b w:val="0"/>
          <w:sz w:val="28"/>
          <w:szCs w:val="28"/>
        </w:rPr>
        <w:t>Документальное оформление</w:t>
      </w:r>
    </w:p>
    <w:p w:rsidR="005968FC" w:rsidRPr="005968FC" w:rsidRDefault="005968FC" w:rsidP="005968FC">
      <w:pPr>
        <w:pStyle w:val="a5"/>
        <w:spacing w:line="360" w:lineRule="auto"/>
        <w:jc w:val="both"/>
        <w:rPr>
          <w:sz w:val="28"/>
          <w:szCs w:val="28"/>
        </w:rPr>
      </w:pPr>
      <w:r w:rsidRPr="005968FC">
        <w:rPr>
          <w:sz w:val="28"/>
          <w:szCs w:val="28"/>
        </w:rPr>
        <w:t>Бюджетный учет операций с бюджетными ассигнованиями, лимитами бюджетных обязательств, утвержденными сметными назначениями по приносящей доход деятельности, принятых учреждениями обязательств, осуществляется на основании первичных документов (учетных документов), установленных финансовым органом соответствующего бюджета (п. 239 Инструкции N 148н). При исполнении федерального бюджета документооборот по санкционированию расходов определяется Порядком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утвержденным приказом Минфина РФ от 01.09.2008 N 87н (далее - Порядок N 87н).</w:t>
      </w:r>
    </w:p>
    <w:p w:rsidR="005968FC" w:rsidRPr="005968FC" w:rsidRDefault="005968FC" w:rsidP="005968FC">
      <w:pPr>
        <w:pStyle w:val="a5"/>
        <w:spacing w:line="360" w:lineRule="auto"/>
        <w:jc w:val="both"/>
        <w:rPr>
          <w:sz w:val="28"/>
          <w:szCs w:val="28"/>
        </w:rPr>
      </w:pPr>
      <w:r w:rsidRPr="005968FC">
        <w:rPr>
          <w:sz w:val="28"/>
          <w:szCs w:val="28"/>
        </w:rPr>
        <w:t>Порядок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утвержден приказом Минфина РФ от 30.09.2008 N 104н (далее - Порядок N 104н). В соответствии с Порядком N 104н лимиты бюджетных обязательств (бюджетные ассигнования) доводятся главными распорядителями (распорядителями) средств федерального бюджета Расходными расписаниями (Реестрами расходных расписаний).</w:t>
      </w:r>
    </w:p>
    <w:p w:rsidR="005968FC" w:rsidRPr="005968FC" w:rsidRDefault="005968FC" w:rsidP="005968FC">
      <w:pPr>
        <w:pStyle w:val="a5"/>
        <w:spacing w:line="360" w:lineRule="auto"/>
        <w:jc w:val="both"/>
        <w:rPr>
          <w:sz w:val="28"/>
          <w:szCs w:val="28"/>
        </w:rPr>
      </w:pPr>
      <w:r w:rsidRPr="005968FC">
        <w:rPr>
          <w:sz w:val="28"/>
          <w:szCs w:val="28"/>
        </w:rPr>
        <w:t>Таким образом, принятые получателем средств федерального бюджета лимиты бюджетных обязательств (бюджетные ассигнования) будут отражаться в бюджетном учете на основании расходных расписаний (реестров расходных расписаний).</w:t>
      </w:r>
    </w:p>
    <w:p w:rsidR="005968FC" w:rsidRPr="005968FC" w:rsidRDefault="005968FC" w:rsidP="005968FC">
      <w:pPr>
        <w:pStyle w:val="a5"/>
        <w:spacing w:line="360" w:lineRule="auto"/>
        <w:jc w:val="both"/>
        <w:rPr>
          <w:sz w:val="28"/>
          <w:szCs w:val="28"/>
        </w:rPr>
      </w:pPr>
      <w:r w:rsidRPr="005968FC">
        <w:rPr>
          <w:sz w:val="28"/>
          <w:szCs w:val="28"/>
        </w:rPr>
        <w:t>В соответствии с п. 2 ст. 219 БК РФ исполнение бюджета по расходам предусматривает:</w:t>
      </w:r>
    </w:p>
    <w:p w:rsidR="005968FC" w:rsidRPr="005968FC" w:rsidRDefault="005968FC" w:rsidP="005968FC">
      <w:pPr>
        <w:pStyle w:val="a5"/>
        <w:spacing w:line="360" w:lineRule="auto"/>
        <w:jc w:val="both"/>
        <w:rPr>
          <w:sz w:val="28"/>
          <w:szCs w:val="28"/>
        </w:rPr>
      </w:pPr>
      <w:r w:rsidRPr="005968FC">
        <w:rPr>
          <w:sz w:val="28"/>
          <w:szCs w:val="28"/>
        </w:rPr>
        <w:t>- принятие бюджетных обязательств;</w:t>
      </w:r>
    </w:p>
    <w:p w:rsidR="005968FC" w:rsidRPr="005968FC" w:rsidRDefault="005968FC" w:rsidP="005968FC">
      <w:pPr>
        <w:pStyle w:val="a5"/>
        <w:spacing w:line="360" w:lineRule="auto"/>
        <w:jc w:val="both"/>
        <w:rPr>
          <w:sz w:val="28"/>
          <w:szCs w:val="28"/>
        </w:rPr>
      </w:pPr>
      <w:r w:rsidRPr="005968FC">
        <w:rPr>
          <w:sz w:val="28"/>
          <w:szCs w:val="28"/>
        </w:rPr>
        <w:t>- подтверждение денежных обязательств;</w:t>
      </w:r>
    </w:p>
    <w:p w:rsidR="005968FC" w:rsidRPr="005968FC" w:rsidRDefault="005968FC" w:rsidP="005968FC">
      <w:pPr>
        <w:pStyle w:val="a5"/>
        <w:spacing w:line="360" w:lineRule="auto"/>
        <w:jc w:val="both"/>
        <w:rPr>
          <w:sz w:val="28"/>
          <w:szCs w:val="28"/>
        </w:rPr>
      </w:pPr>
      <w:r w:rsidRPr="005968FC">
        <w:rPr>
          <w:sz w:val="28"/>
          <w:szCs w:val="28"/>
        </w:rPr>
        <w:t>- санкционирование оплаты денежных обязательств;</w:t>
      </w:r>
    </w:p>
    <w:p w:rsidR="005968FC" w:rsidRPr="005968FC" w:rsidRDefault="005968FC" w:rsidP="005968FC">
      <w:pPr>
        <w:pStyle w:val="a5"/>
        <w:spacing w:line="360" w:lineRule="auto"/>
        <w:jc w:val="both"/>
        <w:rPr>
          <w:sz w:val="28"/>
          <w:szCs w:val="28"/>
        </w:rPr>
      </w:pPr>
      <w:r w:rsidRPr="005968FC">
        <w:rPr>
          <w:sz w:val="28"/>
          <w:szCs w:val="28"/>
        </w:rPr>
        <w:t>- подтверждение исполнения денежных обязательств.</w:t>
      </w:r>
    </w:p>
    <w:p w:rsidR="005968FC" w:rsidRPr="005968FC" w:rsidRDefault="005968FC" w:rsidP="005968FC">
      <w:pPr>
        <w:pStyle w:val="a5"/>
        <w:spacing w:line="360" w:lineRule="auto"/>
        <w:jc w:val="both"/>
        <w:rPr>
          <w:sz w:val="28"/>
          <w:szCs w:val="28"/>
        </w:rPr>
      </w:pPr>
      <w:r w:rsidRPr="005968FC">
        <w:rPr>
          <w:sz w:val="28"/>
          <w:szCs w:val="28"/>
        </w:rPr>
        <w:t>Исчерпывающий перечень первичных документов, устанавливающих факт принятия бюджетного обязательства, на основании которых в бюджетном учете должно производиться отражение операций по санкционированию расходов на федеральном уровне, не определен. Таким образом, для организации своевременного и полного отражения в бюджетном учете всех принятых расходных бюджетных обязательств учреждение самостоятельно должно определить перечень первичных документов, используемых для подтверждения соответствующих бухгалтерских проводок. Данный документ может быть разработан и утвержден бюджетным учреждением в рамках учетной политики с учетом положений Порядка N 87н.</w:t>
      </w:r>
    </w:p>
    <w:p w:rsidR="005968FC" w:rsidRPr="005968FC" w:rsidRDefault="005968FC" w:rsidP="005968FC">
      <w:pPr>
        <w:pStyle w:val="a5"/>
        <w:spacing w:line="360" w:lineRule="auto"/>
        <w:jc w:val="both"/>
        <w:rPr>
          <w:sz w:val="28"/>
          <w:szCs w:val="28"/>
        </w:rPr>
      </w:pPr>
      <w:r w:rsidRPr="005968FC">
        <w:rPr>
          <w:sz w:val="28"/>
          <w:szCs w:val="28"/>
        </w:rPr>
        <w:t>В соответствии с п. 3 ст. 219 БК РФ получатель бюджетных средств принимает бюджетные обязательства в пределах доведенных до него лимитов бюджетных обязательств путем заключения государственных (муниципальных) контрактов, иных договоров или в соответствии с законом, иным правовым актом, соглашением.</w:t>
      </w:r>
    </w:p>
    <w:p w:rsidR="005968FC" w:rsidRPr="0027735F" w:rsidRDefault="005968FC" w:rsidP="005968FC">
      <w:pPr>
        <w:pStyle w:val="a5"/>
        <w:spacing w:line="360" w:lineRule="auto"/>
        <w:jc w:val="both"/>
        <w:rPr>
          <w:sz w:val="28"/>
          <w:szCs w:val="28"/>
        </w:rPr>
      </w:pPr>
      <w:r w:rsidRPr="005968FC">
        <w:rPr>
          <w:sz w:val="28"/>
          <w:szCs w:val="28"/>
        </w:rPr>
        <w:t>Следовательно, бюджетные обязательства должны быть приняты до совершения сделки (совершения определенной хозяйственной операции) на основании договора, соглашения, заявления на выдачу аванса из кассы бюджетного учреждения и так далее. Накладные, акты, счета-фактуры могут служить только для подтверждения денежных обязательств (подтверждения факта исполнения сделки). Кроме того, принятие бюджетных обязательств в бюджетном учреждении предусматривает сравнение принимаемых обязательств с доведенными по конкретному коду бюджетной классификации лимитами бюджетных обязательств (бюджетными ассигнованиями). Таким образом, документы, на основании которых может быть принято бюджетное обязательство, до их подписания руководителем бюджетного учреждения должны быть завизированы ответственным за ведение учета по санкционированию расходов на предмет оценки на соответствующую дату объема прав в пределах утвержденных учреждению лимитов бюджетных обязательств и сметных назначений. Сразу после визирования руководителем учреждения вышеуказанных документов в бухгалтерии оформляются соответствующие бухгалтерские проводки по принятым бюджетным обязательствам.</w:t>
      </w:r>
      <w:r w:rsidRPr="005968FC">
        <w:rPr>
          <w:sz w:val="28"/>
          <w:szCs w:val="28"/>
        </w:rPr>
        <w:br/>
        <w:t>Таким образом, бюджетное учреждение может принимать бюджетные обязательства на</w:t>
      </w:r>
      <w:r w:rsidR="0027735F">
        <w:rPr>
          <w:sz w:val="28"/>
          <w:szCs w:val="28"/>
        </w:rPr>
        <w:t xml:space="preserve"> основании следующих документов</w:t>
      </w:r>
      <w:r w:rsidR="0027735F" w:rsidRPr="0027735F">
        <w:rPr>
          <w:sz w:val="28"/>
          <w:szCs w:val="28"/>
        </w:rPr>
        <w:t>:</w:t>
      </w:r>
    </w:p>
    <w:p w:rsidR="0027735F" w:rsidRPr="0027735F" w:rsidRDefault="0027735F" w:rsidP="0027735F">
      <w:pPr>
        <w:pStyle w:val="a5"/>
        <w:spacing w:line="360" w:lineRule="auto"/>
        <w:jc w:val="both"/>
        <w:rPr>
          <w:sz w:val="28"/>
          <w:szCs w:val="28"/>
        </w:rPr>
      </w:pPr>
      <w:r w:rsidRPr="005968FC">
        <w:rPr>
          <w:sz w:val="28"/>
          <w:szCs w:val="28"/>
        </w:rPr>
        <w:t>бюджетное учреждение может принимать бюджетные обязательства на</w:t>
      </w:r>
      <w:r>
        <w:rPr>
          <w:sz w:val="28"/>
          <w:szCs w:val="28"/>
        </w:rPr>
        <w:t xml:space="preserve"> основании следующих документов</w:t>
      </w:r>
      <w:r w:rsidRPr="0027735F">
        <w:rPr>
          <w:sz w:val="28"/>
          <w:szCs w:val="28"/>
        </w:rPr>
        <w:t>:</w:t>
      </w:r>
    </w:p>
    <w:p w:rsidR="005968FC" w:rsidRPr="005968FC" w:rsidRDefault="005968FC" w:rsidP="005968FC">
      <w:pPr>
        <w:pStyle w:val="a5"/>
        <w:spacing w:line="360" w:lineRule="auto"/>
        <w:jc w:val="both"/>
        <w:rPr>
          <w:sz w:val="28"/>
          <w:szCs w:val="28"/>
        </w:rPr>
      </w:pPr>
      <w:r w:rsidRPr="005968FC">
        <w:rPr>
          <w:sz w:val="28"/>
          <w:szCs w:val="28"/>
        </w:rPr>
        <w:t>При расчетах с подотчетными лицами бюджетные обязательства принимаются к учету на основании утвержденных руководителем учреждения письменных заявлений с дальнейшей корректировкой на суммы произведенных расходов по утвержденному руководителем авансовому отчету (коды КОСГУ 212, 220, 300 и т.д.).</w:t>
      </w:r>
    </w:p>
    <w:p w:rsidR="005968FC" w:rsidRPr="005968FC" w:rsidRDefault="005968FC" w:rsidP="005968FC">
      <w:pPr>
        <w:pStyle w:val="a5"/>
        <w:spacing w:line="360" w:lineRule="auto"/>
        <w:jc w:val="both"/>
        <w:rPr>
          <w:sz w:val="28"/>
          <w:szCs w:val="28"/>
        </w:rPr>
      </w:pPr>
      <w:r w:rsidRPr="005968FC">
        <w:rPr>
          <w:sz w:val="28"/>
          <w:szCs w:val="28"/>
        </w:rPr>
        <w:t>При начислении единого социального налога, страховых взносов обязательного пенсионного страхования, а также взносов по страховым тарифам на обязательное социальное страхование от несчастных случаев на производстве и профессиональных заболеваний бюджетные обязательства могут приниматься к учету ежемесячно в последний день месяца на основании данных соответствующих расчетных ведомостей и регистров налогового учета (код КОСГУ 213, 226 и т.д.).</w:t>
      </w:r>
    </w:p>
    <w:p w:rsidR="005968FC" w:rsidRPr="005968FC" w:rsidRDefault="005968FC" w:rsidP="005968FC">
      <w:pPr>
        <w:pStyle w:val="a5"/>
        <w:spacing w:line="360" w:lineRule="auto"/>
        <w:jc w:val="both"/>
        <w:rPr>
          <w:sz w:val="28"/>
          <w:szCs w:val="28"/>
        </w:rPr>
      </w:pPr>
      <w:r w:rsidRPr="005968FC">
        <w:rPr>
          <w:sz w:val="28"/>
          <w:szCs w:val="28"/>
        </w:rPr>
        <w:t>По заключенным государственным контрактам (иным договорам, заключенным в соответствии с действующим законодательством) на поставку нефинансовых активов, выполнение работ, оказание услуг бюджетные обязательства могут приниматься к учету при поступлении соответствующих контрактов в бухгалтерскую службу в размере договорной стоимости (коды КОСГУ 220, 300).</w:t>
      </w:r>
    </w:p>
    <w:p w:rsidR="005968FC" w:rsidRPr="005968FC" w:rsidRDefault="005968FC" w:rsidP="005968FC">
      <w:pPr>
        <w:pStyle w:val="a5"/>
        <w:spacing w:line="360" w:lineRule="auto"/>
        <w:jc w:val="both"/>
        <w:rPr>
          <w:sz w:val="28"/>
          <w:szCs w:val="28"/>
        </w:rPr>
      </w:pPr>
      <w:r w:rsidRPr="005968FC">
        <w:rPr>
          <w:sz w:val="28"/>
          <w:szCs w:val="28"/>
        </w:rPr>
        <w:t>Бюджетные обязательства также могут приниматься на основании счетов (счетов-фактур), если договор не оформлялся или договором не предусмотрены конкретные суммы обязательств.</w:t>
      </w:r>
      <w:r w:rsidRPr="005968FC">
        <w:rPr>
          <w:sz w:val="28"/>
          <w:szCs w:val="28"/>
        </w:rPr>
        <w:br/>
        <w:t>Основаниями для принятия обязательств также могут быть постановления судебных (следственных) органов и другие документы, устанавливающие обязательства бюджетной организации.</w:t>
      </w:r>
      <w:r w:rsidRPr="005968FC">
        <w:rPr>
          <w:sz w:val="28"/>
          <w:szCs w:val="28"/>
        </w:rPr>
        <w:br/>
        <w:t>Суммы предварительной оплаты при приобретении нефинансовых активов, работ, услуг операциями санкционирования не отражаются, так как принятые бюджетные обязательства должны быть отражены в бюджетном учете до осуществления кассовых расходов. Для санкционирования оплаты денежных обязательств бюджетное учреждение представляет в финансовый орган вышеуказанные документы, а также документы, подтверждающие факт исполнения сделки с учетом требований пп. 15 п. 5 и п. 6 Порядка N 87н.</w:t>
      </w:r>
    </w:p>
    <w:p w:rsidR="005968FC" w:rsidRPr="005968FC" w:rsidRDefault="005968FC" w:rsidP="005968FC">
      <w:pPr>
        <w:pStyle w:val="a5"/>
        <w:spacing w:line="360" w:lineRule="auto"/>
        <w:jc w:val="both"/>
        <w:rPr>
          <w:sz w:val="28"/>
          <w:szCs w:val="28"/>
        </w:rPr>
      </w:pPr>
      <w:r w:rsidRPr="005968FC">
        <w:rPr>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 (п. 6 ст. 219 БК РФ).</w:t>
      </w:r>
    </w:p>
    <w:p w:rsidR="00151E61" w:rsidRDefault="00151E61" w:rsidP="005968FC">
      <w:pPr>
        <w:pStyle w:val="4"/>
        <w:spacing w:line="360" w:lineRule="auto"/>
        <w:jc w:val="both"/>
        <w:rPr>
          <w:b w:val="0"/>
          <w:sz w:val="28"/>
          <w:szCs w:val="28"/>
        </w:rPr>
      </w:pPr>
    </w:p>
    <w:p w:rsidR="005968FC" w:rsidRPr="00151E61" w:rsidRDefault="005968FC" w:rsidP="00151E61">
      <w:pPr>
        <w:pStyle w:val="4"/>
        <w:spacing w:line="360" w:lineRule="auto"/>
        <w:jc w:val="center"/>
        <w:rPr>
          <w:b w:val="0"/>
          <w:sz w:val="28"/>
          <w:szCs w:val="28"/>
        </w:rPr>
      </w:pPr>
      <w:r w:rsidRPr="00151E61">
        <w:rPr>
          <w:b w:val="0"/>
          <w:sz w:val="28"/>
          <w:szCs w:val="28"/>
        </w:rPr>
        <w:t>Аналитический учет</w:t>
      </w:r>
    </w:p>
    <w:p w:rsidR="005968FC" w:rsidRPr="005968FC" w:rsidRDefault="005968FC" w:rsidP="005968FC">
      <w:pPr>
        <w:pStyle w:val="a5"/>
        <w:spacing w:line="360" w:lineRule="auto"/>
        <w:jc w:val="both"/>
        <w:rPr>
          <w:sz w:val="28"/>
          <w:szCs w:val="28"/>
        </w:rPr>
      </w:pPr>
      <w:r w:rsidRPr="005968FC">
        <w:rPr>
          <w:sz w:val="28"/>
          <w:szCs w:val="28"/>
        </w:rPr>
        <w:t>Регистром аналитического учета по счетам учета лимитов бюджетных обязательств и бюджетных ассигнований является Карточка учета лимитов бюджетных обязательств (форма 0504062) (п. 241, 252 Инструкции N 148н).</w:t>
      </w:r>
    </w:p>
    <w:p w:rsidR="005968FC" w:rsidRPr="005968FC" w:rsidRDefault="005968FC" w:rsidP="005968FC">
      <w:pPr>
        <w:pStyle w:val="a5"/>
        <w:spacing w:line="360" w:lineRule="auto"/>
        <w:jc w:val="both"/>
        <w:rPr>
          <w:sz w:val="28"/>
          <w:szCs w:val="28"/>
        </w:rPr>
      </w:pPr>
      <w:r w:rsidRPr="005968FC">
        <w:rPr>
          <w:sz w:val="28"/>
          <w:szCs w:val="28"/>
        </w:rPr>
        <w:t>Аналитический учет операций по счетам 050400000 "Сметные назначения по приносящей доход деятельности" ведется в Карточке учета сметных назначений по приносящей доход деятельности (п. 260 Инструкции N 148н). До утверждения данной формы бюджетное учреждение, по нашему мнению, может вести аналитический учет в регистре, разработанном самостоятельно.</w:t>
      </w:r>
    </w:p>
    <w:p w:rsidR="005968FC" w:rsidRPr="005968FC" w:rsidRDefault="005968FC" w:rsidP="005968FC">
      <w:pPr>
        <w:pStyle w:val="a5"/>
        <w:spacing w:line="360" w:lineRule="auto"/>
        <w:jc w:val="both"/>
        <w:rPr>
          <w:sz w:val="28"/>
          <w:szCs w:val="28"/>
        </w:rPr>
      </w:pPr>
      <w:r w:rsidRPr="005968FC">
        <w:rPr>
          <w:sz w:val="28"/>
          <w:szCs w:val="28"/>
        </w:rPr>
        <w:t>Для учета бюджетных обязательств текущего финансового года применяется Журнал регистрации бюджетных обязательств (форма 0504064) (п. 249 Инструкции N 148н). По окончании текущего финансового года в случае, если неисполненные бюджетные обязательства планируются к исполнению за счет лимитов следующего финансового года, они должны быть приняты к учету (перерегистрированы) при открытии журнала в следующем финансовом году в объеме, запланированном к исполнению в следующем финансовом году.</w:t>
      </w:r>
    </w:p>
    <w:p w:rsidR="005968FC" w:rsidRDefault="005968FC" w:rsidP="005968FC">
      <w:pPr>
        <w:spacing w:line="360" w:lineRule="auto"/>
        <w:jc w:val="both"/>
        <w:rPr>
          <w:sz w:val="28"/>
          <w:szCs w:val="28"/>
        </w:rPr>
      </w:pPr>
    </w:p>
    <w:p w:rsidR="00151E61" w:rsidRDefault="00151E61" w:rsidP="005968FC">
      <w:pPr>
        <w:spacing w:line="360" w:lineRule="auto"/>
        <w:jc w:val="both"/>
        <w:rPr>
          <w:sz w:val="28"/>
          <w:szCs w:val="28"/>
        </w:rPr>
      </w:pPr>
    </w:p>
    <w:p w:rsidR="00151E61" w:rsidRDefault="00151E61" w:rsidP="005968FC">
      <w:pPr>
        <w:spacing w:line="360" w:lineRule="auto"/>
        <w:jc w:val="both"/>
        <w:rPr>
          <w:sz w:val="28"/>
          <w:szCs w:val="28"/>
        </w:rPr>
      </w:pPr>
    </w:p>
    <w:p w:rsidR="00151E61" w:rsidRDefault="00151E61" w:rsidP="005968FC">
      <w:pPr>
        <w:spacing w:line="360" w:lineRule="auto"/>
        <w:jc w:val="both"/>
        <w:rPr>
          <w:sz w:val="28"/>
          <w:szCs w:val="28"/>
        </w:rPr>
      </w:pPr>
    </w:p>
    <w:p w:rsidR="00151E61" w:rsidRDefault="00151E61" w:rsidP="005968FC">
      <w:pPr>
        <w:spacing w:line="360" w:lineRule="auto"/>
        <w:jc w:val="both"/>
        <w:rPr>
          <w:sz w:val="28"/>
          <w:szCs w:val="28"/>
        </w:rPr>
      </w:pPr>
    </w:p>
    <w:p w:rsidR="00151E61" w:rsidRDefault="00151E61" w:rsidP="005968FC">
      <w:pPr>
        <w:spacing w:line="360" w:lineRule="auto"/>
        <w:jc w:val="both"/>
        <w:rPr>
          <w:sz w:val="28"/>
          <w:szCs w:val="28"/>
        </w:rPr>
      </w:pPr>
    </w:p>
    <w:p w:rsidR="00151E61" w:rsidRDefault="00151E61" w:rsidP="005968FC">
      <w:pPr>
        <w:spacing w:line="360" w:lineRule="auto"/>
        <w:jc w:val="both"/>
        <w:rPr>
          <w:sz w:val="28"/>
          <w:szCs w:val="28"/>
        </w:rPr>
      </w:pPr>
    </w:p>
    <w:p w:rsidR="00151E61" w:rsidRDefault="00151E61" w:rsidP="005968FC">
      <w:pPr>
        <w:spacing w:line="360" w:lineRule="auto"/>
        <w:jc w:val="both"/>
        <w:rPr>
          <w:sz w:val="28"/>
          <w:szCs w:val="28"/>
        </w:rPr>
      </w:pPr>
    </w:p>
    <w:p w:rsidR="00151E61" w:rsidRDefault="00151E61" w:rsidP="005968FC">
      <w:pPr>
        <w:spacing w:line="360" w:lineRule="auto"/>
        <w:jc w:val="both"/>
        <w:rPr>
          <w:sz w:val="28"/>
          <w:szCs w:val="28"/>
        </w:rPr>
      </w:pPr>
    </w:p>
    <w:p w:rsidR="00151E61" w:rsidRDefault="00151E61" w:rsidP="005968FC">
      <w:pPr>
        <w:spacing w:line="360" w:lineRule="auto"/>
        <w:jc w:val="both"/>
        <w:rPr>
          <w:sz w:val="28"/>
          <w:szCs w:val="28"/>
        </w:rPr>
      </w:pPr>
    </w:p>
    <w:p w:rsidR="00F862A8" w:rsidRDefault="00F862A8" w:rsidP="005968FC">
      <w:pPr>
        <w:spacing w:line="360" w:lineRule="auto"/>
        <w:jc w:val="both"/>
        <w:rPr>
          <w:sz w:val="28"/>
          <w:szCs w:val="28"/>
        </w:rPr>
      </w:pPr>
    </w:p>
    <w:p w:rsidR="00F862A8" w:rsidRDefault="00F862A8" w:rsidP="005968FC">
      <w:pPr>
        <w:spacing w:line="360" w:lineRule="auto"/>
        <w:jc w:val="both"/>
        <w:rPr>
          <w:sz w:val="28"/>
          <w:szCs w:val="28"/>
        </w:rPr>
      </w:pPr>
    </w:p>
    <w:p w:rsidR="00F862A8" w:rsidRDefault="00F862A8" w:rsidP="005968FC">
      <w:pPr>
        <w:spacing w:line="360" w:lineRule="auto"/>
        <w:jc w:val="both"/>
        <w:rPr>
          <w:sz w:val="28"/>
          <w:szCs w:val="28"/>
        </w:rPr>
      </w:pPr>
    </w:p>
    <w:p w:rsidR="00F862A8" w:rsidRDefault="00F862A8" w:rsidP="005968FC">
      <w:pPr>
        <w:spacing w:line="360" w:lineRule="auto"/>
        <w:jc w:val="both"/>
        <w:rPr>
          <w:sz w:val="28"/>
          <w:szCs w:val="28"/>
        </w:rPr>
      </w:pPr>
    </w:p>
    <w:p w:rsidR="00F862A8" w:rsidRDefault="00F862A8" w:rsidP="005968FC">
      <w:pPr>
        <w:spacing w:line="360" w:lineRule="auto"/>
        <w:jc w:val="both"/>
        <w:rPr>
          <w:sz w:val="28"/>
          <w:szCs w:val="28"/>
        </w:rPr>
      </w:pPr>
    </w:p>
    <w:p w:rsidR="00F862A8" w:rsidRDefault="00F862A8" w:rsidP="005968FC">
      <w:pPr>
        <w:spacing w:line="360" w:lineRule="auto"/>
        <w:jc w:val="both"/>
        <w:rPr>
          <w:sz w:val="28"/>
          <w:szCs w:val="28"/>
        </w:rPr>
      </w:pPr>
    </w:p>
    <w:p w:rsidR="00F862A8" w:rsidRDefault="00F862A8" w:rsidP="005968FC">
      <w:pPr>
        <w:spacing w:line="360" w:lineRule="auto"/>
        <w:jc w:val="both"/>
        <w:rPr>
          <w:sz w:val="28"/>
          <w:szCs w:val="28"/>
        </w:rPr>
      </w:pPr>
    </w:p>
    <w:p w:rsidR="00F862A8" w:rsidRDefault="00F862A8" w:rsidP="005968FC">
      <w:pPr>
        <w:spacing w:line="360" w:lineRule="auto"/>
        <w:jc w:val="both"/>
        <w:rPr>
          <w:sz w:val="28"/>
          <w:szCs w:val="28"/>
        </w:rPr>
      </w:pPr>
    </w:p>
    <w:p w:rsidR="00151E61" w:rsidRDefault="00151E61" w:rsidP="005968FC">
      <w:pPr>
        <w:spacing w:line="360" w:lineRule="auto"/>
        <w:jc w:val="both"/>
        <w:rPr>
          <w:sz w:val="28"/>
          <w:szCs w:val="28"/>
        </w:rPr>
      </w:pPr>
    </w:p>
    <w:p w:rsidR="00151E61" w:rsidRDefault="00151E61" w:rsidP="00F862A8">
      <w:pPr>
        <w:shd w:val="clear" w:color="auto" w:fill="FFFFFF"/>
        <w:autoSpaceDE w:val="0"/>
        <w:autoSpaceDN w:val="0"/>
        <w:adjustRightInd w:val="0"/>
        <w:spacing w:line="360" w:lineRule="auto"/>
        <w:ind w:firstLine="709"/>
        <w:jc w:val="center"/>
        <w:rPr>
          <w:sz w:val="28"/>
          <w:szCs w:val="28"/>
        </w:rPr>
      </w:pPr>
      <w:r>
        <w:rPr>
          <w:sz w:val="28"/>
          <w:szCs w:val="28"/>
        </w:rPr>
        <w:t>СПИСОК ЛИТЕРАТУРЫ</w:t>
      </w:r>
    </w:p>
    <w:p w:rsidR="00151E61" w:rsidRDefault="00151E61" w:rsidP="00151E61">
      <w:pPr>
        <w:shd w:val="clear" w:color="auto" w:fill="FFFFFF"/>
        <w:tabs>
          <w:tab w:val="left" w:pos="540"/>
        </w:tabs>
        <w:autoSpaceDE w:val="0"/>
        <w:autoSpaceDN w:val="0"/>
        <w:adjustRightInd w:val="0"/>
        <w:spacing w:line="360" w:lineRule="auto"/>
        <w:jc w:val="both"/>
        <w:rPr>
          <w:color w:val="000000"/>
          <w:sz w:val="28"/>
          <w:szCs w:val="28"/>
        </w:rPr>
      </w:pPr>
      <w:r w:rsidRPr="00A264EE">
        <w:rPr>
          <w:color w:val="000000"/>
          <w:sz w:val="28"/>
          <w:szCs w:val="28"/>
        </w:rPr>
        <w:t>1. Бюджетный кодекс Российской Федерации</w:t>
      </w:r>
    </w:p>
    <w:p w:rsidR="00151E61" w:rsidRDefault="00151E61" w:rsidP="00151E61">
      <w:pPr>
        <w:shd w:val="clear" w:color="auto" w:fill="FFFFFF"/>
        <w:tabs>
          <w:tab w:val="left" w:pos="540"/>
        </w:tabs>
        <w:autoSpaceDE w:val="0"/>
        <w:autoSpaceDN w:val="0"/>
        <w:adjustRightInd w:val="0"/>
        <w:spacing w:line="360" w:lineRule="auto"/>
        <w:jc w:val="both"/>
        <w:rPr>
          <w:color w:val="000000"/>
          <w:sz w:val="28"/>
          <w:szCs w:val="28"/>
        </w:rPr>
      </w:pPr>
      <w:r w:rsidRPr="00A264EE">
        <w:rPr>
          <w:color w:val="000000"/>
          <w:sz w:val="28"/>
          <w:szCs w:val="28"/>
        </w:rPr>
        <w:t xml:space="preserve">2. </w:t>
      </w:r>
      <w:r>
        <w:rPr>
          <w:color w:val="000000"/>
          <w:sz w:val="28"/>
          <w:szCs w:val="28"/>
        </w:rPr>
        <w:t xml:space="preserve">Приказ Минфина РФ от 30.12.08 г. №148-н «Об утверждении инструкции по бюджетному учету» </w:t>
      </w:r>
    </w:p>
    <w:p w:rsidR="00151E61" w:rsidRPr="00A264EE" w:rsidRDefault="00151E61" w:rsidP="00151E61">
      <w:pPr>
        <w:shd w:val="clear" w:color="auto" w:fill="FFFFFF"/>
        <w:tabs>
          <w:tab w:val="left" w:pos="540"/>
          <w:tab w:val="left" w:pos="993"/>
        </w:tabs>
        <w:autoSpaceDE w:val="0"/>
        <w:autoSpaceDN w:val="0"/>
        <w:adjustRightInd w:val="0"/>
        <w:spacing w:line="360" w:lineRule="auto"/>
        <w:jc w:val="both"/>
        <w:rPr>
          <w:color w:val="000000"/>
          <w:sz w:val="28"/>
          <w:szCs w:val="28"/>
        </w:rPr>
      </w:pPr>
      <w:r>
        <w:rPr>
          <w:color w:val="000000"/>
          <w:sz w:val="28"/>
          <w:szCs w:val="28"/>
        </w:rPr>
        <w:t>3.Кондраков Н.П., Кондраков И.</w:t>
      </w:r>
      <w:r w:rsidRPr="00A264EE">
        <w:rPr>
          <w:color w:val="000000"/>
          <w:sz w:val="28"/>
          <w:szCs w:val="28"/>
        </w:rPr>
        <w:t>Н.</w:t>
      </w:r>
      <w:r>
        <w:rPr>
          <w:color w:val="000000"/>
          <w:sz w:val="28"/>
          <w:szCs w:val="28"/>
        </w:rPr>
        <w:t xml:space="preserve"> </w:t>
      </w:r>
      <w:r w:rsidRPr="00A264EE">
        <w:rPr>
          <w:color w:val="000000"/>
          <w:sz w:val="28"/>
          <w:szCs w:val="28"/>
        </w:rPr>
        <w:t>Бухгалтерский учет в бюджетных организациях.</w:t>
      </w:r>
      <w:r>
        <w:rPr>
          <w:color w:val="000000"/>
          <w:sz w:val="28"/>
          <w:szCs w:val="28"/>
        </w:rPr>
        <w:t xml:space="preserve"> </w:t>
      </w:r>
      <w:r w:rsidRPr="00A264EE">
        <w:rPr>
          <w:color w:val="000000"/>
          <w:sz w:val="28"/>
          <w:szCs w:val="28"/>
        </w:rPr>
        <w:t>-</w:t>
      </w:r>
      <w:r>
        <w:rPr>
          <w:color w:val="000000"/>
          <w:sz w:val="28"/>
          <w:szCs w:val="28"/>
        </w:rPr>
        <w:t xml:space="preserve"> </w:t>
      </w:r>
      <w:r w:rsidRPr="00A264EE">
        <w:rPr>
          <w:color w:val="000000"/>
          <w:sz w:val="28"/>
          <w:szCs w:val="28"/>
        </w:rPr>
        <w:t>6-е изд., перераб. и доп. - М.: Проспект, 2009. - 384 с.</w:t>
      </w:r>
    </w:p>
    <w:p w:rsidR="00151E61" w:rsidRDefault="00151E61" w:rsidP="00151E61">
      <w:pPr>
        <w:shd w:val="clear" w:color="auto" w:fill="FFFFFF"/>
        <w:tabs>
          <w:tab w:val="left" w:pos="540"/>
        </w:tabs>
        <w:autoSpaceDE w:val="0"/>
        <w:autoSpaceDN w:val="0"/>
        <w:adjustRightInd w:val="0"/>
        <w:spacing w:line="360" w:lineRule="auto"/>
        <w:jc w:val="both"/>
        <w:rPr>
          <w:color w:val="000000"/>
          <w:sz w:val="28"/>
          <w:szCs w:val="28"/>
        </w:rPr>
      </w:pPr>
      <w:r>
        <w:rPr>
          <w:color w:val="000000"/>
          <w:sz w:val="28"/>
          <w:szCs w:val="28"/>
        </w:rPr>
        <w:t>4.Бухгалтерский учет в бюджетных учреждениях: учеб. Пособие / Е.А. Мизиковский, Т.С. Маслова. – М.: Магистр, 2007. – 334 с.</w:t>
      </w:r>
    </w:p>
    <w:p w:rsidR="00151E61" w:rsidRPr="00A264EE" w:rsidRDefault="00151E61" w:rsidP="00151E61">
      <w:pPr>
        <w:shd w:val="clear" w:color="auto" w:fill="FFFFFF"/>
        <w:tabs>
          <w:tab w:val="left" w:pos="540"/>
        </w:tabs>
        <w:autoSpaceDE w:val="0"/>
        <w:autoSpaceDN w:val="0"/>
        <w:adjustRightInd w:val="0"/>
        <w:spacing w:line="360" w:lineRule="auto"/>
        <w:jc w:val="both"/>
        <w:rPr>
          <w:sz w:val="28"/>
          <w:szCs w:val="28"/>
        </w:rPr>
      </w:pPr>
      <w:r>
        <w:rPr>
          <w:sz w:val="28"/>
          <w:szCs w:val="28"/>
        </w:rPr>
        <w:t>5. Бухгалтерский учет в бюджетных учреждениях: учеб. Пособие / Н.Н. Сибилева, А.С. Бизина, Ю.А. Оболенская. – М. : ООО «Альфа-Пресс»,  2007. – 352 с.</w:t>
      </w:r>
    </w:p>
    <w:p w:rsidR="00151E61" w:rsidRPr="00A264EE" w:rsidRDefault="00151E61" w:rsidP="00151E61">
      <w:pPr>
        <w:shd w:val="clear" w:color="auto" w:fill="FFFFFF"/>
        <w:tabs>
          <w:tab w:val="left" w:pos="540"/>
          <w:tab w:val="left" w:pos="993"/>
        </w:tabs>
        <w:autoSpaceDE w:val="0"/>
        <w:autoSpaceDN w:val="0"/>
        <w:adjustRightInd w:val="0"/>
        <w:spacing w:line="360" w:lineRule="auto"/>
        <w:jc w:val="both"/>
        <w:rPr>
          <w:sz w:val="28"/>
          <w:szCs w:val="28"/>
        </w:rPr>
      </w:pPr>
      <w:r>
        <w:rPr>
          <w:color w:val="000000"/>
          <w:sz w:val="28"/>
          <w:szCs w:val="28"/>
        </w:rPr>
        <w:t>6.Чернюк А.</w:t>
      </w:r>
      <w:r w:rsidRPr="00A264EE">
        <w:rPr>
          <w:color w:val="000000"/>
          <w:sz w:val="28"/>
          <w:szCs w:val="28"/>
        </w:rPr>
        <w:t xml:space="preserve">А. </w:t>
      </w:r>
      <w:r w:rsidRPr="00A264EE">
        <w:rPr>
          <w:sz w:val="28"/>
          <w:szCs w:val="28"/>
        </w:rPr>
        <w:t>Бухгалтерский учет в бюджетных организациях. – Минск: Высшая школа, 2008. – 505 с.</w:t>
      </w:r>
    </w:p>
    <w:p w:rsidR="00151E61" w:rsidRPr="003D266F" w:rsidRDefault="00151E61" w:rsidP="00151E61">
      <w:pPr>
        <w:shd w:val="clear" w:color="auto" w:fill="FFFFFF"/>
        <w:autoSpaceDE w:val="0"/>
        <w:autoSpaceDN w:val="0"/>
        <w:adjustRightInd w:val="0"/>
        <w:spacing w:line="360" w:lineRule="auto"/>
        <w:ind w:firstLine="709"/>
        <w:rPr>
          <w:color w:val="000000"/>
          <w:sz w:val="28"/>
          <w:szCs w:val="28"/>
        </w:rPr>
      </w:pPr>
    </w:p>
    <w:p w:rsidR="00151E61" w:rsidRPr="005968FC" w:rsidRDefault="00151E61" w:rsidP="005968FC">
      <w:pPr>
        <w:spacing w:line="360" w:lineRule="auto"/>
        <w:jc w:val="both"/>
        <w:rPr>
          <w:sz w:val="28"/>
          <w:szCs w:val="28"/>
        </w:rPr>
      </w:pPr>
      <w:bookmarkStart w:id="0" w:name="_GoBack"/>
      <w:bookmarkEnd w:id="0"/>
    </w:p>
    <w:sectPr w:rsidR="00151E61" w:rsidRPr="005968FC" w:rsidSect="00151E61">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05" w:rsidRDefault="00BC2005">
      <w:r>
        <w:separator/>
      </w:r>
    </w:p>
  </w:endnote>
  <w:endnote w:type="continuationSeparator" w:id="0">
    <w:p w:rsidR="00BC2005" w:rsidRDefault="00BC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61" w:rsidRDefault="00151E61" w:rsidP="00104BE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1E61" w:rsidRDefault="00151E61" w:rsidP="00151E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61" w:rsidRDefault="00151E61" w:rsidP="00104BE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3436F">
      <w:rPr>
        <w:rStyle w:val="a7"/>
        <w:noProof/>
      </w:rPr>
      <w:t>11</w:t>
    </w:r>
    <w:r>
      <w:rPr>
        <w:rStyle w:val="a7"/>
      </w:rPr>
      <w:fldChar w:fldCharType="end"/>
    </w:r>
  </w:p>
  <w:p w:rsidR="00151E61" w:rsidRDefault="00151E61" w:rsidP="00151E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05" w:rsidRDefault="00BC2005">
      <w:r>
        <w:separator/>
      </w:r>
    </w:p>
  </w:footnote>
  <w:footnote w:type="continuationSeparator" w:id="0">
    <w:p w:rsidR="00BC2005" w:rsidRDefault="00BC2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62EDE"/>
    <w:multiLevelType w:val="hybridMultilevel"/>
    <w:tmpl w:val="76F888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8FC"/>
    <w:rsid w:val="00104BE4"/>
    <w:rsid w:val="00151E61"/>
    <w:rsid w:val="0027735F"/>
    <w:rsid w:val="0039007E"/>
    <w:rsid w:val="005968FC"/>
    <w:rsid w:val="0068162B"/>
    <w:rsid w:val="0093436F"/>
    <w:rsid w:val="00AF7CEC"/>
    <w:rsid w:val="00BC2005"/>
    <w:rsid w:val="00C63736"/>
    <w:rsid w:val="00DD771D"/>
    <w:rsid w:val="00F8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B19A7-06A9-4BB9-855E-77BAE458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5968FC"/>
    <w:pPr>
      <w:outlineLvl w:val="2"/>
    </w:pPr>
    <w:rPr>
      <w:color w:val="000000"/>
      <w:sz w:val="41"/>
      <w:szCs w:val="41"/>
    </w:rPr>
  </w:style>
  <w:style w:type="paragraph" w:styleId="4">
    <w:name w:val="heading 4"/>
    <w:basedOn w:val="a"/>
    <w:qFormat/>
    <w:rsid w:val="005968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68FC"/>
    <w:rPr>
      <w:color w:val="0066CC"/>
      <w:u w:val="single"/>
    </w:rPr>
  </w:style>
  <w:style w:type="character" w:styleId="a4">
    <w:name w:val="Emphasis"/>
    <w:basedOn w:val="a0"/>
    <w:qFormat/>
    <w:rsid w:val="005968FC"/>
    <w:rPr>
      <w:i/>
      <w:iCs/>
    </w:rPr>
  </w:style>
  <w:style w:type="paragraph" w:styleId="a5">
    <w:name w:val="Normal (Web)"/>
    <w:basedOn w:val="a"/>
    <w:rsid w:val="005968FC"/>
    <w:pPr>
      <w:spacing w:before="100" w:beforeAutospacing="1" w:after="100" w:afterAutospacing="1"/>
    </w:pPr>
  </w:style>
  <w:style w:type="paragraph" w:styleId="a6">
    <w:name w:val="footer"/>
    <w:basedOn w:val="a"/>
    <w:rsid w:val="00151E61"/>
    <w:pPr>
      <w:tabs>
        <w:tab w:val="center" w:pos="4677"/>
        <w:tab w:val="right" w:pos="9355"/>
      </w:tabs>
    </w:pPr>
  </w:style>
  <w:style w:type="character" w:styleId="a7">
    <w:name w:val="page number"/>
    <w:basedOn w:val="a0"/>
    <w:rsid w:val="0015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629">
      <w:bodyDiv w:val="1"/>
      <w:marLeft w:val="0"/>
      <w:marRight w:val="0"/>
      <w:marTop w:val="0"/>
      <w:marBottom w:val="0"/>
      <w:divBdr>
        <w:top w:val="none" w:sz="0" w:space="0" w:color="auto"/>
        <w:left w:val="none" w:sz="0" w:space="0" w:color="auto"/>
        <w:bottom w:val="none" w:sz="0" w:space="0" w:color="auto"/>
        <w:right w:val="none" w:sz="0" w:space="0" w:color="auto"/>
      </w:divBdr>
      <w:divsChild>
        <w:div w:id="214626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Порядок ведения учета санкционирования расходов бюджета</vt:lpstr>
    </vt:vector>
  </TitlesOfParts>
  <Company>Radonej</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учета санкционирования расходов бюджета</dc:title>
  <dc:subject/>
  <dc:creator>Manager Three</dc:creator>
  <cp:keywords/>
  <dc:description/>
  <cp:lastModifiedBy>admin</cp:lastModifiedBy>
  <cp:revision>2</cp:revision>
  <cp:lastPrinted>2009-12-22T10:56:00Z</cp:lastPrinted>
  <dcterms:created xsi:type="dcterms:W3CDTF">2014-04-17T00:34:00Z</dcterms:created>
  <dcterms:modified xsi:type="dcterms:W3CDTF">2014-04-17T00:34:00Z</dcterms:modified>
</cp:coreProperties>
</file>