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A7" w:rsidRPr="008A2715" w:rsidRDefault="007E43A7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Содержание</w:t>
      </w:r>
    </w:p>
    <w:p w:rsidR="00253EDA" w:rsidRPr="008A2715" w:rsidRDefault="00253EDA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2715" w:rsidRPr="008A2715" w:rsidRDefault="008A2715" w:rsidP="008A2715">
      <w:pPr>
        <w:widowControl w:val="0"/>
        <w:tabs>
          <w:tab w:val="left" w:pos="9074"/>
        </w:tabs>
        <w:spacing w:line="360" w:lineRule="auto"/>
        <w:ind w:firstLine="142"/>
        <w:rPr>
          <w:sz w:val="28"/>
          <w:szCs w:val="28"/>
          <w:lang w:val="en-US"/>
        </w:rPr>
      </w:pPr>
      <w:r w:rsidRPr="008A2715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Pr="008A2715">
        <w:rPr>
          <w:sz w:val="28"/>
          <w:szCs w:val="28"/>
        </w:rPr>
        <w:t>Операции с пластиковыми карточками и их учет</w:t>
      </w:r>
    </w:p>
    <w:p w:rsidR="008A2715" w:rsidRPr="008A2715" w:rsidRDefault="008A2715" w:rsidP="008A2715">
      <w:pPr>
        <w:widowControl w:val="0"/>
        <w:tabs>
          <w:tab w:val="left" w:pos="9074"/>
        </w:tabs>
        <w:spacing w:line="360" w:lineRule="auto"/>
        <w:ind w:firstLine="142"/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 w:rsidRPr="008A2715">
        <w:rPr>
          <w:sz w:val="28"/>
          <w:szCs w:val="28"/>
        </w:rPr>
        <w:t>Особенности оформления и учета валютных операций</w:t>
      </w:r>
    </w:p>
    <w:p w:rsidR="008A2715" w:rsidRPr="008A2715" w:rsidRDefault="008A2715" w:rsidP="008A2715">
      <w:pPr>
        <w:widowControl w:val="0"/>
        <w:tabs>
          <w:tab w:val="left" w:pos="9074"/>
        </w:tabs>
        <w:spacing w:line="360" w:lineRule="auto"/>
        <w:ind w:firstLine="142"/>
        <w:rPr>
          <w:sz w:val="28"/>
          <w:szCs w:val="28"/>
          <w:lang w:val="en-US"/>
        </w:rPr>
      </w:pPr>
      <w:r w:rsidRPr="008A2715">
        <w:rPr>
          <w:sz w:val="28"/>
          <w:szCs w:val="28"/>
        </w:rPr>
        <w:t>Список использованных источников</w:t>
      </w:r>
    </w:p>
    <w:p w:rsidR="00523933" w:rsidRPr="008A2715" w:rsidRDefault="00523933" w:rsidP="008A2715">
      <w:pPr>
        <w:widowControl w:val="0"/>
        <w:spacing w:line="360" w:lineRule="auto"/>
        <w:ind w:firstLine="142"/>
        <w:jc w:val="both"/>
        <w:rPr>
          <w:sz w:val="28"/>
          <w:szCs w:val="28"/>
        </w:rPr>
      </w:pPr>
    </w:p>
    <w:p w:rsidR="00EE45C3" w:rsidRPr="008A2715" w:rsidRDefault="00AA2701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</w:rPr>
        <w:br w:type="page"/>
      </w:r>
      <w:r w:rsidR="008A2715">
        <w:rPr>
          <w:sz w:val="28"/>
          <w:szCs w:val="28"/>
        </w:rPr>
        <w:t>1.</w:t>
      </w:r>
      <w:r w:rsidR="008A2715">
        <w:rPr>
          <w:sz w:val="28"/>
          <w:szCs w:val="28"/>
          <w:lang w:val="en-US"/>
        </w:rPr>
        <w:t xml:space="preserve"> </w:t>
      </w:r>
      <w:r w:rsidR="006A659B" w:rsidRPr="008A2715">
        <w:rPr>
          <w:sz w:val="28"/>
          <w:szCs w:val="28"/>
        </w:rPr>
        <w:t>Операции с пластиковыми карточками и их учет</w:t>
      </w:r>
    </w:p>
    <w:p w:rsidR="00EE45C3" w:rsidRPr="008A2715" w:rsidRDefault="00EE45C3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Банковская пластиковая карточка – это платежный инструмент, обеспечивающий доступ к банковскому счету и проведение расчетов в безналичной форме за товары (работы, услуги), полученные наличных денежных средств и осуществление иных операций в соответствии с законодательством РБ (ст. 273 Б</w:t>
      </w:r>
      <w:r w:rsidR="006A7E38" w:rsidRPr="008A2715">
        <w:rPr>
          <w:sz w:val="28"/>
          <w:szCs w:val="28"/>
        </w:rPr>
        <w:t xml:space="preserve">анковского </w:t>
      </w:r>
      <w:r w:rsidRPr="008A2715">
        <w:rPr>
          <w:sz w:val="28"/>
          <w:szCs w:val="28"/>
        </w:rPr>
        <w:t>К</w:t>
      </w:r>
      <w:r w:rsidR="006A7E38" w:rsidRPr="008A2715">
        <w:rPr>
          <w:sz w:val="28"/>
          <w:szCs w:val="28"/>
        </w:rPr>
        <w:t>одекса</w:t>
      </w:r>
      <w:r w:rsidRPr="008A2715">
        <w:rPr>
          <w:sz w:val="28"/>
          <w:szCs w:val="28"/>
        </w:rPr>
        <w:t xml:space="preserve"> Р</w:t>
      </w:r>
      <w:r w:rsidR="006A7E38" w:rsidRPr="008A2715">
        <w:rPr>
          <w:sz w:val="28"/>
          <w:szCs w:val="28"/>
        </w:rPr>
        <w:t xml:space="preserve">еспублики </w:t>
      </w:r>
      <w:r w:rsidRPr="008A2715">
        <w:rPr>
          <w:sz w:val="28"/>
          <w:szCs w:val="28"/>
        </w:rPr>
        <w:t>Б</w:t>
      </w:r>
      <w:r w:rsidR="006A7E38" w:rsidRPr="008A2715">
        <w:rPr>
          <w:sz w:val="28"/>
          <w:szCs w:val="28"/>
        </w:rPr>
        <w:t>еларусь</w:t>
      </w:r>
      <w:r w:rsidRPr="008A2715">
        <w:rPr>
          <w:sz w:val="28"/>
          <w:szCs w:val="28"/>
        </w:rPr>
        <w:t>)</w:t>
      </w:r>
      <w:r w:rsidR="006A7E38" w:rsidRPr="008A2715">
        <w:rPr>
          <w:sz w:val="28"/>
          <w:szCs w:val="28"/>
        </w:rPr>
        <w:t>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Сфера, которую регулирует Инструкция № 74 охватывает: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1. Эмиссия – выпуск карточек в обращение с открытием карт-счетов и (или) с выдачей кредитов клиентам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 Процессинг – деятельность по сбору и обработке информации, поступающей от организации торговли (сервиса), банкоматов, платежно-справочных терминалов самообслуживания и др. в зависимости от используемых участниками платежной системы технологий при осуществлении операций с карточками, а также передаче обработанной информации для проведения безналичных расчетов;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3. Эквайринг – осуществляемая банком, банком-нерезидентом в соответствии с договорами, заключенными с организациями торговли (сервиса) и другими юр. лицами, деятельность по процессингу операций, совершаемых при использовании карточек, расчетному обслуживанию указанных организаций торговли (сервиса), кассовому обслуживанию держателей карточек;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4. Использование карточек – совершение держателем с применением карточки либо ее реквизитов действий, в результате которых осуществляются безналичные расчеты и (или) выдача наличных денежных средств с отражением данных операций по карт-счету (и/или счету по учету кредитов), а также предоставляются держателю различные информационные и иные услуги;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Карт-счет – открываемый банком-эмитентом банковский счет, на котором отражаются операции, произведенные держателем при использовании дебетовой карточки.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Инструкция № 74 предусматривает существование следующих видов банковских пластиковых карточек</w:t>
      </w:r>
      <w:r w:rsidR="006A7E38" w:rsidRPr="008A2715">
        <w:rPr>
          <w:sz w:val="28"/>
          <w:szCs w:val="28"/>
        </w:rPr>
        <w:t xml:space="preserve"> [6]</w:t>
      </w:r>
      <w:r w:rsidRPr="008A2715">
        <w:rPr>
          <w:sz w:val="28"/>
          <w:szCs w:val="28"/>
        </w:rPr>
        <w:t>: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Дебетовая карточка – карточка, с использованием которой операции производятся в пределах остатка денежных средств на карт-счете, а также в пределах лимита овердрафта. Овердрафт – это дебетовое сальдо по текущему (расчетному) или карт-счету, возникающее в течение банковского дня в результате проведения операций по перечислению денежных средств в безналичном порядке, а также путем снятия наличных на сумму превышающую остаток денежных средств на счете.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Личная карточка – дебетовая (кредитная) карточка, с использованием которой операции производятся на основании заключенного между банком-эмитентом и физ. лицом договора карт-счета (кредитного договора).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Кредитная карточка – карточка, с использованием которой держателем осуществляются операции в пределах суммы кредита, предоставляемого банком-эмитентом в соответствии с условиями кредитного договора.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 xml:space="preserve">Корпоративная карточка </w:t>
      </w:r>
      <w:r w:rsidR="006A0114" w:rsidRPr="008A2715">
        <w:rPr>
          <w:sz w:val="28"/>
          <w:szCs w:val="28"/>
        </w:rPr>
        <w:t xml:space="preserve">– </w:t>
      </w:r>
      <w:r w:rsidRPr="008A2715">
        <w:rPr>
          <w:sz w:val="28"/>
          <w:szCs w:val="28"/>
        </w:rPr>
        <w:t>дебетовая (кредитная) карточка, с использованием которой операции производятся на основании заключенного между банком-эмитентом и юр. лицом (ИП) договора карт-счета (кредитного договора).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Эмиссию (выпуск), эквайринг на территории РБ осуществляют банки. Процессинг могут осуществлять как банки, так и иные юридические лица.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Эмиссия дебетовых и кредитных карточек включает в себя:</w:t>
      </w:r>
    </w:p>
    <w:p w:rsidR="00515C2B" w:rsidRPr="008A2715" w:rsidRDefault="008A271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5C2B" w:rsidRPr="008A2715">
        <w:rPr>
          <w:sz w:val="28"/>
          <w:szCs w:val="28"/>
        </w:rPr>
        <w:t>Заключение банком-эмитентом и клиентом договора карт-счета или кредитного договора;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</w:t>
      </w:r>
      <w:r w:rsidR="008A2715">
        <w:rPr>
          <w:sz w:val="28"/>
          <w:szCs w:val="28"/>
          <w:lang w:val="en-US"/>
        </w:rPr>
        <w:t xml:space="preserve"> </w:t>
      </w:r>
      <w:r w:rsidRPr="008A2715">
        <w:rPr>
          <w:sz w:val="28"/>
          <w:szCs w:val="28"/>
        </w:rPr>
        <w:t>Открытие банком-эмитентом карт-счета клиенту или счета по учету кредитов на условиях соответствующего договора;</w:t>
      </w:r>
    </w:p>
    <w:p w:rsidR="00515C2B" w:rsidRPr="008A2715" w:rsidRDefault="008A271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</w:t>
      </w:r>
      <w:r w:rsidR="00515C2B" w:rsidRPr="008A2715">
        <w:rPr>
          <w:sz w:val="28"/>
          <w:szCs w:val="28"/>
        </w:rPr>
        <w:t>Персонализацию карточки (нанесение информации о банке и держателе);</w:t>
      </w:r>
    </w:p>
    <w:p w:rsidR="00515C2B" w:rsidRPr="008A2715" w:rsidRDefault="008A271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 xml:space="preserve"> </w:t>
      </w:r>
      <w:r w:rsidR="00515C2B" w:rsidRPr="008A2715">
        <w:rPr>
          <w:sz w:val="28"/>
          <w:szCs w:val="28"/>
        </w:rPr>
        <w:t>Выдачу карточки держателю с предоставлением возможности ее использования.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Банки вправе открывать карт-счета юр. лицам – нерезидентам только в лице их представительств и филиалов при условии наличия у них текущего (расчетного) счета в одном из банков.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Проведение операций с использованием банковских пластиковых карточек.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 карт-счета физ. лиц. могут зачисляться денежные средства в безналичном порядке (банковский перевод) либо путем внесения наличными в кассу банка в соответствии с законодательством и условиями договора карт-счета.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Физ. лица-владельцы карт-счетов вправе пополнять свои карт-счета посредством осуществления банковских переводов с открытием или без открытия счета либо путем внесения наличных денежных средств непосредственно в обменный пункт или кассу банка, в котором открыт карт-счет физ. лица, или, с использованием карточки через банкомат, платежно-справочный терминал самообслуживания.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Пополнение карт-счетов физ. лиц в иностранной валюте или в бел. рулях может осуществляться иными физ. лицами при наличие у такого лица доверенности владельца карт-счета либо предоставлении физ. лицу владельцем права на пополнение карт-счета в договоре.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Физ. лица-владельцы карт-счетов, а также физ. лица, заключившие с банком-эмитентом кредитные договоры и получившие кредитные карточки, вправе в соответствии с заключенными договорами совершать с использованием карточек операции, в отношении которых законодательством РБ не установлен запрет или ограничение на их совершение.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Операции по списанию денежных средств с карт-счета физ. лица могут совершаться также иным физ. лицом, получившим соответствующие полномочия согласно договору карт-счета или доверенности владельца карт-счета, оформленной в порядке, установленном законодательством РБ.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Договором карт-счета (кредитным договором) в бел. руб., а также в ин. валюте, заключенным с физ. лицом, может быть предусмотрено совершение между банком-эмитентом и физ. лицом валютно-обменных операций, обусловленных использование дебетовой личной (кредитной личной) карточки при совершении держателем в соответствии с законодательством РБ на территории РБ и за ее пределами безналичных расчетов и получении наличных денежных средств в иностранной валюте (в валюте, отличной от валюты кредита)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Зачисление денежных средств на карт-счета юридического лица (ИП) производится с его текущего (расчетного) счета, с иных счетов в соответствии с законодательством РБ.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Порядок осуществления расчетов при проведении операций по карт-счетам физ., юр. лиц., ИП определяется локальными нормативными актами банков, разработанных с учетом правил платежной системы, требованиями Инструкции № 74, иного законодательства РБ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Перевод денежных средств с карт-счета может осуществляться банком-эмитентом по поручению владельца карт-счета (физ. лица, уполномоченного владельцем) либо на основании документов, представленных организацией торговли (сервиса), принявшей карточку в оплату за реализованный товар (выполненную работу, оказанную услугу), банком-эквайером, если иное не определено договором карт-счета</w:t>
      </w:r>
    </w:p>
    <w:p w:rsidR="00515C2B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Подтверждение проведения операции, совершаемых с использованием карточки или ее реквизитов, и основанием для оформления платежных инструкций для осуществления безналичных расчетов служат карт-чеки на бумажном носителе или в электронном виде.</w:t>
      </w:r>
    </w:p>
    <w:p w:rsidR="005E0BA2" w:rsidRPr="008A2715" w:rsidRDefault="005E0BA2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Нормативные правовые акты, регулирующие операции с пластиковыми карточками:</w:t>
      </w:r>
    </w:p>
    <w:p w:rsidR="005E0BA2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1.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Банковский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кодекс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Беларусь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17.07.2006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(в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ред.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Закона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17.07.2006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145-3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)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вступил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силу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27.10.2006</w:t>
      </w:r>
      <w:r w:rsidR="002B21A5" w:rsidRPr="008A2715">
        <w:rPr>
          <w:sz w:val="28"/>
          <w:szCs w:val="28"/>
        </w:rPr>
        <w:t>.</w:t>
      </w:r>
    </w:p>
    <w:p w:rsidR="005E0BA2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Постановление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Совета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Министров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РБ,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РБ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13.10.1997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1352/24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«О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мерах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расширению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использования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безналичном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платежном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обороте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банковских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пластиковых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карточек»</w:t>
      </w:r>
      <w:r w:rsidR="002B21A5" w:rsidRPr="008A2715">
        <w:rPr>
          <w:sz w:val="28"/>
          <w:szCs w:val="28"/>
        </w:rPr>
        <w:t>.</w:t>
      </w:r>
    </w:p>
    <w:p w:rsidR="005E0BA2" w:rsidRPr="008A2715" w:rsidRDefault="00515C2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3.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Постановление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РБ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30.04.2004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74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«Об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утверждении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Инструкции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о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порядке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совершения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операций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банковскими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пластиковыми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карточками»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(в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ред.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Постановления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Правления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НБ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РБ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16.02.2007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51)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(далее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Инструкция</w:t>
      </w:r>
      <w:r w:rsidR="008A2715">
        <w:rPr>
          <w:sz w:val="28"/>
          <w:szCs w:val="28"/>
        </w:rPr>
        <w:t xml:space="preserve"> </w:t>
      </w:r>
      <w:r w:rsidR="005E0BA2" w:rsidRPr="008A2715">
        <w:rPr>
          <w:sz w:val="28"/>
          <w:szCs w:val="28"/>
        </w:rPr>
        <w:t>№74)</w:t>
      </w:r>
      <w:r w:rsidR="002B21A5" w:rsidRPr="008A2715">
        <w:rPr>
          <w:sz w:val="28"/>
          <w:szCs w:val="28"/>
        </w:rPr>
        <w:t>.</w:t>
      </w:r>
    </w:p>
    <w:p w:rsidR="005C3D89" w:rsidRPr="008A2715" w:rsidRDefault="005C3D89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3D89" w:rsidRPr="008A2715" w:rsidRDefault="006A659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Особенности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оформления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</w:t>
      </w:r>
    </w:p>
    <w:p w:rsidR="005C3D89" w:rsidRPr="008A2715" w:rsidRDefault="005C3D89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Инструкция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</w:t>
      </w:r>
      <w:r w:rsidR="00756A9E" w:rsidRPr="008A2715">
        <w:rPr>
          <w:sz w:val="28"/>
          <w:szCs w:val="28"/>
        </w:rPr>
        <w:t>ций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банков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разработана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основании</w:t>
      </w:r>
      <w:r w:rsidR="008A2715">
        <w:rPr>
          <w:sz w:val="28"/>
          <w:szCs w:val="28"/>
        </w:rPr>
        <w:t xml:space="preserve"> </w:t>
      </w:r>
      <w:r w:rsidRPr="00E62EC6">
        <w:rPr>
          <w:sz w:val="28"/>
          <w:szCs w:val="28"/>
        </w:rPr>
        <w:t>статьи</w:t>
      </w:r>
      <w:r w:rsidR="008A2715" w:rsidRPr="00E62EC6">
        <w:rPr>
          <w:sz w:val="28"/>
          <w:szCs w:val="28"/>
        </w:rPr>
        <w:t xml:space="preserve"> </w:t>
      </w:r>
      <w:r w:rsidRPr="00E62EC6">
        <w:rPr>
          <w:sz w:val="28"/>
          <w:szCs w:val="28"/>
        </w:rPr>
        <w:t>26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Банковского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кодекса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Беларусь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постановления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Правления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Беларусь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27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декабря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2001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г.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N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329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делегировании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полномочий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директоров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Беларусь"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требований</w:t>
      </w:r>
      <w:r w:rsidR="008A2715">
        <w:rPr>
          <w:sz w:val="28"/>
          <w:szCs w:val="28"/>
        </w:rPr>
        <w:t xml:space="preserve"> </w:t>
      </w:r>
      <w:r w:rsidRPr="00E62EC6">
        <w:rPr>
          <w:sz w:val="28"/>
          <w:szCs w:val="28"/>
        </w:rPr>
        <w:t>Национального</w:t>
      </w:r>
      <w:r w:rsidR="008A2715" w:rsidRPr="00E62EC6">
        <w:rPr>
          <w:sz w:val="28"/>
          <w:szCs w:val="28"/>
        </w:rPr>
        <w:t xml:space="preserve"> </w:t>
      </w:r>
      <w:r w:rsidRPr="00E62EC6">
        <w:rPr>
          <w:sz w:val="28"/>
          <w:szCs w:val="28"/>
        </w:rPr>
        <w:t>стандарта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финансовой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отчетности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"Влияние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изменений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курсов"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(НСФО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21)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для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банковской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системы,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утвержденного</w:t>
      </w:r>
      <w:r w:rsidR="008A2715">
        <w:rPr>
          <w:sz w:val="28"/>
          <w:szCs w:val="28"/>
        </w:rPr>
        <w:t xml:space="preserve"> </w:t>
      </w:r>
      <w:r w:rsidRPr="00E62EC6">
        <w:rPr>
          <w:sz w:val="28"/>
          <w:szCs w:val="28"/>
        </w:rPr>
        <w:t>постановлением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Правления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Беларусь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28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ноября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2002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г.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233.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Инструкция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устанавливает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для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небанковских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кредитно-финансовых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организаций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порядок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особенности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стоимости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активов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обязательств,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выраженных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Порядок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купли-продажи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торговой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сессии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открытом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акционерном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обществе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"Белорусская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валютно-фондовая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биржа"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собственных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регламентируется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нормативными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правовыми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актами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Беларусь.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необходимости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разрабатывают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внутренние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правила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соответствии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настоящей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Инструкцией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нормативными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правовыми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актами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Беларусь.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Внутренние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правила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должны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быть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разработаны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специфики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объема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разновидностей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проводимых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возможностей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программного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обеспечения,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наличия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межфилиальной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сети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соответствующей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устанавливаемому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Национа</w:t>
      </w:r>
      <w:r w:rsidR="00756A9E" w:rsidRPr="008A2715">
        <w:rPr>
          <w:sz w:val="28"/>
          <w:szCs w:val="28"/>
        </w:rPr>
        <w:t>льным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банком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Беларусь</w:t>
      </w:r>
      <w:r w:rsidRPr="008A2715">
        <w:rPr>
          <w:sz w:val="28"/>
          <w:szCs w:val="28"/>
        </w:rPr>
        <w:t>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этом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первичном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признании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оцениваются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применением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Дата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это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признания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(отражения)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отчетности.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случае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несовпадения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составления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кассовых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документов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признания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отчетности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изменения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признания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отчетности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соответствии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политикой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самостоятельно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определяет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способ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урегулирования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расхождений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суммах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Бухгалтерский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осуществляется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же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что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делятся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вида: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1.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которые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влияют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валютную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есть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двух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различных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валютах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(далее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операция).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таким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относятся:</w:t>
      </w:r>
    </w:p>
    <w:p w:rsidR="00D21905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купля-продажа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наличной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безналичной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валюты;</w:t>
      </w:r>
    </w:p>
    <w:p w:rsidR="00D21905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начисление,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получение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(уплата)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доходов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(расходов)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валюте;</w:t>
      </w:r>
    </w:p>
    <w:p w:rsidR="00D21905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поступление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средств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уставный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фонд;</w:t>
      </w:r>
    </w:p>
    <w:p w:rsidR="00D21905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изменение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денежных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обязательств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соответствии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законодательством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Беларусь;</w:t>
      </w:r>
    </w:p>
    <w:p w:rsidR="00D21905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формирование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резервов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валюте;</w:t>
      </w:r>
    </w:p>
    <w:p w:rsidR="00D21905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купля-продажа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имущества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иностранную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валюту;</w:t>
      </w:r>
    </w:p>
    <w:p w:rsidR="00D21905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долевые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вложения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уставные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фонды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других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юридических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лиц;</w:t>
      </w:r>
    </w:p>
    <w:p w:rsidR="00D21905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иные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обменные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операции;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которые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влияют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валютную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позицию,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есть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же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учитываются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без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использования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таким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относятся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депозитами,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ценными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бумагами,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дебиторами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кредиторами,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прочие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совершаемые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же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открываются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видам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учитываются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открывается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также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видам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только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покупки,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продажи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применяются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покупки,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продажи.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изменении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денежных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обязательств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применяется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если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установлен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соглашением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сторон.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другим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применяется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Банки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определяют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финансовый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результат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(день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или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месяц),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устанавливаемый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политикой.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конце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каждого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определяется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финансовый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результат.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Остатки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должны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быть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одинаковыми,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возникающая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разница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списывается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6980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"Балансирующий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валютой".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этом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осуществляются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проводки:</w:t>
      </w:r>
    </w:p>
    <w:p w:rsidR="00D21905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положительный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результат: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Дебет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Кредит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6980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"Балансирующий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валютой"</w:t>
      </w:r>
    </w:p>
    <w:p w:rsidR="00D21905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отрицательный</w:t>
      </w:r>
      <w:r w:rsidR="008A2715">
        <w:rPr>
          <w:sz w:val="28"/>
          <w:szCs w:val="28"/>
        </w:rPr>
        <w:t xml:space="preserve"> </w:t>
      </w:r>
      <w:r w:rsidR="00D21905" w:rsidRPr="008A2715">
        <w:rPr>
          <w:sz w:val="28"/>
          <w:szCs w:val="28"/>
        </w:rPr>
        <w:t>результат: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6980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"Балансирующий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валютой"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конце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каждого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месяца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сальдо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6980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"Балансирующий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валютой"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закрывается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корреспонденции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8241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"Доходы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рынке"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9241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рынке"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соответственно.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формировании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финансовой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отчетности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остатки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взаимозачитываются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отчетность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включаются.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Внебалансовые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финансового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результата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участвуют.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покупке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продаже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1.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выдаче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подотчет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работнику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наличных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денег: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пунктах"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1010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кассе";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рублей: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пунктах"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1010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кассе";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после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кассира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согласно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реестру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купленной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наличной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купленной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пунктах"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уплаченных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покупки: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пунктах";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3.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кассира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согласно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реестру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наличной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пунктах";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продажи: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пунктах"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4.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зачислении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остатков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наличных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денег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кассу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1010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кассе"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пунктах";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рублей: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1010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кассе"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пунктах".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принятия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обязательств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(заключение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договора)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форвард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Движение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показывается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купленной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рублей: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1.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купленной,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еще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приходу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99322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"Иностранная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приобретенная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99342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"Иностранная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приобретенная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форвардным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проданных,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еще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поставленных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приходу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"Белорусские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99331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"Белорусские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форвардным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выполнения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обязательств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проводится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расход,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заключенным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балансе.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Пример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перечислении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договора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покупки: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корреспондентский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(расчетные)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клиентов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Расход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"Белорусские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купленной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(расчетные)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клиентов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Расход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99322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"Иностранная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приобретенная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Совершение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сделок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проведением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один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Совершение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сделок,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когда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могут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быть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завершены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один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день,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применением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групп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18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промежуточных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банками",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38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"Прочие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промежуточные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клиентами".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Для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дебиторской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кредиторской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задолженности,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возникающей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из-за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разрыва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днях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валютно-обменных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между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перечислением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поступлением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другой,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используются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групп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18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промежуточных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банками"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38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"Прочие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промежуточные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клиентами".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принятия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обязательств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(заключение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договора)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форвард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Движение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показывается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купленных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рублей: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1.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еще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поставленной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приходу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99312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"Иностранная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99332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"Иностранная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форвардным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купленных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рублей,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еще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приходу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99321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"Белорусские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приобретенные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99341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"Белорусские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приобретенные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форвардным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выполнения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обязательств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проводится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расход,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заключенным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Пример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договора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продажи: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(расчетные)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клиентов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Расход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99321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"Белорусские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приобретенные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перечислении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контракта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(расчетные)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клиентов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Расход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внебалансового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99312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"Иностранная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спотовым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сделкам".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Совершение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сделок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проведением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один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Совершение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сделок,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когда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могут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быть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завершены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один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день,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применением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групп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18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промежуточных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банками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38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Прочие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промежуточные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клиентами".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Для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дебиторской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кредиторской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задолженности,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возникающей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из-за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разрыва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днях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валютно-обменных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между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перечислением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поступлением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другой,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используются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групп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18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промежуточных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банками"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38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Прочие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промежуточные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клиентами".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Конверсия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другую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производится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видам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движение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из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вида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другой.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конверсионных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рублевого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(покупаемой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продаваемой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покупаемой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Данная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определяется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произведение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количества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единиц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купленной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действующий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этом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продаваемой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(расчетные)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клиентов,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1010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кассе</w:t>
      </w:r>
      <w:r w:rsidRPr="008A2715">
        <w:rPr>
          <w:sz w:val="28"/>
          <w:szCs w:val="28"/>
        </w:rPr>
        <w:t>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пунктах";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покупаемой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(расчетные)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клиентов,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1010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кассе,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обменных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пунктах"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покупаемой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Все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(расходы),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(уплаченные)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Доходы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8-го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9-го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классов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одновременным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Формирование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финансового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результата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(прибыли,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убытков)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фондов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производится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только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Доходы,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пересчитываются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действовавшему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доходов.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Процентные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наращиваются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срока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ежедневно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либо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один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месяц.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Например,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предоставленным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коммерческим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организациям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217Х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"Наращенные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коммерческими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организациями"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6873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"Доходы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-проценты";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фактическом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поступлении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доходов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(расчетный)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217Х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"Наращенные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коммерческими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организациями";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доходов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6873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"Доходы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-проценты"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803Х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"Процентные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коммерческими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организациями".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Изменение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денежных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обязательств: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1.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изменении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обязательств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</w:t>
      </w:r>
      <w:r w:rsidR="00756A9E" w:rsidRPr="008A2715">
        <w:rPr>
          <w:sz w:val="28"/>
          <w:szCs w:val="28"/>
        </w:rPr>
        <w:t>иту,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предоставленному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="00756A9E" w:rsidRPr="008A2715">
        <w:rPr>
          <w:sz w:val="28"/>
          <w:szCs w:val="28"/>
        </w:rPr>
        <w:t>иностран</w:t>
      </w:r>
      <w:r w:rsidRPr="008A2715">
        <w:rPr>
          <w:sz w:val="28"/>
          <w:szCs w:val="28"/>
        </w:rPr>
        <w:t>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обязательствами,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выраженными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осуществляются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основного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долга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кредитов;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эквивалентную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основного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долга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если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установлен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соглашением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сторон: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кредитов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погашении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(согласно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условиям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договора)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основного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долга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кредитам,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предоставленным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осуществляются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эквивалентную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основного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долга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если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установлен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соглашением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сторон: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(расчетный)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кредитов;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погашении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наращенных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получению,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балансе: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эквивалентную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наращенных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процентов,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если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установлен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соглашением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сторон: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(расчетный)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наращенные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получению;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доходов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687X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"Доходы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получению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проценты"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80XX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"Процентные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доходы".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Погашение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наращенных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получению,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может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также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отражаться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образом: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(расчетный)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эквивалентную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наращенных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процентов,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если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установлен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соглашением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сторон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80XX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"Процентные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доходы"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эквивалентную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наращенных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процентов,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8241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(9241)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"Доходы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операциям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рынке"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разницу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между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курсом,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установленным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соглашением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сторон,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курсом;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687X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"Доходы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получению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проценты"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наращенные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получению.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Полученное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комиссионное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вознаграждение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проводкой: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(расчетный)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клиента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81ХХ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комиссионные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доходы.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Расходы,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произведенные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пересчитываются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действовавшему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Суммы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наращенных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расходов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ежедневно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либо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один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раз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месяц.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этом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например,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краткосрочным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кредитам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других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9013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"Процентные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краткосрочным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кредитам,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других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1773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"Наращенные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выплате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краткосрочным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кредитам,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других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фактической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уплате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1773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"Наращенные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проценты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выплате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краткосрочным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кредитам,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других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Уплаченное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комиссионное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вознаграждение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проводкой: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91ХХ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комиссионные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расходы;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Операционные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образом,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например,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выдан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аванс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командировочные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подотчетными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лицами"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1010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"Денежные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кассе";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представлении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авансового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подотчетным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лицом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полном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использовании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валюты):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подотчетными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лицами";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белорусских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рублях: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9306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командировки"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осуществлении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платежей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авансом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согласно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договору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выполнение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работ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(оказание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услуг)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суммы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задолженности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учитываются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6530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поставщиками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(подрядчиками)"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подлежат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переоценке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изменении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курса.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Если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факт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выполнения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работ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(оказания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услуг)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соответствии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заключенным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договором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подлежит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оформлению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актом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приема-передачи,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оформления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данного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акта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задолженность,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числящаяся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данном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переносится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соответствующие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балансовые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9-го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класса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"Расходы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банка"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через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приобретению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иностранную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имущества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условиях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предварительной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оплаты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бухгалтерскими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проводками: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1.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предварительная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оплата: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6530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поставщиками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(подрядчиками)",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6540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вложениям"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(расчетные)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клиентов;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переоценка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дебиторской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задолженности: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6530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поставщиками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(подрядчиками)",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6540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вложениям"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6921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"Переоценка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статей"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либо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6921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"Переоценка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статей"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6530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поставщиками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(подрядчиками)",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6540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вложениям";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3.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имущества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основных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556Х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незавершенного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строительства,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5570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"Оборудование,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требующее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монтажа"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6540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вложениям";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нематериальных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активов: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5403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"Капитальные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нематериальным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активам"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6540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вложениям";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товарно-материальных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ценностей: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5600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"Материалы"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6530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поставщиками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(подрядчиками)".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Операции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приобретению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иностранную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имущества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условиях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последующей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оплаты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отражаются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следующими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бухгалтерскими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проводками: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1.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получении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имущества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дату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основных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556Х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незавершенного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строительства,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5570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"Оборудование,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требующее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монтажа"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6640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вложениям";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нематериальных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активов: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5403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"Капитальные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нематериальным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активам"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6640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вложениям";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товарно-материальных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ценностей: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5600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"Материалы"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"Рублевый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эквивалент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одновременно: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"Валютная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позиция"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6630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поставщиками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(подрядчиками)";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2.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переоценка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кредиторской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задолженности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производится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каждом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изменении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официального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курса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момента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уплаты: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6630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поставщиками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(подрядчиками)",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6640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вложениям"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6921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"Переоценка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статей"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либо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6921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"Переоценка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статей"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6630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поставщиками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(подрядчиками)",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6640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вложениям";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3.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перечисление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кредиторской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задолженности: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6630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поставщиками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(подрядчиками)",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6640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"Расчеты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капитальным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вложениям"</w:t>
      </w:r>
    </w:p>
    <w:p w:rsidR="00D21905" w:rsidRPr="008A2715" w:rsidRDefault="00D21905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корсчет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текущие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(расчетные)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клиентов.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Пример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финансового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результата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позиции</w:t>
      </w:r>
      <w:r w:rsidR="00497CAA" w:rsidRPr="008A2715">
        <w:rPr>
          <w:sz w:val="28"/>
          <w:szCs w:val="28"/>
        </w:rPr>
        <w:t>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Сальдо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1.06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6901-100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$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1400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Обороты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месяц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(день)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N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дебету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$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300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$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N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дебету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4350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период: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(1400+4350)/(100+300)=14375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продажи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6500/500=13000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Финансовый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результат: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(500-100)х(13000-14375)=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-550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конце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проводка: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6980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550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Сальдо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1.07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(следующий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день)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$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1300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Обороты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месяц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(день)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N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дебету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$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400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$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N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дебету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5800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7100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5800/400=14500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продажи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период: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(1300+7100)/(100+500)=14000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Финансовый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результат: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400х(14000-14500)=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-200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конце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проводка: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6980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Сальдо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1.08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(следующий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день)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$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2800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Обороты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месяц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(день)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N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6901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дебету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300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$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$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N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дебету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8700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кредиту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4470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покупки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8700/600=14500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Курс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продажи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валюты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за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период: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(2800+4470)/(200+300)=14540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Финансовый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результат: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(600-100)х(14540-14500)=20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конце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расчетного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периода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совершается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проводка: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Д-т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6911</w:t>
      </w:r>
    </w:p>
    <w:p w:rsidR="00F31D6D" w:rsidRPr="008A2715" w:rsidRDefault="00F31D6D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К-т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6980</w:t>
      </w:r>
      <w:r w:rsidR="008A2715">
        <w:rPr>
          <w:sz w:val="28"/>
          <w:szCs w:val="28"/>
        </w:rPr>
        <w:t xml:space="preserve"> </w:t>
      </w:r>
      <w:r w:rsidR="006A0114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тыс.руб.</w:t>
      </w:r>
    </w:p>
    <w:p w:rsidR="00756A9E" w:rsidRPr="008A2715" w:rsidRDefault="00756A9E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673B" w:rsidRPr="008A2715" w:rsidRDefault="00914052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2715">
        <w:rPr>
          <w:sz w:val="28"/>
          <w:szCs w:val="28"/>
        </w:rPr>
        <w:br w:type="page"/>
      </w:r>
      <w:r w:rsidR="001F673B" w:rsidRPr="008A2715">
        <w:rPr>
          <w:sz w:val="28"/>
          <w:szCs w:val="28"/>
        </w:rPr>
        <w:t>Список</w:t>
      </w:r>
      <w:r w:rsidR="008A2715">
        <w:rPr>
          <w:sz w:val="28"/>
          <w:szCs w:val="28"/>
        </w:rPr>
        <w:t xml:space="preserve"> </w:t>
      </w:r>
      <w:r w:rsidR="001F673B" w:rsidRPr="008A2715">
        <w:rPr>
          <w:sz w:val="28"/>
          <w:szCs w:val="28"/>
        </w:rPr>
        <w:t>использованных</w:t>
      </w:r>
      <w:r w:rsidR="008A2715">
        <w:rPr>
          <w:sz w:val="28"/>
          <w:szCs w:val="28"/>
        </w:rPr>
        <w:t xml:space="preserve"> </w:t>
      </w:r>
      <w:r w:rsidR="001F673B" w:rsidRPr="008A2715">
        <w:rPr>
          <w:sz w:val="28"/>
          <w:szCs w:val="28"/>
        </w:rPr>
        <w:t>источников</w:t>
      </w:r>
    </w:p>
    <w:p w:rsidR="001F673B" w:rsidRPr="008A2715" w:rsidRDefault="001F673B" w:rsidP="008A27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636A" w:rsidRPr="008A2715" w:rsidRDefault="006A636A" w:rsidP="008A2715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Аудит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денежными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средствами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счетах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банках: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практ.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пособие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/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Л.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Г.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Макарова,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Л.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Широкова,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Варлаева,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Бабичева;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под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ред.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Подольского.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М.: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Юнити,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2003.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143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с.</w:t>
      </w:r>
    </w:p>
    <w:p w:rsidR="006A636A" w:rsidRPr="008A2715" w:rsidRDefault="006A636A" w:rsidP="008A2715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Банковские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операции: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правовое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регулирование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практика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обслуживания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клиентов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/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Климов,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Томкович.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Мн.: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Амалфея,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2003.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752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с.</w:t>
      </w:r>
    </w:p>
    <w:p w:rsidR="006A636A" w:rsidRPr="008A2715" w:rsidRDefault="006A636A" w:rsidP="008A2715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Банковский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кодекс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Беларусь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25.10.2000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г.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441-З.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//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Ведомости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собрания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Беларусь,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2000,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31.</w:t>
      </w:r>
    </w:p>
    <w:p w:rsidR="00B664D6" w:rsidRPr="008A2715" w:rsidRDefault="00B664D6" w:rsidP="008A2715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Инструкция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бухгалтерскому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учету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иностранной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валюте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учетом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изменений,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внесенных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постановлением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директоров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Беларусь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30.04.2005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84,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рег.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8/12432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13.04.2005)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//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утверждено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Постановление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директоров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Республики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Беларусь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24.12.2002</w:t>
      </w:r>
      <w:r w:rsid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407.</w:t>
      </w:r>
    </w:p>
    <w:p w:rsidR="005E0BA2" w:rsidRPr="008A2715" w:rsidRDefault="005E0BA2" w:rsidP="008A2715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Постановление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Совета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Министров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РБ,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РБ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13.10.1997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1352/24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«О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мерах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расширению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использования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безналичном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платежном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обороте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банковских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пластиковых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карточек».</w:t>
      </w:r>
    </w:p>
    <w:p w:rsidR="005E0BA2" w:rsidRPr="008A2715" w:rsidRDefault="005E0BA2" w:rsidP="008A2715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Постановление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Национального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банка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РБ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30.04.2004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74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«Об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утверждении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Инструкции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порядке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совершения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операций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банковскими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пластиковыми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карточками»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(в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ред.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Постановления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Правления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НБ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РБ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от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16.02.2007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№</w:t>
      </w:r>
      <w:r w:rsid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51).</w:t>
      </w:r>
    </w:p>
    <w:p w:rsidR="00CF7738" w:rsidRPr="008A2715" w:rsidRDefault="006A636A" w:rsidP="008A2715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2715">
        <w:rPr>
          <w:sz w:val="28"/>
          <w:szCs w:val="28"/>
        </w:rPr>
        <w:t>Уткин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Э.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А.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Аудит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банковской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деятельности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/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Э.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А.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Уткин,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М.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С.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Суханов.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М.: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ТЕИС,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2003.</w:t>
      </w:r>
      <w:r w:rsidR="008A2715" w:rsidRPr="008A2715">
        <w:rPr>
          <w:sz w:val="28"/>
          <w:szCs w:val="28"/>
        </w:rPr>
        <w:t xml:space="preserve"> </w:t>
      </w:r>
      <w:r w:rsidR="00866188" w:rsidRPr="008A2715">
        <w:rPr>
          <w:sz w:val="28"/>
          <w:szCs w:val="28"/>
        </w:rPr>
        <w:t>–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223</w:t>
      </w:r>
      <w:r w:rsidR="008A2715" w:rsidRPr="008A2715">
        <w:rPr>
          <w:sz w:val="28"/>
          <w:szCs w:val="28"/>
        </w:rPr>
        <w:t xml:space="preserve"> </w:t>
      </w:r>
      <w:r w:rsidRPr="008A2715">
        <w:rPr>
          <w:sz w:val="28"/>
          <w:szCs w:val="28"/>
        </w:rPr>
        <w:t>с.</w:t>
      </w:r>
      <w:bookmarkStart w:id="0" w:name="_GoBack"/>
      <w:bookmarkEnd w:id="0"/>
    </w:p>
    <w:sectPr w:rsidR="00CF7738" w:rsidRPr="008A2715" w:rsidSect="008A2715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45" w:rsidRDefault="00BC5C45">
      <w:r>
        <w:separator/>
      </w:r>
    </w:p>
  </w:endnote>
  <w:endnote w:type="continuationSeparator" w:id="0">
    <w:p w:rsidR="00BC5C45" w:rsidRDefault="00BC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88" w:rsidRDefault="00866188" w:rsidP="007F458B">
    <w:pPr>
      <w:pStyle w:val="a3"/>
      <w:framePr w:wrap="around" w:vAnchor="text" w:hAnchor="margin" w:xAlign="center" w:y="1"/>
      <w:rPr>
        <w:rStyle w:val="a5"/>
      </w:rPr>
    </w:pPr>
  </w:p>
  <w:p w:rsidR="00866188" w:rsidRDefault="008661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45" w:rsidRDefault="00BC5C45">
      <w:r>
        <w:separator/>
      </w:r>
    </w:p>
  </w:footnote>
  <w:footnote w:type="continuationSeparator" w:id="0">
    <w:p w:rsidR="00BC5C45" w:rsidRDefault="00BC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78639C"/>
    <w:multiLevelType w:val="singleLevel"/>
    <w:tmpl w:val="3386F9F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14400C0E"/>
    <w:multiLevelType w:val="hybridMultilevel"/>
    <w:tmpl w:val="B67A0B10"/>
    <w:lvl w:ilvl="0" w:tplc="23362D28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4B33EC7"/>
    <w:multiLevelType w:val="hybridMultilevel"/>
    <w:tmpl w:val="4DA6292C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>
    <w:nsid w:val="15ED4940"/>
    <w:multiLevelType w:val="multilevel"/>
    <w:tmpl w:val="E13A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0F061C"/>
    <w:multiLevelType w:val="hybridMultilevel"/>
    <w:tmpl w:val="37D8C7D8"/>
    <w:lvl w:ilvl="0" w:tplc="D67CE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116B35"/>
    <w:multiLevelType w:val="singleLevel"/>
    <w:tmpl w:val="594C23A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280B5BB0"/>
    <w:multiLevelType w:val="multilevel"/>
    <w:tmpl w:val="7D44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B03429"/>
    <w:multiLevelType w:val="singleLevel"/>
    <w:tmpl w:val="A71697E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2A3E39A5"/>
    <w:multiLevelType w:val="singleLevel"/>
    <w:tmpl w:val="3E4682F6"/>
    <w:lvl w:ilvl="0">
      <w:start w:val="3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9">
    <w:nsid w:val="2BED5185"/>
    <w:multiLevelType w:val="singleLevel"/>
    <w:tmpl w:val="4C7A40A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0">
    <w:nsid w:val="2F712E7B"/>
    <w:multiLevelType w:val="hybridMultilevel"/>
    <w:tmpl w:val="CCC64E40"/>
    <w:lvl w:ilvl="0" w:tplc="3D066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523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09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82CE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0EE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7FE5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DF6D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53CF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A90A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33FF06D5"/>
    <w:multiLevelType w:val="hybridMultilevel"/>
    <w:tmpl w:val="9B9ACBF4"/>
    <w:lvl w:ilvl="0" w:tplc="02A49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55C4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A84B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0921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EC8D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13AF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FCA5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244B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8AAB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2">
    <w:nsid w:val="38ED0C4D"/>
    <w:multiLevelType w:val="hybridMultilevel"/>
    <w:tmpl w:val="14E05C00"/>
    <w:lvl w:ilvl="0" w:tplc="BD86390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>
    <w:nsid w:val="3B137EAA"/>
    <w:multiLevelType w:val="hybridMultilevel"/>
    <w:tmpl w:val="07A0BF9E"/>
    <w:lvl w:ilvl="0" w:tplc="88FE03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4A5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E0D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2A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82B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CBD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C9B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854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80D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803DB3"/>
    <w:multiLevelType w:val="singleLevel"/>
    <w:tmpl w:val="68DAF662"/>
    <w:lvl w:ilvl="0">
      <w:start w:val="3"/>
      <w:numFmt w:val="decimal"/>
      <w:lvlText w:val="12.%1"/>
      <w:legacy w:legacy="1" w:legacySpace="0" w:legacyIndent="475"/>
      <w:lvlJc w:val="left"/>
      <w:rPr>
        <w:rFonts w:ascii="Calibri" w:hAnsi="Calibri" w:cs="Times New Roman" w:hint="default"/>
      </w:rPr>
    </w:lvl>
  </w:abstractNum>
  <w:abstractNum w:abstractNumId="15">
    <w:nsid w:val="445E1934"/>
    <w:multiLevelType w:val="singleLevel"/>
    <w:tmpl w:val="4EDCA570"/>
    <w:lvl w:ilvl="0">
      <w:start w:val="5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6">
    <w:nsid w:val="488FAE74"/>
    <w:multiLevelType w:val="multilevel"/>
    <w:tmpl w:val="68A67BB0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7">
    <w:nsid w:val="4BA53D4B"/>
    <w:multiLevelType w:val="multilevel"/>
    <w:tmpl w:val="2DC8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0AA549D"/>
    <w:multiLevelType w:val="hybridMultilevel"/>
    <w:tmpl w:val="97F2AF34"/>
    <w:lvl w:ilvl="0" w:tplc="D67CE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5BAA3C0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32B70AC"/>
    <w:multiLevelType w:val="multilevel"/>
    <w:tmpl w:val="405EBB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E837F6"/>
    <w:multiLevelType w:val="multilevel"/>
    <w:tmpl w:val="1FA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A6442"/>
    <w:multiLevelType w:val="hybridMultilevel"/>
    <w:tmpl w:val="F5DC957E"/>
    <w:lvl w:ilvl="0" w:tplc="6A0493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E9D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446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828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0D1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2AA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491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A9A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B0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2A7D44"/>
    <w:multiLevelType w:val="hybridMultilevel"/>
    <w:tmpl w:val="BF58222A"/>
    <w:lvl w:ilvl="0" w:tplc="E5BAA3C0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>
    <w:nsid w:val="615A0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29959D2"/>
    <w:multiLevelType w:val="hybridMultilevel"/>
    <w:tmpl w:val="0D9443B0"/>
    <w:lvl w:ilvl="0" w:tplc="2EB65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C36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EC0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244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035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EC9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90CF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605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CB9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4154F8F"/>
    <w:multiLevelType w:val="hybridMultilevel"/>
    <w:tmpl w:val="AA10AF2C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6">
    <w:nsid w:val="67835914"/>
    <w:multiLevelType w:val="hybridMultilevel"/>
    <w:tmpl w:val="0ADAC3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8DE5BA7"/>
    <w:multiLevelType w:val="hybridMultilevel"/>
    <w:tmpl w:val="BDBA2254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8">
    <w:nsid w:val="6D095104"/>
    <w:multiLevelType w:val="multilevel"/>
    <w:tmpl w:val="B33C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6D6E14"/>
    <w:multiLevelType w:val="singleLevel"/>
    <w:tmpl w:val="6DAE23CA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30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Calibri" w:hAnsi="Calibri" w:cs="Times New Roman" w:hint="default"/>
        </w:rPr>
      </w:lvl>
    </w:lvlOverride>
  </w:num>
  <w:num w:numId="4">
    <w:abstractNumId w:val="1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4"/>
  </w:num>
  <w:num w:numId="9">
    <w:abstractNumId w:val="22"/>
  </w:num>
  <w:num w:numId="10">
    <w:abstractNumId w:val="18"/>
  </w:num>
  <w:num w:numId="11">
    <w:abstractNumId w:val="1"/>
  </w:num>
  <w:num w:numId="12">
    <w:abstractNumId w:val="27"/>
  </w:num>
  <w:num w:numId="13">
    <w:abstractNumId w:val="25"/>
  </w:num>
  <w:num w:numId="14">
    <w:abstractNumId w:val="2"/>
  </w:num>
  <w:num w:numId="15">
    <w:abstractNumId w:val="7"/>
  </w:num>
  <w:num w:numId="16">
    <w:abstractNumId w:val="29"/>
  </w:num>
  <w:num w:numId="17">
    <w:abstractNumId w:val="15"/>
  </w:num>
  <w:num w:numId="18">
    <w:abstractNumId w:val="5"/>
  </w:num>
  <w:num w:numId="19">
    <w:abstractNumId w:val="8"/>
  </w:num>
  <w:num w:numId="20">
    <w:abstractNumId w:val="8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</w:num>
  <w:num w:numId="25">
    <w:abstractNumId w:val="17"/>
  </w:num>
  <w:num w:numId="26">
    <w:abstractNumId w:val="28"/>
  </w:num>
  <w:num w:numId="27">
    <w:abstractNumId w:val="3"/>
  </w:num>
  <w:num w:numId="28">
    <w:abstractNumId w:val="16"/>
  </w:num>
  <w:num w:numId="29">
    <w:abstractNumId w:val="24"/>
  </w:num>
  <w:num w:numId="30">
    <w:abstractNumId w:val="21"/>
  </w:num>
  <w:num w:numId="31">
    <w:abstractNumId w:val="13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F9"/>
    <w:rsid w:val="00001511"/>
    <w:rsid w:val="00003717"/>
    <w:rsid w:val="00006F12"/>
    <w:rsid w:val="00014536"/>
    <w:rsid w:val="00015021"/>
    <w:rsid w:val="00035A3F"/>
    <w:rsid w:val="00036D7E"/>
    <w:rsid w:val="000375C7"/>
    <w:rsid w:val="000411A7"/>
    <w:rsid w:val="00042674"/>
    <w:rsid w:val="00044360"/>
    <w:rsid w:val="0005287E"/>
    <w:rsid w:val="0006317F"/>
    <w:rsid w:val="000728D3"/>
    <w:rsid w:val="00073ADE"/>
    <w:rsid w:val="000774B1"/>
    <w:rsid w:val="00091BDC"/>
    <w:rsid w:val="00097123"/>
    <w:rsid w:val="000A16D7"/>
    <w:rsid w:val="000A1CA2"/>
    <w:rsid w:val="000B2CBB"/>
    <w:rsid w:val="000B3845"/>
    <w:rsid w:val="000C4320"/>
    <w:rsid w:val="000C5614"/>
    <w:rsid w:val="000D24DE"/>
    <w:rsid w:val="000D6D9D"/>
    <w:rsid w:val="000D726A"/>
    <w:rsid w:val="000D750A"/>
    <w:rsid w:val="000E12C1"/>
    <w:rsid w:val="000E1753"/>
    <w:rsid w:val="000E69B5"/>
    <w:rsid w:val="000F077E"/>
    <w:rsid w:val="000F4CD7"/>
    <w:rsid w:val="000F6C8F"/>
    <w:rsid w:val="00100E1E"/>
    <w:rsid w:val="001062D1"/>
    <w:rsid w:val="00106D53"/>
    <w:rsid w:val="001125F2"/>
    <w:rsid w:val="0012045C"/>
    <w:rsid w:val="00121F96"/>
    <w:rsid w:val="00126896"/>
    <w:rsid w:val="00137474"/>
    <w:rsid w:val="00137E8E"/>
    <w:rsid w:val="001409F1"/>
    <w:rsid w:val="00146704"/>
    <w:rsid w:val="001537DE"/>
    <w:rsid w:val="00157A07"/>
    <w:rsid w:val="0016267B"/>
    <w:rsid w:val="001714C7"/>
    <w:rsid w:val="00173A5B"/>
    <w:rsid w:val="0017448A"/>
    <w:rsid w:val="00175D8D"/>
    <w:rsid w:val="001823E2"/>
    <w:rsid w:val="00182DF8"/>
    <w:rsid w:val="00183E1E"/>
    <w:rsid w:val="00190384"/>
    <w:rsid w:val="001925DF"/>
    <w:rsid w:val="00193505"/>
    <w:rsid w:val="00197FD3"/>
    <w:rsid w:val="001A3402"/>
    <w:rsid w:val="001B30BB"/>
    <w:rsid w:val="001B7CA1"/>
    <w:rsid w:val="001C3AFF"/>
    <w:rsid w:val="001D2177"/>
    <w:rsid w:val="001D2DC5"/>
    <w:rsid w:val="001D3FCA"/>
    <w:rsid w:val="001D4EBB"/>
    <w:rsid w:val="001D73E7"/>
    <w:rsid w:val="001E494A"/>
    <w:rsid w:val="001F673B"/>
    <w:rsid w:val="001F7F9D"/>
    <w:rsid w:val="00202D90"/>
    <w:rsid w:val="00210D83"/>
    <w:rsid w:val="00212C67"/>
    <w:rsid w:val="00216CBA"/>
    <w:rsid w:val="0022037F"/>
    <w:rsid w:val="00225E80"/>
    <w:rsid w:val="00233055"/>
    <w:rsid w:val="00250D6C"/>
    <w:rsid w:val="00253EDA"/>
    <w:rsid w:val="002547A3"/>
    <w:rsid w:val="0026354B"/>
    <w:rsid w:val="00266401"/>
    <w:rsid w:val="0027128A"/>
    <w:rsid w:val="00284879"/>
    <w:rsid w:val="002A1721"/>
    <w:rsid w:val="002A67C7"/>
    <w:rsid w:val="002B21A5"/>
    <w:rsid w:val="002C75FB"/>
    <w:rsid w:val="002C7A29"/>
    <w:rsid w:val="002D0806"/>
    <w:rsid w:val="002D2139"/>
    <w:rsid w:val="00311DD4"/>
    <w:rsid w:val="003148DC"/>
    <w:rsid w:val="00314C81"/>
    <w:rsid w:val="003152C1"/>
    <w:rsid w:val="00323981"/>
    <w:rsid w:val="003257FE"/>
    <w:rsid w:val="00327248"/>
    <w:rsid w:val="00327BAB"/>
    <w:rsid w:val="00330FDD"/>
    <w:rsid w:val="00332E94"/>
    <w:rsid w:val="00336DD8"/>
    <w:rsid w:val="00345891"/>
    <w:rsid w:val="00353596"/>
    <w:rsid w:val="00356AA4"/>
    <w:rsid w:val="00356E18"/>
    <w:rsid w:val="003636A8"/>
    <w:rsid w:val="00363E26"/>
    <w:rsid w:val="00365E19"/>
    <w:rsid w:val="0036700A"/>
    <w:rsid w:val="00367421"/>
    <w:rsid w:val="003742C7"/>
    <w:rsid w:val="0038772C"/>
    <w:rsid w:val="003A0FB5"/>
    <w:rsid w:val="003A1AA6"/>
    <w:rsid w:val="003A359E"/>
    <w:rsid w:val="003A48DF"/>
    <w:rsid w:val="003A5F4F"/>
    <w:rsid w:val="003C76B0"/>
    <w:rsid w:val="003D435F"/>
    <w:rsid w:val="003D4995"/>
    <w:rsid w:val="003D5C63"/>
    <w:rsid w:val="003D60A3"/>
    <w:rsid w:val="003E418A"/>
    <w:rsid w:val="003E4A96"/>
    <w:rsid w:val="003F16BD"/>
    <w:rsid w:val="003F2D39"/>
    <w:rsid w:val="003F397F"/>
    <w:rsid w:val="00406215"/>
    <w:rsid w:val="00406A83"/>
    <w:rsid w:val="00406F53"/>
    <w:rsid w:val="0040778D"/>
    <w:rsid w:val="0041488C"/>
    <w:rsid w:val="00416419"/>
    <w:rsid w:val="00426CE6"/>
    <w:rsid w:val="004306B0"/>
    <w:rsid w:val="00435C9B"/>
    <w:rsid w:val="00442AA6"/>
    <w:rsid w:val="0044538A"/>
    <w:rsid w:val="00447610"/>
    <w:rsid w:val="00454A33"/>
    <w:rsid w:val="0046636B"/>
    <w:rsid w:val="00473C50"/>
    <w:rsid w:val="00477199"/>
    <w:rsid w:val="00481347"/>
    <w:rsid w:val="00483463"/>
    <w:rsid w:val="004864FE"/>
    <w:rsid w:val="0049066C"/>
    <w:rsid w:val="00495171"/>
    <w:rsid w:val="00495E1E"/>
    <w:rsid w:val="00496FCE"/>
    <w:rsid w:val="00497CAA"/>
    <w:rsid w:val="004A09F6"/>
    <w:rsid w:val="004A58A9"/>
    <w:rsid w:val="004B4FFA"/>
    <w:rsid w:val="004C00FA"/>
    <w:rsid w:val="004C56C5"/>
    <w:rsid w:val="004D449A"/>
    <w:rsid w:val="004E2806"/>
    <w:rsid w:val="004E6F4B"/>
    <w:rsid w:val="004F4020"/>
    <w:rsid w:val="004F48BF"/>
    <w:rsid w:val="00514EAC"/>
    <w:rsid w:val="00515C2B"/>
    <w:rsid w:val="00515F34"/>
    <w:rsid w:val="00522D1F"/>
    <w:rsid w:val="00523933"/>
    <w:rsid w:val="00525FC6"/>
    <w:rsid w:val="00527F05"/>
    <w:rsid w:val="005431B0"/>
    <w:rsid w:val="00545A82"/>
    <w:rsid w:val="00545D4B"/>
    <w:rsid w:val="005514CE"/>
    <w:rsid w:val="005556BB"/>
    <w:rsid w:val="00555721"/>
    <w:rsid w:val="00572116"/>
    <w:rsid w:val="00577D6D"/>
    <w:rsid w:val="00584C50"/>
    <w:rsid w:val="005946AD"/>
    <w:rsid w:val="005973F6"/>
    <w:rsid w:val="005A25FB"/>
    <w:rsid w:val="005A353A"/>
    <w:rsid w:val="005A49B4"/>
    <w:rsid w:val="005B3AAE"/>
    <w:rsid w:val="005B6C8C"/>
    <w:rsid w:val="005C3D89"/>
    <w:rsid w:val="005D2221"/>
    <w:rsid w:val="005D4DC0"/>
    <w:rsid w:val="005E012F"/>
    <w:rsid w:val="005E0BA2"/>
    <w:rsid w:val="005E308D"/>
    <w:rsid w:val="005E7F74"/>
    <w:rsid w:val="005F208A"/>
    <w:rsid w:val="005F22C8"/>
    <w:rsid w:val="00601C55"/>
    <w:rsid w:val="00610465"/>
    <w:rsid w:val="00610891"/>
    <w:rsid w:val="00610FB7"/>
    <w:rsid w:val="00612C7D"/>
    <w:rsid w:val="00623ECA"/>
    <w:rsid w:val="00633A54"/>
    <w:rsid w:val="00634734"/>
    <w:rsid w:val="00642225"/>
    <w:rsid w:val="00644FEE"/>
    <w:rsid w:val="0064647A"/>
    <w:rsid w:val="006507D3"/>
    <w:rsid w:val="0066553C"/>
    <w:rsid w:val="00674325"/>
    <w:rsid w:val="00682012"/>
    <w:rsid w:val="00682791"/>
    <w:rsid w:val="00682BDD"/>
    <w:rsid w:val="00686A67"/>
    <w:rsid w:val="006927FB"/>
    <w:rsid w:val="00692F46"/>
    <w:rsid w:val="00693044"/>
    <w:rsid w:val="00695DFE"/>
    <w:rsid w:val="006A0114"/>
    <w:rsid w:val="006A225C"/>
    <w:rsid w:val="006A636A"/>
    <w:rsid w:val="006A659B"/>
    <w:rsid w:val="006A6A50"/>
    <w:rsid w:val="006A71B3"/>
    <w:rsid w:val="006A767D"/>
    <w:rsid w:val="006A7E38"/>
    <w:rsid w:val="006B4E69"/>
    <w:rsid w:val="006B6A54"/>
    <w:rsid w:val="006B7616"/>
    <w:rsid w:val="006C053B"/>
    <w:rsid w:val="006C10C1"/>
    <w:rsid w:val="006C2638"/>
    <w:rsid w:val="006C4A10"/>
    <w:rsid w:val="006D1DC7"/>
    <w:rsid w:val="006D4FC5"/>
    <w:rsid w:val="006E0402"/>
    <w:rsid w:val="006E1284"/>
    <w:rsid w:val="006E2AD8"/>
    <w:rsid w:val="006E2F8B"/>
    <w:rsid w:val="006F0F74"/>
    <w:rsid w:val="006F7552"/>
    <w:rsid w:val="00700369"/>
    <w:rsid w:val="0070517A"/>
    <w:rsid w:val="00717F19"/>
    <w:rsid w:val="00724BBD"/>
    <w:rsid w:val="00725AB5"/>
    <w:rsid w:val="007278C2"/>
    <w:rsid w:val="0073186C"/>
    <w:rsid w:val="007318BC"/>
    <w:rsid w:val="00732132"/>
    <w:rsid w:val="007323DA"/>
    <w:rsid w:val="00737E04"/>
    <w:rsid w:val="007511A9"/>
    <w:rsid w:val="00751BAF"/>
    <w:rsid w:val="00752103"/>
    <w:rsid w:val="00756A9E"/>
    <w:rsid w:val="00756B75"/>
    <w:rsid w:val="00770530"/>
    <w:rsid w:val="007720DB"/>
    <w:rsid w:val="00775904"/>
    <w:rsid w:val="00790490"/>
    <w:rsid w:val="00792860"/>
    <w:rsid w:val="007A202F"/>
    <w:rsid w:val="007A3751"/>
    <w:rsid w:val="007A40E5"/>
    <w:rsid w:val="007B1259"/>
    <w:rsid w:val="007B186C"/>
    <w:rsid w:val="007B1ACC"/>
    <w:rsid w:val="007B3789"/>
    <w:rsid w:val="007B3835"/>
    <w:rsid w:val="007C6C21"/>
    <w:rsid w:val="007D082B"/>
    <w:rsid w:val="007E0343"/>
    <w:rsid w:val="007E43A7"/>
    <w:rsid w:val="007F338C"/>
    <w:rsid w:val="007F458B"/>
    <w:rsid w:val="007F545C"/>
    <w:rsid w:val="007F68DF"/>
    <w:rsid w:val="00811880"/>
    <w:rsid w:val="00811B68"/>
    <w:rsid w:val="00820DBF"/>
    <w:rsid w:val="00821E32"/>
    <w:rsid w:val="00823A54"/>
    <w:rsid w:val="00832B83"/>
    <w:rsid w:val="00834B44"/>
    <w:rsid w:val="00836E2A"/>
    <w:rsid w:val="0084175D"/>
    <w:rsid w:val="0084628D"/>
    <w:rsid w:val="0084761E"/>
    <w:rsid w:val="00855369"/>
    <w:rsid w:val="00860179"/>
    <w:rsid w:val="00863177"/>
    <w:rsid w:val="00865189"/>
    <w:rsid w:val="00866188"/>
    <w:rsid w:val="00870F17"/>
    <w:rsid w:val="0087161E"/>
    <w:rsid w:val="00877444"/>
    <w:rsid w:val="00882BF2"/>
    <w:rsid w:val="008848B4"/>
    <w:rsid w:val="00885531"/>
    <w:rsid w:val="00891ABD"/>
    <w:rsid w:val="00896C72"/>
    <w:rsid w:val="008A2715"/>
    <w:rsid w:val="008B023E"/>
    <w:rsid w:val="008B3748"/>
    <w:rsid w:val="008B4C75"/>
    <w:rsid w:val="008B7FB5"/>
    <w:rsid w:val="008C3B82"/>
    <w:rsid w:val="008D06CC"/>
    <w:rsid w:val="008D5B24"/>
    <w:rsid w:val="008D6E42"/>
    <w:rsid w:val="009077F4"/>
    <w:rsid w:val="00914052"/>
    <w:rsid w:val="00914125"/>
    <w:rsid w:val="00915F61"/>
    <w:rsid w:val="00952EC6"/>
    <w:rsid w:val="00955AB3"/>
    <w:rsid w:val="0096429D"/>
    <w:rsid w:val="00964992"/>
    <w:rsid w:val="00973D63"/>
    <w:rsid w:val="009747F9"/>
    <w:rsid w:val="00975982"/>
    <w:rsid w:val="0098373D"/>
    <w:rsid w:val="00983CD6"/>
    <w:rsid w:val="00985263"/>
    <w:rsid w:val="00986D40"/>
    <w:rsid w:val="0099003A"/>
    <w:rsid w:val="00990339"/>
    <w:rsid w:val="00992BB9"/>
    <w:rsid w:val="009B265D"/>
    <w:rsid w:val="009B459C"/>
    <w:rsid w:val="009C6F65"/>
    <w:rsid w:val="009D3E44"/>
    <w:rsid w:val="009D6C96"/>
    <w:rsid w:val="009E2459"/>
    <w:rsid w:val="009F4A07"/>
    <w:rsid w:val="009F5601"/>
    <w:rsid w:val="00A15AD6"/>
    <w:rsid w:val="00A205AF"/>
    <w:rsid w:val="00A21B1A"/>
    <w:rsid w:val="00A314BD"/>
    <w:rsid w:val="00A34540"/>
    <w:rsid w:val="00A370F0"/>
    <w:rsid w:val="00A42296"/>
    <w:rsid w:val="00A517F2"/>
    <w:rsid w:val="00A52EA0"/>
    <w:rsid w:val="00A553FC"/>
    <w:rsid w:val="00A65630"/>
    <w:rsid w:val="00A65B8B"/>
    <w:rsid w:val="00A742F9"/>
    <w:rsid w:val="00A760F1"/>
    <w:rsid w:val="00A80A43"/>
    <w:rsid w:val="00A81D43"/>
    <w:rsid w:val="00A82705"/>
    <w:rsid w:val="00A84191"/>
    <w:rsid w:val="00A86EE1"/>
    <w:rsid w:val="00A95C43"/>
    <w:rsid w:val="00A96CAD"/>
    <w:rsid w:val="00AA2701"/>
    <w:rsid w:val="00AA6701"/>
    <w:rsid w:val="00AA6947"/>
    <w:rsid w:val="00AB0D1A"/>
    <w:rsid w:val="00AB3278"/>
    <w:rsid w:val="00AB40DE"/>
    <w:rsid w:val="00AB4141"/>
    <w:rsid w:val="00AB5C34"/>
    <w:rsid w:val="00AB6F29"/>
    <w:rsid w:val="00AC3E4F"/>
    <w:rsid w:val="00AC4D38"/>
    <w:rsid w:val="00AE0F20"/>
    <w:rsid w:val="00AE2784"/>
    <w:rsid w:val="00AE39A4"/>
    <w:rsid w:val="00AF1D59"/>
    <w:rsid w:val="00AF2934"/>
    <w:rsid w:val="00AF49D6"/>
    <w:rsid w:val="00B10732"/>
    <w:rsid w:val="00B20BE2"/>
    <w:rsid w:val="00B218E8"/>
    <w:rsid w:val="00B23205"/>
    <w:rsid w:val="00B249D6"/>
    <w:rsid w:val="00B31846"/>
    <w:rsid w:val="00B32B9A"/>
    <w:rsid w:val="00B35627"/>
    <w:rsid w:val="00B478E4"/>
    <w:rsid w:val="00B50788"/>
    <w:rsid w:val="00B65962"/>
    <w:rsid w:val="00B664D6"/>
    <w:rsid w:val="00B66E1F"/>
    <w:rsid w:val="00B71655"/>
    <w:rsid w:val="00B71CCF"/>
    <w:rsid w:val="00B73059"/>
    <w:rsid w:val="00B7676C"/>
    <w:rsid w:val="00B805D4"/>
    <w:rsid w:val="00B85D3D"/>
    <w:rsid w:val="00B95033"/>
    <w:rsid w:val="00BA107C"/>
    <w:rsid w:val="00BA1D20"/>
    <w:rsid w:val="00BA27BC"/>
    <w:rsid w:val="00BA477A"/>
    <w:rsid w:val="00BB0D37"/>
    <w:rsid w:val="00BB4265"/>
    <w:rsid w:val="00BB4C49"/>
    <w:rsid w:val="00BB58CA"/>
    <w:rsid w:val="00BC5C45"/>
    <w:rsid w:val="00BD2BA8"/>
    <w:rsid w:val="00BD2C30"/>
    <w:rsid w:val="00BD5C05"/>
    <w:rsid w:val="00BE3975"/>
    <w:rsid w:val="00BE3B85"/>
    <w:rsid w:val="00BF31E3"/>
    <w:rsid w:val="00C00446"/>
    <w:rsid w:val="00C031C5"/>
    <w:rsid w:val="00C031E3"/>
    <w:rsid w:val="00C12825"/>
    <w:rsid w:val="00C218FF"/>
    <w:rsid w:val="00C27CAB"/>
    <w:rsid w:val="00C31D6A"/>
    <w:rsid w:val="00C32227"/>
    <w:rsid w:val="00C37D2E"/>
    <w:rsid w:val="00C458F3"/>
    <w:rsid w:val="00C4700C"/>
    <w:rsid w:val="00C54FEB"/>
    <w:rsid w:val="00C62397"/>
    <w:rsid w:val="00C676AD"/>
    <w:rsid w:val="00C67B89"/>
    <w:rsid w:val="00C67C03"/>
    <w:rsid w:val="00C73DC4"/>
    <w:rsid w:val="00C73DE8"/>
    <w:rsid w:val="00C90CFD"/>
    <w:rsid w:val="00C934DF"/>
    <w:rsid w:val="00C97999"/>
    <w:rsid w:val="00CA4B54"/>
    <w:rsid w:val="00CA6073"/>
    <w:rsid w:val="00CC1DD7"/>
    <w:rsid w:val="00CC4071"/>
    <w:rsid w:val="00CC7CAA"/>
    <w:rsid w:val="00CD6A1A"/>
    <w:rsid w:val="00CD6B6A"/>
    <w:rsid w:val="00CE7A22"/>
    <w:rsid w:val="00CE7E9A"/>
    <w:rsid w:val="00CF4074"/>
    <w:rsid w:val="00CF7738"/>
    <w:rsid w:val="00D13317"/>
    <w:rsid w:val="00D13EFD"/>
    <w:rsid w:val="00D14388"/>
    <w:rsid w:val="00D16454"/>
    <w:rsid w:val="00D21905"/>
    <w:rsid w:val="00D21FB0"/>
    <w:rsid w:val="00D43D5A"/>
    <w:rsid w:val="00D443D5"/>
    <w:rsid w:val="00D473F4"/>
    <w:rsid w:val="00D51CFE"/>
    <w:rsid w:val="00D526AD"/>
    <w:rsid w:val="00D65F56"/>
    <w:rsid w:val="00D73C93"/>
    <w:rsid w:val="00D75BF6"/>
    <w:rsid w:val="00D817BF"/>
    <w:rsid w:val="00D87A55"/>
    <w:rsid w:val="00D93B08"/>
    <w:rsid w:val="00DA1729"/>
    <w:rsid w:val="00DA1A7B"/>
    <w:rsid w:val="00DA764D"/>
    <w:rsid w:val="00DA7EDF"/>
    <w:rsid w:val="00DB162B"/>
    <w:rsid w:val="00DB44F8"/>
    <w:rsid w:val="00DB6BF0"/>
    <w:rsid w:val="00DC0222"/>
    <w:rsid w:val="00DC03DC"/>
    <w:rsid w:val="00DC7AA3"/>
    <w:rsid w:val="00DD3317"/>
    <w:rsid w:val="00DD569B"/>
    <w:rsid w:val="00DE00AE"/>
    <w:rsid w:val="00DE1B4F"/>
    <w:rsid w:val="00DE5C40"/>
    <w:rsid w:val="00DE7A58"/>
    <w:rsid w:val="00DF74C7"/>
    <w:rsid w:val="00E04F5D"/>
    <w:rsid w:val="00E1016E"/>
    <w:rsid w:val="00E116A7"/>
    <w:rsid w:val="00E21158"/>
    <w:rsid w:val="00E3569D"/>
    <w:rsid w:val="00E369A8"/>
    <w:rsid w:val="00E377E3"/>
    <w:rsid w:val="00E46360"/>
    <w:rsid w:val="00E53254"/>
    <w:rsid w:val="00E54CD3"/>
    <w:rsid w:val="00E565BE"/>
    <w:rsid w:val="00E62EC6"/>
    <w:rsid w:val="00E63BD9"/>
    <w:rsid w:val="00E64B75"/>
    <w:rsid w:val="00E64F20"/>
    <w:rsid w:val="00E8613A"/>
    <w:rsid w:val="00E90409"/>
    <w:rsid w:val="00E92A8F"/>
    <w:rsid w:val="00E93C2E"/>
    <w:rsid w:val="00E976B8"/>
    <w:rsid w:val="00EA24BA"/>
    <w:rsid w:val="00EA6B7E"/>
    <w:rsid w:val="00EB1262"/>
    <w:rsid w:val="00EB582A"/>
    <w:rsid w:val="00EC45E6"/>
    <w:rsid w:val="00EC7903"/>
    <w:rsid w:val="00ED018A"/>
    <w:rsid w:val="00ED352E"/>
    <w:rsid w:val="00ED5A6D"/>
    <w:rsid w:val="00EE316C"/>
    <w:rsid w:val="00EE3433"/>
    <w:rsid w:val="00EE45C3"/>
    <w:rsid w:val="00EE54AC"/>
    <w:rsid w:val="00EF175B"/>
    <w:rsid w:val="00EF22E4"/>
    <w:rsid w:val="00EF3577"/>
    <w:rsid w:val="00EF380E"/>
    <w:rsid w:val="00F024CB"/>
    <w:rsid w:val="00F31D6D"/>
    <w:rsid w:val="00F37D13"/>
    <w:rsid w:val="00F45CCE"/>
    <w:rsid w:val="00F53DB7"/>
    <w:rsid w:val="00F61255"/>
    <w:rsid w:val="00F61957"/>
    <w:rsid w:val="00F642A4"/>
    <w:rsid w:val="00F660D9"/>
    <w:rsid w:val="00F67F42"/>
    <w:rsid w:val="00F71B08"/>
    <w:rsid w:val="00F7619A"/>
    <w:rsid w:val="00F8355A"/>
    <w:rsid w:val="00F836E8"/>
    <w:rsid w:val="00F963F8"/>
    <w:rsid w:val="00FA22E4"/>
    <w:rsid w:val="00FB4C6F"/>
    <w:rsid w:val="00FB52DF"/>
    <w:rsid w:val="00FB53CA"/>
    <w:rsid w:val="00FC5649"/>
    <w:rsid w:val="00FC5F93"/>
    <w:rsid w:val="00FD3D52"/>
    <w:rsid w:val="00FD53BE"/>
    <w:rsid w:val="00FE3F00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AEE2CC8-08D3-4419-9368-92AE8D5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45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A270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A2701"/>
    <w:rPr>
      <w:rFonts w:cs="Times New Roman"/>
    </w:rPr>
  </w:style>
  <w:style w:type="paragraph" w:styleId="a6">
    <w:name w:val="header"/>
    <w:basedOn w:val="a"/>
    <w:link w:val="a7"/>
    <w:uiPriority w:val="99"/>
    <w:rsid w:val="00AA270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2D2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E2459"/>
    <w:pPr>
      <w:spacing w:before="100" w:after="100"/>
    </w:pPr>
  </w:style>
  <w:style w:type="character" w:styleId="a9">
    <w:name w:val="annotation reference"/>
    <w:uiPriority w:val="99"/>
    <w:semiHidden/>
    <w:rsid w:val="0085536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855369"/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rsid w:val="00855369"/>
    <w:rPr>
      <w:b/>
      <w:bCs/>
    </w:rPr>
  </w:style>
  <w:style w:type="character" w:customStyle="1" w:styleId="ad">
    <w:name w:val="Тема примітки Знак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rsid w:val="0085536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A09F6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 Narrow" w:hAnsi="Arial Narrow"/>
    </w:rPr>
  </w:style>
  <w:style w:type="paragraph" w:customStyle="1" w:styleId="Style7">
    <w:name w:val="Style7"/>
    <w:basedOn w:val="a"/>
    <w:rsid w:val="004A09F6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rFonts w:ascii="Arial Narrow" w:hAnsi="Arial Narrow"/>
    </w:rPr>
  </w:style>
  <w:style w:type="paragraph" w:customStyle="1" w:styleId="Style16">
    <w:name w:val="Style16"/>
    <w:basedOn w:val="a"/>
    <w:rsid w:val="004A09F6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30">
    <w:name w:val="Font Style30"/>
    <w:rsid w:val="004A09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1">
    <w:name w:val="Font Style31"/>
    <w:rsid w:val="004A09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rsid w:val="004A09F6"/>
    <w:rPr>
      <w:rFonts w:ascii="Arial Narrow" w:hAnsi="Arial Narrow" w:cs="Arial Narrow"/>
      <w:i/>
      <w:iCs/>
      <w:sz w:val="28"/>
      <w:szCs w:val="28"/>
    </w:rPr>
  </w:style>
  <w:style w:type="character" w:customStyle="1" w:styleId="FontStyle34">
    <w:name w:val="Font Style34"/>
    <w:rsid w:val="004A09F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4A09F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0">
    <w:name w:val="Font Style40"/>
    <w:rsid w:val="004A09F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rsid w:val="004A09F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B35627"/>
    <w:rPr>
      <w:rFonts w:ascii="Times New Roman" w:hAnsi="Times New Roman" w:cs="Times New Roman"/>
      <w:sz w:val="28"/>
      <w:szCs w:val="28"/>
    </w:rPr>
  </w:style>
  <w:style w:type="paragraph" w:styleId="af0">
    <w:name w:val="Block Text"/>
    <w:basedOn w:val="a"/>
    <w:uiPriority w:val="99"/>
    <w:rsid w:val="000774B1"/>
    <w:pPr>
      <w:spacing w:line="360" w:lineRule="auto"/>
      <w:ind w:left="40" w:right="-17" w:firstLine="720"/>
      <w:jc w:val="both"/>
    </w:pPr>
    <w:rPr>
      <w:sz w:val="28"/>
      <w:szCs w:val="28"/>
    </w:rPr>
  </w:style>
  <w:style w:type="character" w:customStyle="1" w:styleId="FontStyle15">
    <w:name w:val="Font Style15"/>
    <w:rsid w:val="00834B44"/>
    <w:rPr>
      <w:rFonts w:ascii="Times New Roman" w:hAnsi="Times New Roman" w:cs="Times New Roman"/>
      <w:i/>
      <w:iCs/>
      <w:spacing w:val="10"/>
      <w:sz w:val="28"/>
      <w:szCs w:val="28"/>
    </w:rPr>
  </w:style>
  <w:style w:type="character" w:customStyle="1" w:styleId="FontStyle17">
    <w:name w:val="Font Style17"/>
    <w:rsid w:val="00834B44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1062D1"/>
    <w:pPr>
      <w:widowControl w:val="0"/>
      <w:autoSpaceDE w:val="0"/>
      <w:autoSpaceDN w:val="0"/>
      <w:adjustRightInd w:val="0"/>
      <w:spacing w:line="307" w:lineRule="exact"/>
      <w:ind w:firstLine="691"/>
      <w:jc w:val="both"/>
    </w:pPr>
  </w:style>
  <w:style w:type="character" w:customStyle="1" w:styleId="FontStyle28">
    <w:name w:val="Font Style28"/>
    <w:rsid w:val="001062D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rsid w:val="001062D1"/>
    <w:rPr>
      <w:rFonts w:ascii="Times New Roman" w:hAnsi="Times New Roman" w:cs="Times New Roman"/>
      <w:spacing w:val="20"/>
      <w:sz w:val="20"/>
      <w:szCs w:val="20"/>
    </w:rPr>
  </w:style>
  <w:style w:type="paragraph" w:styleId="af1">
    <w:name w:val="Normal (Web)"/>
    <w:basedOn w:val="a"/>
    <w:uiPriority w:val="99"/>
    <w:rsid w:val="00E90409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197FD3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Style4">
    <w:name w:val="Style4"/>
    <w:basedOn w:val="a"/>
    <w:rsid w:val="00770530"/>
    <w:pPr>
      <w:widowControl w:val="0"/>
      <w:autoSpaceDE w:val="0"/>
      <w:autoSpaceDN w:val="0"/>
      <w:adjustRightInd w:val="0"/>
      <w:spacing w:line="305" w:lineRule="exact"/>
    </w:pPr>
  </w:style>
  <w:style w:type="paragraph" w:customStyle="1" w:styleId="Style5">
    <w:name w:val="Style5"/>
    <w:basedOn w:val="a"/>
    <w:rsid w:val="0077053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770530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77053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70530"/>
    <w:rPr>
      <w:rFonts w:ascii="Times New Roman" w:hAnsi="Times New Roman" w:cs="Times New Roman"/>
      <w:b/>
      <w:bCs/>
      <w:i/>
      <w:iCs/>
      <w:sz w:val="56"/>
      <w:szCs w:val="56"/>
    </w:rPr>
  </w:style>
  <w:style w:type="character" w:customStyle="1" w:styleId="FontStyle22">
    <w:name w:val="Font Style22"/>
    <w:rsid w:val="007705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77053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6927FB"/>
    <w:pPr>
      <w:widowControl w:val="0"/>
      <w:autoSpaceDE w:val="0"/>
      <w:autoSpaceDN w:val="0"/>
      <w:adjustRightInd w:val="0"/>
      <w:spacing w:line="274" w:lineRule="exact"/>
      <w:ind w:firstLine="2746"/>
    </w:pPr>
  </w:style>
  <w:style w:type="paragraph" w:customStyle="1" w:styleId="Style9">
    <w:name w:val="Style9"/>
    <w:basedOn w:val="a"/>
    <w:rsid w:val="006927F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927F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1">
    <w:name w:val="Style11"/>
    <w:basedOn w:val="a"/>
    <w:rsid w:val="006927F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6927FB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14">
    <w:name w:val="Style14"/>
    <w:basedOn w:val="a"/>
    <w:rsid w:val="000C4320"/>
    <w:pPr>
      <w:widowControl w:val="0"/>
      <w:autoSpaceDE w:val="0"/>
      <w:autoSpaceDN w:val="0"/>
      <w:adjustRightInd w:val="0"/>
      <w:spacing w:line="322" w:lineRule="exact"/>
      <w:ind w:hanging="403"/>
    </w:pPr>
  </w:style>
  <w:style w:type="paragraph" w:customStyle="1" w:styleId="Style15">
    <w:name w:val="Style15"/>
    <w:basedOn w:val="a"/>
    <w:rsid w:val="000C4320"/>
    <w:pPr>
      <w:widowControl w:val="0"/>
      <w:autoSpaceDE w:val="0"/>
      <w:autoSpaceDN w:val="0"/>
      <w:adjustRightInd w:val="0"/>
      <w:spacing w:line="307" w:lineRule="exact"/>
      <w:ind w:firstLine="350"/>
      <w:jc w:val="both"/>
    </w:pPr>
  </w:style>
  <w:style w:type="paragraph" w:customStyle="1" w:styleId="Style17">
    <w:name w:val="Style17"/>
    <w:basedOn w:val="a"/>
    <w:rsid w:val="000C4320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24">
    <w:name w:val="Font Style24"/>
    <w:rsid w:val="000C432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40778D"/>
    <w:pPr>
      <w:widowControl w:val="0"/>
      <w:autoSpaceDE w:val="0"/>
      <w:autoSpaceDN w:val="0"/>
      <w:adjustRightInd w:val="0"/>
      <w:spacing w:line="350" w:lineRule="exact"/>
    </w:pPr>
    <w:rPr>
      <w:rFonts w:ascii="Calibri" w:hAnsi="Calibri"/>
    </w:rPr>
  </w:style>
  <w:style w:type="character" w:customStyle="1" w:styleId="FontStyle11">
    <w:name w:val="Font Style11"/>
    <w:rsid w:val="0040778D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F6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rsid w:val="001F673B"/>
    <w:pPr>
      <w:spacing w:line="360" w:lineRule="auto"/>
      <w:jc w:val="center"/>
    </w:pPr>
    <w:rPr>
      <w:b/>
      <w:bCs/>
      <w:sz w:val="28"/>
    </w:rPr>
  </w:style>
  <w:style w:type="character" w:customStyle="1" w:styleId="af4">
    <w:name w:val="Основний текст Знак"/>
    <w:link w:val="af3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63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f5">
    <w:name w:val="List Paragraph"/>
    <w:basedOn w:val="a"/>
    <w:uiPriority w:val="34"/>
    <w:rsid w:val="00C90CF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6">
    <w:name w:val="Style36"/>
    <w:basedOn w:val="a"/>
    <w:rsid w:val="0064647A"/>
    <w:pPr>
      <w:widowControl w:val="0"/>
      <w:autoSpaceDE w:val="0"/>
      <w:autoSpaceDN w:val="0"/>
      <w:adjustRightInd w:val="0"/>
      <w:spacing w:line="241" w:lineRule="exact"/>
      <w:ind w:firstLine="470"/>
      <w:jc w:val="both"/>
    </w:pPr>
    <w:rPr>
      <w:rFonts w:ascii="Arial" w:hAnsi="Arial" w:cs="Arial"/>
    </w:rPr>
  </w:style>
  <w:style w:type="paragraph" w:customStyle="1" w:styleId="Style39">
    <w:name w:val="Style39"/>
    <w:basedOn w:val="a"/>
    <w:rsid w:val="0064647A"/>
    <w:pPr>
      <w:widowControl w:val="0"/>
      <w:autoSpaceDE w:val="0"/>
      <w:autoSpaceDN w:val="0"/>
      <w:adjustRightInd w:val="0"/>
      <w:spacing w:line="278" w:lineRule="exact"/>
      <w:ind w:firstLine="720"/>
    </w:pPr>
    <w:rPr>
      <w:rFonts w:ascii="Arial" w:hAnsi="Arial" w:cs="Arial"/>
    </w:rPr>
  </w:style>
  <w:style w:type="paragraph" w:customStyle="1" w:styleId="Style42">
    <w:name w:val="Style42"/>
    <w:basedOn w:val="a"/>
    <w:rsid w:val="0064647A"/>
    <w:pPr>
      <w:widowControl w:val="0"/>
      <w:autoSpaceDE w:val="0"/>
      <w:autoSpaceDN w:val="0"/>
      <w:adjustRightInd w:val="0"/>
      <w:spacing w:line="240" w:lineRule="exact"/>
      <w:ind w:firstLine="466"/>
      <w:jc w:val="both"/>
    </w:pPr>
    <w:rPr>
      <w:rFonts w:ascii="Arial" w:hAnsi="Arial" w:cs="Arial"/>
    </w:rPr>
  </w:style>
  <w:style w:type="paragraph" w:customStyle="1" w:styleId="Style45">
    <w:name w:val="Style45"/>
    <w:basedOn w:val="a"/>
    <w:rsid w:val="0064647A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ascii="Arial" w:hAnsi="Arial" w:cs="Arial"/>
    </w:rPr>
  </w:style>
  <w:style w:type="paragraph" w:customStyle="1" w:styleId="Style48">
    <w:name w:val="Style48"/>
    <w:basedOn w:val="a"/>
    <w:rsid w:val="0064647A"/>
    <w:pPr>
      <w:widowControl w:val="0"/>
      <w:autoSpaceDE w:val="0"/>
      <w:autoSpaceDN w:val="0"/>
      <w:adjustRightInd w:val="0"/>
      <w:spacing w:line="240" w:lineRule="exact"/>
      <w:ind w:firstLine="451"/>
    </w:pPr>
    <w:rPr>
      <w:rFonts w:ascii="Arial" w:hAnsi="Arial" w:cs="Arial"/>
    </w:rPr>
  </w:style>
  <w:style w:type="paragraph" w:customStyle="1" w:styleId="Style49">
    <w:name w:val="Style49"/>
    <w:basedOn w:val="a"/>
    <w:rsid w:val="0064647A"/>
    <w:pPr>
      <w:widowControl w:val="0"/>
      <w:autoSpaceDE w:val="0"/>
      <w:autoSpaceDN w:val="0"/>
      <w:adjustRightInd w:val="0"/>
      <w:spacing w:line="240" w:lineRule="exact"/>
      <w:ind w:firstLine="605"/>
    </w:pPr>
    <w:rPr>
      <w:rFonts w:ascii="Arial" w:hAnsi="Arial" w:cs="Arial"/>
    </w:rPr>
  </w:style>
  <w:style w:type="paragraph" w:customStyle="1" w:styleId="Style54">
    <w:name w:val="Style54"/>
    <w:basedOn w:val="a"/>
    <w:rsid w:val="0064647A"/>
    <w:pPr>
      <w:widowControl w:val="0"/>
      <w:autoSpaceDE w:val="0"/>
      <w:autoSpaceDN w:val="0"/>
      <w:adjustRightInd w:val="0"/>
      <w:spacing w:line="256" w:lineRule="exact"/>
      <w:ind w:firstLine="101"/>
      <w:jc w:val="both"/>
    </w:pPr>
    <w:rPr>
      <w:rFonts w:ascii="Arial" w:hAnsi="Arial" w:cs="Arial"/>
    </w:rPr>
  </w:style>
  <w:style w:type="paragraph" w:customStyle="1" w:styleId="Style61">
    <w:name w:val="Style61"/>
    <w:basedOn w:val="a"/>
    <w:rsid w:val="0064647A"/>
    <w:pPr>
      <w:widowControl w:val="0"/>
      <w:autoSpaceDE w:val="0"/>
      <w:autoSpaceDN w:val="0"/>
      <w:adjustRightInd w:val="0"/>
      <w:spacing w:line="269" w:lineRule="exact"/>
      <w:ind w:firstLine="149"/>
    </w:pPr>
    <w:rPr>
      <w:rFonts w:ascii="Arial" w:hAnsi="Arial" w:cs="Arial"/>
    </w:rPr>
  </w:style>
  <w:style w:type="paragraph" w:customStyle="1" w:styleId="Style64">
    <w:name w:val="Style64"/>
    <w:basedOn w:val="a"/>
    <w:rsid w:val="00646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7">
    <w:name w:val="Style67"/>
    <w:basedOn w:val="a"/>
    <w:rsid w:val="00646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7">
    <w:name w:val="Style77"/>
    <w:basedOn w:val="a"/>
    <w:rsid w:val="00646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8">
    <w:name w:val="Font Style248"/>
    <w:rsid w:val="0064647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1">
    <w:name w:val="Font Style261"/>
    <w:rsid w:val="006464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3">
    <w:name w:val="Font Style263"/>
    <w:rsid w:val="0064647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5">
    <w:name w:val="Font Style265"/>
    <w:rsid w:val="0064647A"/>
    <w:rPr>
      <w:rFonts w:ascii="Times New Roman" w:hAnsi="Times New Roman" w:cs="Times New Roman"/>
      <w:sz w:val="18"/>
      <w:szCs w:val="18"/>
    </w:rPr>
  </w:style>
  <w:style w:type="character" w:customStyle="1" w:styleId="FontStyle273">
    <w:name w:val="Font Style273"/>
    <w:rsid w:val="0064647A"/>
    <w:rPr>
      <w:rFonts w:ascii="Arial" w:hAnsi="Arial" w:cs="Arial"/>
      <w:b/>
      <w:bCs/>
      <w:sz w:val="22"/>
      <w:szCs w:val="22"/>
    </w:rPr>
  </w:style>
  <w:style w:type="character" w:customStyle="1" w:styleId="FontStyle274">
    <w:name w:val="Font Style274"/>
    <w:rsid w:val="0064647A"/>
    <w:rPr>
      <w:rFonts w:ascii="Arial" w:hAnsi="Arial" w:cs="Arial"/>
      <w:sz w:val="20"/>
      <w:szCs w:val="20"/>
    </w:rPr>
  </w:style>
  <w:style w:type="character" w:customStyle="1" w:styleId="FontStyle278">
    <w:name w:val="Font Style278"/>
    <w:rsid w:val="0064647A"/>
    <w:rPr>
      <w:rFonts w:ascii="Arial" w:hAnsi="Arial" w:cs="Arial"/>
      <w:b/>
      <w:bCs/>
      <w:sz w:val="18"/>
      <w:szCs w:val="18"/>
    </w:rPr>
  </w:style>
  <w:style w:type="character" w:customStyle="1" w:styleId="FontStyle279">
    <w:name w:val="Font Style279"/>
    <w:rsid w:val="0064647A"/>
    <w:rPr>
      <w:rFonts w:ascii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D65F56"/>
    <w:rPr>
      <w:rFonts w:cs="Times New Roman"/>
      <w:b/>
      <w:bCs/>
    </w:rPr>
  </w:style>
  <w:style w:type="character" w:styleId="af7">
    <w:name w:val="Emphasis"/>
    <w:uiPriority w:val="20"/>
    <w:qFormat/>
    <w:rsid w:val="00D65F56"/>
    <w:rPr>
      <w:rFonts w:cs="Times New Roman"/>
      <w:i/>
      <w:iCs/>
    </w:rPr>
  </w:style>
  <w:style w:type="paragraph" w:styleId="af8">
    <w:name w:val="Body Text Indent"/>
    <w:basedOn w:val="a"/>
    <w:link w:val="af9"/>
    <w:uiPriority w:val="99"/>
    <w:rsid w:val="00610891"/>
    <w:pPr>
      <w:spacing w:after="120"/>
      <w:ind w:left="283"/>
    </w:pPr>
  </w:style>
  <w:style w:type="character" w:customStyle="1" w:styleId="af9">
    <w:name w:val="Основний текст з відступом Знак"/>
    <w:link w:val="af8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B162B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HTML1">
    <w:name w:val="HTML Address"/>
    <w:basedOn w:val="a"/>
    <w:link w:val="HTML2"/>
    <w:uiPriority w:val="99"/>
    <w:rsid w:val="00EC7903"/>
    <w:rPr>
      <w:i/>
      <w:iCs/>
    </w:rPr>
  </w:style>
  <w:style w:type="character" w:customStyle="1" w:styleId="HTML2">
    <w:name w:val="Адреса HTML Знак"/>
    <w:link w:val="HTML1"/>
    <w:uiPriority w:val="99"/>
    <w:semiHidden/>
    <w:rPr>
      <w:i/>
      <w:iCs/>
      <w:sz w:val="24"/>
      <w:szCs w:val="24"/>
    </w:rPr>
  </w:style>
  <w:style w:type="character" w:styleId="afa">
    <w:name w:val="Hyperlink"/>
    <w:uiPriority w:val="99"/>
    <w:rsid w:val="00756A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вопрос </vt:lpstr>
    </vt:vector>
  </TitlesOfParts>
  <Company>home</Company>
  <LinksUpToDate>false</LinksUpToDate>
  <CharactersWithSpaces>32521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вопрос </dc:title>
  <dc:subject/>
  <dc:creator>user</dc:creator>
  <cp:keywords/>
  <dc:description/>
  <cp:lastModifiedBy>Irina</cp:lastModifiedBy>
  <cp:revision>2</cp:revision>
  <dcterms:created xsi:type="dcterms:W3CDTF">2014-08-11T12:41:00Z</dcterms:created>
  <dcterms:modified xsi:type="dcterms:W3CDTF">2014-08-11T12:41:00Z</dcterms:modified>
</cp:coreProperties>
</file>