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60" w:rsidRPr="00D8210A" w:rsidRDefault="004A0B60" w:rsidP="003951D9">
      <w:pPr>
        <w:ind w:firstLine="720"/>
        <w:rPr>
          <w:szCs w:val="28"/>
        </w:rPr>
      </w:pPr>
      <w:r w:rsidRPr="003951D9">
        <w:rPr>
          <w:b/>
          <w:szCs w:val="28"/>
        </w:rPr>
        <w:t>Безопасность</w:t>
      </w:r>
      <w:r w:rsidRPr="003951D9">
        <w:rPr>
          <w:szCs w:val="28"/>
        </w:rPr>
        <w:t xml:space="preserve"> – это состояние защищенности</w:t>
      </w:r>
      <w:r w:rsidR="00D8210A">
        <w:rPr>
          <w:szCs w:val="28"/>
        </w:rPr>
        <w:t xml:space="preserve"> </w:t>
      </w:r>
      <w:r w:rsidRPr="003951D9">
        <w:rPr>
          <w:szCs w:val="28"/>
        </w:rPr>
        <w:t>жизненно важных интересов личности, общества и государства</w:t>
      </w:r>
      <w:r w:rsidR="00D8210A">
        <w:rPr>
          <w:szCs w:val="28"/>
        </w:rPr>
        <w:t xml:space="preserve"> от внутренних и внешних угроз.</w:t>
      </w:r>
    </w:p>
    <w:p w:rsidR="004A0B60" w:rsidRPr="003951D9" w:rsidRDefault="004A0B60" w:rsidP="003951D9">
      <w:pPr>
        <w:pStyle w:val="21"/>
        <w:ind w:firstLine="720"/>
        <w:rPr>
          <w:szCs w:val="28"/>
        </w:rPr>
      </w:pPr>
      <w:r w:rsidRPr="003951D9">
        <w:rPr>
          <w:szCs w:val="28"/>
        </w:rPr>
        <w:t xml:space="preserve">Основным субъектом обеспечения безопасности является государство, осуществляющее функции в этой области через органы законодательной, исполнительной и судебной властей. Государство в соответствии с действующим законодательством обеспечивает безопасность каждого гражданина на территории Российской Федерации. Гражданам Российской Федерации, находящимся за ее пределами, государством гарантируется защита и покровительство. </w:t>
      </w:r>
    </w:p>
    <w:p w:rsidR="004A0B60" w:rsidRPr="003951D9" w:rsidRDefault="004A0B60" w:rsidP="003951D9">
      <w:pPr>
        <w:pStyle w:val="21"/>
        <w:ind w:firstLine="720"/>
        <w:rPr>
          <w:szCs w:val="28"/>
        </w:rPr>
      </w:pPr>
      <w:r w:rsidRPr="003951D9">
        <w:rPr>
          <w:szCs w:val="28"/>
        </w:rPr>
        <w:t>Угроза безопасности – совокупность условий и факторов, создающих опасность жизненно важным интересам личности, общества и государства. Реальная и потенциальная угроза объектам безопасности, исходящая от внутренних и внешних источников опасности, определяет содержание деятельности по обеспечению внутренней и внешней безопасности. [1]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В зависимости от источников, угрозы можно подразделить на 2 вида: 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i/>
          <w:snapToGrid w:val="0"/>
          <w:szCs w:val="28"/>
        </w:rPr>
        <w:t>Внутренние угрозы</w:t>
      </w:r>
      <w:r w:rsidRPr="003951D9">
        <w:rPr>
          <w:i/>
          <w:snapToGrid w:val="0"/>
          <w:szCs w:val="28"/>
        </w:rPr>
        <w:t xml:space="preserve"> - </w:t>
      </w:r>
      <w:r w:rsidRPr="003951D9">
        <w:rPr>
          <w:snapToGrid w:val="0"/>
          <w:szCs w:val="28"/>
        </w:rPr>
        <w:t>это неспособность к самосохранению и саморазвитию, слабость инновационного начала в развитии, неэффективность системы государственного регулирования экономики, неумение находить разумный баланс интересов при преодолении противоречий и социальных конфликтов для нахождения наиболее безболезненных путей развития общества. Без заинтересованности иностранных государств в ослаблении и даже разрушении СССР, проявившейся в подталкивании оппозиции к радикальным требованиям, внутренние угрозы не могли бы войти в критическую фазу.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i/>
          <w:snapToGrid w:val="0"/>
          <w:szCs w:val="28"/>
        </w:rPr>
        <w:t>Внешние угрозы</w:t>
      </w:r>
      <w:r w:rsidRPr="003951D9">
        <w:rPr>
          <w:i/>
          <w:snapToGrid w:val="0"/>
          <w:szCs w:val="28"/>
        </w:rPr>
        <w:t xml:space="preserve"> </w:t>
      </w:r>
      <w:r w:rsidRPr="003951D9">
        <w:rPr>
          <w:snapToGrid w:val="0"/>
          <w:szCs w:val="28"/>
        </w:rPr>
        <w:t>на первый взгляд, отражая текущее состояние мировой экономики, не подрывают основ ее развития. Это изменение конъюнктуры мировых цен и внешней торговли, резкие колебания курса рубля, превышение оттока капитала над его притоком (иностранные инвестиции); большой внешний государственный долг и увеличение корпоративного долга, чрезмерная импортная зависимость, перегрузка экспорта сырьевыми товарами. Однако продолжительность их действия и расширение спектра взаимодействия угроз ведут к отставанию России от зарубежных стран в темпах роста экономики, конкурентоспособности и благосостояния граждан. Наиболее чувствительны к внутренним и внешним угрозам политические оппозиционные движения и партии. Как политически активная часть общества, они перерабатывают информационные сигналы опасностей, которые угрожают благоприятному развитию общества и его процветанию в будущем.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При выработке стратегии поведения власть стоит перед альтернативой – либо не признавать наличия оппозиции и переоценивать единство целей и основных социальных сил общества, либо признать оппозицию, но считать ее деструктивной силой и загнать вглубь, не принимать ее точку зрения, аргументы в общественном развитии и, наконец, можно признать оппозицию как равноправную силу и использовать ее в экономическом и социальном развитии. Самое сложное – использовать оппозицию как одну из социальных движущих сил развития.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Как показывает опыт, оппозиция может быть неконструктивной и даже саморазрушающей. Так произошло в СССР в период перестройки, когда оппозиционное движение вначале развивалось в рамках социалистического выбора, сохранения целостности социалистического государства, а затем перешагнуло через эти ценности и пошло по пути разрушения системы без определения четких целей развития.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Из-за нарастания внутренних противоречий, неспособности руководства страны принимать эффективные решения внутренние угрозы имели тенденцию к нарастанию.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Проведенные в 1993–1994 гг. исследования внутренних и внешних угроз показали, что наибольшую опасность для нового российского государства представляют ее внутренние угрозы. Позднее выяснилось, что </w:t>
      </w:r>
      <w:r w:rsidRPr="003951D9">
        <w:rPr>
          <w:i/>
          <w:snapToGrid w:val="0"/>
          <w:szCs w:val="28"/>
        </w:rPr>
        <w:t>длительное сохранение внутренних угроз без проведения эффективной экономической политики делает страну более уязвимой для внешних угроз.</w:t>
      </w:r>
      <w:r w:rsidRPr="003951D9">
        <w:rPr>
          <w:snapToGrid w:val="0"/>
          <w:szCs w:val="28"/>
        </w:rPr>
        <w:t xml:space="preserve"> </w:t>
      </w:r>
    </w:p>
    <w:p w:rsidR="004A0B60" w:rsidRPr="00966C2F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Во-первых, </w:t>
      </w:r>
      <w:r w:rsidRPr="003951D9">
        <w:rPr>
          <w:snapToGrid w:val="0"/>
          <w:szCs w:val="28"/>
        </w:rPr>
        <w:t>это связано с тем, что внутренние угрозы, ослабляя экономическую и особенно финансовую силу государства, мешают поддерживать и модернизировать армию с учетом структуры новых угроз. Очевидным это стало при агрессии НАТО против Югославии и вооруженном противостояни</w:t>
      </w:r>
      <w:r w:rsidR="00966C2F">
        <w:rPr>
          <w:snapToGrid w:val="0"/>
          <w:szCs w:val="28"/>
        </w:rPr>
        <w:t>и Чечни федеральному центру РФ.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Во-вторых, </w:t>
      </w:r>
      <w:r w:rsidRPr="003951D9">
        <w:rPr>
          <w:snapToGrid w:val="0"/>
          <w:szCs w:val="28"/>
        </w:rPr>
        <w:t xml:space="preserve">экономическая слабость государства превращает нацию в заложницу международных финансовых организаций, поскольку бюджетные ресурсы страны не позволяют государству эффективно функционировать, выполнять даже минимальные социальные обязательства, например, выплачивать заработную плату работникам бюджетной сферы, пенсии, пособия Залезание в долги не только не решает проблемы бюджета, его дефицита, но и, напротив, ведет к увеличению его расходов на обслуживание внешнего долга. 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В-третьих, </w:t>
      </w:r>
      <w:r w:rsidRPr="003951D9">
        <w:rPr>
          <w:snapToGrid w:val="0"/>
          <w:szCs w:val="28"/>
        </w:rPr>
        <w:t xml:space="preserve">внутренние угрозы, неспособность отечественного товарного производства удовлетворять внутренний спрос ведут к большей зависимости экономики от импорта, конъюнктуры внешнего рынка на его товарном и финансовом сегментах, прежде всего в части продовольствия, машин и оборудования, международных кредитов. 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В-четвертых, </w:t>
      </w:r>
      <w:r w:rsidRPr="003951D9">
        <w:rPr>
          <w:i/>
          <w:snapToGrid w:val="0"/>
          <w:szCs w:val="28"/>
        </w:rPr>
        <w:t xml:space="preserve">не справляясь с внутренними угрозами, государство лишено возможности проводить активную внешнюю политику, защищать интересы отечественных товаропроизводителей, способствовать экспорту конкурентоспособной продукции, завоевывать новые товарные рынки. </w:t>
      </w:r>
      <w:r w:rsidRPr="003951D9">
        <w:rPr>
          <w:snapToGrid w:val="0"/>
          <w:szCs w:val="28"/>
        </w:rPr>
        <w:t>Государство при ослабленной экономике и несовершенной финансовой системе лишено возможности влиять на политику международных фи</w:t>
      </w:r>
      <w:r w:rsidRPr="003951D9">
        <w:rPr>
          <w:snapToGrid w:val="0"/>
          <w:szCs w:val="28"/>
        </w:rPr>
        <w:softHyphen/>
        <w:t>нансовых организаций.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Ниже приведены наиболее опасные угрозы экономической безопасности Российской Федерации, которые действовали в последние несколько лет.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1. Утеря производственного потенциала из-за высокого износа основных фондов. </w:t>
      </w:r>
      <w:r w:rsidRPr="003951D9">
        <w:rPr>
          <w:snapToGrid w:val="0"/>
          <w:szCs w:val="28"/>
        </w:rPr>
        <w:t>Износ машин и оборудования хотя и сократился после финансового кризиса 1998 г., но находится на критической отметке, составляя более 60%. В настоящее время коэффициент обновления основных фондов в 5-6 раз меньше, чем в 1980-х гг. Возобновление воспроизводства основных фондов в прежнем отраслевом и видовом составе вряд ли возможно и целесообразно. Поэтому нужна принципиально иная стратегия воспроизводства основного капитала на базе качественной структуры инвестиции с приоритетным развитием инновационных технологий и обрабатывающих отраслей.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2. Внешний долг, опасность обострения финансового кризиса. </w:t>
      </w:r>
      <w:r w:rsidRPr="003951D9">
        <w:rPr>
          <w:snapToGrid w:val="0"/>
          <w:szCs w:val="28"/>
        </w:rPr>
        <w:t>Общая сумма внешнего долга, по данным платежного баланса, составила в 2003 г. 182,4 млрд. долл. Его погашение за последние годы составило примерно треть всего федерального бюджета. В 2003 г. расходы на погашение и обслуживание внешнего долга составили 17 млрд. долл., в 2004 г. – 16,3 млрд. долл., в 2005 г. – предположительно 18,9, в 2007 г. – 14,9 млрд. долл.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3. Нестабильная инвестиционная активность. </w:t>
      </w:r>
      <w:r w:rsidRPr="003951D9">
        <w:rPr>
          <w:snapToGrid w:val="0"/>
          <w:szCs w:val="28"/>
        </w:rPr>
        <w:t xml:space="preserve">В 2000 г. впервые произошел существенный прирост инвестиции – 17,4%. Однако в 2001 г. темпы резко снизились до 10%, в 2002 г. – до 2,6%, а в 2003 г. – вновь повысились до 12,5%. </w:t>
      </w:r>
    </w:p>
    <w:p w:rsidR="004A0B60" w:rsidRPr="003951D9" w:rsidRDefault="004A0B60" w:rsidP="003951D9">
      <w:pPr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4. Низкая конкурентоспособность продукции. </w:t>
      </w:r>
      <w:r w:rsidRPr="003951D9">
        <w:rPr>
          <w:snapToGrid w:val="0"/>
          <w:szCs w:val="28"/>
        </w:rPr>
        <w:t>Известно, что после резкой девальвации рубля начал существенно снижаться импорт и отечественные товары нашли свою нишу на внутреннем рынке. Доля импорта в ресурсах розничного товарооборота снизилась с 48 –52% в 1994 – 1998 гг. до 35% к началу 2000 г. Однако в дальнейшем эффект импортозамещения был исчерпан. Отечественная продукция вновь перестала быть конкурентоспособной. В 2001 г. доля импорта в ресурсах розничного товарооборота вновь составила 41%, в 2002 г. – 43, в 2003 г. – 44%.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5. Высокий уровень бедности населения и низкое качество жизни большей части российского народа. </w:t>
      </w:r>
      <w:r w:rsidRPr="003951D9">
        <w:rPr>
          <w:snapToGrid w:val="0"/>
          <w:szCs w:val="28"/>
        </w:rPr>
        <w:t>Доля населения с доходами ниже прожиточного минимума существенно снизилась в 2003 г. по сравнению с 2000 г. (36%), однако все еще составляет более 20% и выше порогового значения более чем в 2 раза. Отношение доходов 10% наиболее обеспеченных к доходам 10% наименее обеспеченных слоев населения сохраняется в течение последних лет на уровне 14.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6. Утечка капитала. </w:t>
      </w:r>
      <w:r w:rsidRPr="003951D9">
        <w:rPr>
          <w:snapToGrid w:val="0"/>
          <w:szCs w:val="28"/>
        </w:rPr>
        <w:t>По экспертным оценкам, нелицензируемый вывоз капитала в 1992 – 2000 гг. составил более 200 млрд. долл., в том числе в 2000 г. примерно 25 млрд. долл., и, по расчетам на основе платежного баланса, в последние годы сохраняется на уровне более 20 млрд. долл. в год.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Отличительная особенность последних лет – </w:t>
      </w:r>
      <w:r w:rsidRPr="003951D9">
        <w:rPr>
          <w:i/>
          <w:snapToGrid w:val="0"/>
          <w:szCs w:val="28"/>
        </w:rPr>
        <w:t xml:space="preserve">сочетание острой фазы угроз в финансовой сфере, прежде всего в виде непомерно высокой нагрузки на ВВП и финансово-банковскую систему из-за выплат по внешнему долгу, с усилением негативных тенденций в воспроизводстве основного капитала, </w:t>
      </w:r>
      <w:r w:rsidRPr="003951D9">
        <w:rPr>
          <w:snapToGrid w:val="0"/>
          <w:szCs w:val="28"/>
        </w:rPr>
        <w:t>что порождает сбои в функционировании жизнеобеспечивающих отраслей и производств (энергетика, транспорт, жилищно-коммунальное хозяйство). Непредсказуема по силе воздействия смена положительной для российской экономики динамики цен на энергоносители на динамику снижения цен.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i/>
          <w:snapToGrid w:val="0"/>
          <w:szCs w:val="28"/>
        </w:rPr>
        <w:t xml:space="preserve">Одна из самых опасных неожиданностей </w:t>
      </w:r>
      <w:r w:rsidRPr="003951D9">
        <w:rPr>
          <w:snapToGrid w:val="0"/>
          <w:szCs w:val="28"/>
        </w:rPr>
        <w:t>–</w:t>
      </w:r>
      <w:r w:rsidRPr="003951D9">
        <w:rPr>
          <w:i/>
          <w:snapToGrid w:val="0"/>
          <w:szCs w:val="28"/>
        </w:rPr>
        <w:t xml:space="preserve"> возможные резкие изменения курса рубля. Причем очень чувствительны и разрушительны как девальвация, так и ревальвация рубля </w:t>
      </w:r>
      <w:r w:rsidRPr="003951D9">
        <w:rPr>
          <w:snapToGrid w:val="0"/>
          <w:szCs w:val="28"/>
        </w:rPr>
        <w:t>из-за двойственного характера нашей денежной системы, базирующейся на отечественной и иностранной валюте. Из-за высокой доли иностранной валюты в балансах банков, ведущих корпораций, в сбережениях населения резкие колебания курса рубля способны вновь взорвать систему цен и доходов, функционирование финансовой и банковской систем.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В конце 2003 г. падение курса рубля сменилось его повышением, т.е. ревальвацией, что связано с существенным изменением конъюнктуры мировых валют, повышением курса евро и снижением курса доллара. Другой фактор ревальвации рубля – рост предложения на рынке долларов в связи с существенным увеличением экспорта российской нефти. Резкая ревальвация рубля нежелательна, поскольку она подрывает устойчивость валютного рынка, ставит в невыгодное положение партнеров, заключивших долгосрочные договоры в долларах. Она может породить эффект ажиотажного спроса на рубли и евро.</w:t>
      </w:r>
    </w:p>
    <w:p w:rsidR="004A0B60" w:rsidRPr="003951D9" w:rsidRDefault="004A0B60" w:rsidP="003951D9">
      <w:pPr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Все перечисленные угрозы в 2001 – 2005 гг. не привели к системному кризису, что связано с очень выгодной для России мировой конъюнктурой цен на энергоносители. В ближайшие </w:t>
      </w:r>
      <w:r w:rsidR="003951D9" w:rsidRPr="003951D9">
        <w:rPr>
          <w:snapToGrid w:val="0"/>
          <w:szCs w:val="28"/>
        </w:rPr>
        <w:t>годы,</w:t>
      </w:r>
      <w:r w:rsidRPr="003951D9">
        <w:rPr>
          <w:snapToGrid w:val="0"/>
          <w:szCs w:val="28"/>
        </w:rPr>
        <w:t xml:space="preserve"> указанные угрозы будут продолжать действовать, хотя влияние одних снизится (например, возможно усиление инвестиционной активности), а других </w:t>
      </w:r>
      <w:r w:rsidRPr="003951D9">
        <w:rPr>
          <w:szCs w:val="28"/>
        </w:rPr>
        <w:t>–</w:t>
      </w:r>
      <w:r w:rsidRPr="003951D9">
        <w:rPr>
          <w:snapToGrid w:val="0"/>
          <w:szCs w:val="28"/>
        </w:rPr>
        <w:t xml:space="preserve"> износ основных фондов и угрозы нарастания техногенных катастроф </w:t>
      </w:r>
      <w:r w:rsidRPr="003951D9">
        <w:rPr>
          <w:szCs w:val="28"/>
        </w:rPr>
        <w:t>–</w:t>
      </w:r>
      <w:r w:rsidRPr="003951D9">
        <w:rPr>
          <w:snapToGrid w:val="0"/>
          <w:szCs w:val="28"/>
        </w:rPr>
        <w:t xml:space="preserve"> усилится. По-прежнему над страной будет нависать угроза срывов графика выплат по внешнему долгу в случае неблагоприятной конъюнктуры мировых цен на энергоносители. При сокращении внешнего государственного долга будет происходить нарастание корпоративного долга путем кредитных заимствований у иностранных банков, а также увеличение внутреннего долга из-за выпуска новых видов государственных ценных бумаг (ГЦБ). Немало сложностей и опасностей возникнет в развитии банковской системы в связи с ужесточением контроля Центральным банком РФ (ЦБ РФ), переходом на новые базовые стандарты, страхованием вкладов, возможным усилением концентрации банковского капитала и банкротством коммерческих банков.</w:t>
      </w:r>
    </w:p>
    <w:p w:rsidR="004A0B60" w:rsidRPr="003951D9" w:rsidRDefault="004A0B60" w:rsidP="003951D9">
      <w:pPr>
        <w:ind w:firstLine="720"/>
        <w:rPr>
          <w:b/>
          <w:snapToGrid w:val="0"/>
          <w:szCs w:val="28"/>
        </w:rPr>
      </w:pPr>
      <w:r w:rsidRPr="003951D9">
        <w:rPr>
          <w:snapToGrid w:val="0"/>
          <w:szCs w:val="28"/>
        </w:rPr>
        <w:t>Для России характерны также</w:t>
      </w:r>
      <w:r w:rsidRPr="003951D9">
        <w:rPr>
          <w:b/>
          <w:snapToGrid w:val="0"/>
          <w:szCs w:val="28"/>
        </w:rPr>
        <w:t xml:space="preserve"> </w:t>
      </w:r>
      <w:r w:rsidRPr="003951D9">
        <w:rPr>
          <w:b/>
          <w:i/>
          <w:snapToGrid w:val="0"/>
          <w:szCs w:val="28"/>
        </w:rPr>
        <w:t>угрозы национальной безопасности.</w:t>
      </w:r>
      <w:r w:rsidRPr="003951D9">
        <w:rPr>
          <w:b/>
          <w:snapToGrid w:val="0"/>
          <w:szCs w:val="28"/>
        </w:rPr>
        <w:t xml:space="preserve"> </w:t>
      </w:r>
    </w:p>
    <w:p w:rsidR="004A0B60" w:rsidRPr="003951D9" w:rsidRDefault="004A0B60" w:rsidP="003951D9">
      <w:pPr>
        <w:ind w:firstLine="720"/>
        <w:rPr>
          <w:szCs w:val="28"/>
        </w:rPr>
      </w:pPr>
      <w:r w:rsidRPr="003951D9">
        <w:rPr>
          <w:szCs w:val="28"/>
        </w:rPr>
        <w:t xml:space="preserve">Новая для России геополитическая и международная ситуация, негативные процессы в отечественной экономике, обострение межнациональных отношений и социальная поляризация российского общества приобретают особое значение и выдвигают на первый план ряд угроз национальной безопасности страны. 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Одна из таких угроз — </w:t>
      </w:r>
      <w:r w:rsidRPr="003951D9">
        <w:rPr>
          <w:b/>
          <w:snapToGrid w:val="0"/>
          <w:szCs w:val="28"/>
        </w:rPr>
        <w:t xml:space="preserve">кризисное состояние экономики. </w:t>
      </w:r>
      <w:r w:rsidRPr="003951D9">
        <w:rPr>
          <w:snapToGrid w:val="0"/>
          <w:szCs w:val="28"/>
        </w:rPr>
        <w:t>Оно проявляется через резкое сокращение производства, снижение инвестиционной и инновационной активности, разрушение научно-технического потенциала, стагнацию аграрного сектора, расстройство платежно-денежной системы, сужение доходной части федерального бюджета, рост государственного долга. Несомненной угрозой является увеличение доли топливно-сырьевого сектора, формирование экономической модели, основанной на экспорте топлива и сырья, импорте оборудования и предметов потребления, что может привести к завоеванию иностранными фирмами внутреннего рынка России.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Негативные проявления этих угроз характеризуются нарастанием вывоза за пределы России валютных запасов и капиталов, стратегически важных видов сырья, нерациональной структурой импорта, неразвитостью финансовой, организационной и информационной поддержки российского экспорта. При крайне неэффективном либо криминальном использовании хозяйствующими субъектами собственной прибыли расширяется процесс утечки интеллектуальной собственности и квалифицированных кадров из России, нарастает зависимость страны от иностранных производителей компьютерной, телекоммуникационной и другой высокотехнологичной техники. 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Все это приводит к зависимости процесса воспроизводства и потребления от действий иностранных государств и их сообществ, потере Россией своей экономической, а, следовательно, и политической самостоятельности.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Разрушение научно-технического потенциала страны </w:t>
      </w:r>
      <w:r w:rsidRPr="003951D9">
        <w:rPr>
          <w:snapToGrid w:val="0"/>
          <w:szCs w:val="28"/>
        </w:rPr>
        <w:t>ведет к утрате передовых позиций России в мире и снижению качества исследований на стратегически важных для страны направлениях научно-технического прогресса, к деградации наукоемких производств, снижению технического уровня материального производства и примитивизации производственных технологий, росту вероятности техногенных катастроф. Становится труднодостижимой кардинальная модернизация национальной технологической базы, а значит, усугубляется технологическая зависимость России от ведущих стран Запада, что подрывает оборонный потенциал государства.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Особую угрозу представляет </w:t>
      </w:r>
      <w:r w:rsidRPr="003951D9">
        <w:rPr>
          <w:b/>
          <w:snapToGrid w:val="0"/>
          <w:szCs w:val="28"/>
        </w:rPr>
        <w:t xml:space="preserve">низкий уровень крупномасштабных инвестиций </w:t>
      </w:r>
      <w:r w:rsidRPr="003951D9">
        <w:rPr>
          <w:snapToGrid w:val="0"/>
          <w:szCs w:val="28"/>
        </w:rPr>
        <w:t>в российскую экономику. Без крупных капиталовложений в стратегические сферы экономики экономическое возрождение России невозможно.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Угроза национальной безопасности в социальной сфере состоит </w:t>
      </w:r>
      <w:r w:rsidRPr="003951D9">
        <w:rPr>
          <w:b/>
          <w:snapToGrid w:val="0"/>
          <w:szCs w:val="28"/>
        </w:rPr>
        <w:t>в повышении уровня бедности и имущественной дифференциации населения</w:t>
      </w:r>
      <w:r w:rsidRPr="003951D9">
        <w:rPr>
          <w:snapToGrid w:val="0"/>
          <w:szCs w:val="28"/>
        </w:rPr>
        <w:t>, бесконтрольном расслоении общества на узкий круг богатых и преобладающую массу необеспеченных граждан, нарастание социальной напряженности.</w:t>
      </w:r>
    </w:p>
    <w:p w:rsidR="004A0B60" w:rsidRPr="003951D9" w:rsidRDefault="004A0B60" w:rsidP="003951D9">
      <w:pPr>
        <w:pStyle w:val="31"/>
        <w:ind w:firstLine="720"/>
        <w:rPr>
          <w:color w:val="auto"/>
          <w:szCs w:val="28"/>
        </w:rPr>
      </w:pPr>
      <w:r w:rsidRPr="003951D9">
        <w:rPr>
          <w:color w:val="auto"/>
          <w:szCs w:val="28"/>
        </w:rPr>
        <w:t>Проводимая государством политика, направленная на минимизацию наиболее опасных последствий кризиса и реагирования на чрезвычайные ситуации в социальной сфере, не позволила запустить один из важнейших механизмов экономического роста — стабилизацию уровня жизни. Не выработана общенациональная социальная программа. Нарастание негативных проявлений в социальной сфере снижает интеллектуальный и производительный потенциал России, ведет к сокращению численности населения, утрате основных источников духовного и экономического развития, а, кроме того, в условиях определенного ослабления государственной власти, потери ее авторитета как гаранта обеспечения прав и свобод граждан провоцирует общественные потрясения и может стать основой для формирования авто-ритарно-тоталитарного политического режима.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>Угроза истощения природных ресурсов и ухудшения экологической ситуации</w:t>
      </w:r>
      <w:r w:rsidRPr="003951D9">
        <w:rPr>
          <w:snapToGrid w:val="0"/>
          <w:szCs w:val="28"/>
        </w:rPr>
        <w:t xml:space="preserve"> находится в прямой зависимости от уровня развития экономики и готовности общества осознавать глобальность и важность этих проблем. Для России эта угроза нарастает за счет преимущественного развития топливно-энергетических отраслей промышленности, неразвитости законодательной основы природоохранных мероприятий и их высокой ресурсоемкости, отсутствия либо ограниченного использования природосберегающих технологий. Также усиливается тенденция использования территории России в качестве места захоронения радиоактивных материалов, ядовитых химических, других высокотоксичных и опасных для окружающей среды материалов и веществ; размещения на российской территории вредных производств.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Ослабление государственного надзора, отсутствие эффективных правовых и экономических механизмов по предупреждению и ликвидации чрезвычайных ситуации увеличивают риск катастроф техногенного характера во всех сферах хозяйственной деятельности.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Негативные процессы в экономике усугубляют центробежные тенденции субъектов Российской Федерации и ведут к сохранению угрозы национализма, национального и регионального сепаратизма.</w:t>
      </w:r>
    </w:p>
    <w:p w:rsidR="004A0B60" w:rsidRPr="003951D9" w:rsidRDefault="004A0B60" w:rsidP="003951D9">
      <w:pPr>
        <w:pStyle w:val="af7"/>
        <w:ind w:firstLine="720"/>
        <w:rPr>
          <w:color w:val="auto"/>
          <w:sz w:val="28"/>
          <w:szCs w:val="28"/>
        </w:rPr>
      </w:pPr>
      <w:r w:rsidRPr="003951D9">
        <w:rPr>
          <w:color w:val="auto"/>
          <w:sz w:val="28"/>
          <w:szCs w:val="28"/>
        </w:rPr>
        <w:t>Этноэгоизм и этноцентризм, шовинизм, проявляющиеся в деятельности ряда национальных общественных формирований, усиливают национальный сепаратизм, создают благодатную почву для возникновения национальных конфликтов. Это не только усиливает политическую нестабильность, но и ослабляет единое экономическое пространство и его важнейшие составляющие: производственно-технологические, транспортные связи, финансово-банковскую, кредитную, налоговую системы.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К числу факторов, усугубляющих эту угрозу, относятся массовая миграция на территорию России представителей этнических групп сопредельных стран и формирование новых национальных общин, регрессивный и деклассирующий характер воспроизводства рабочей силы в ряде регионов, сокращение внутреннего потребления и углубление социально-экономического расслоения общества.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Составляющими факторами этих угроз являются последствия распада СССР на искусственные национально-территориальные формирования, провалы национальной и экономической политики как внутри России, так и в новых государствах Содружества, распространение и эскалация конфликтных ситуаций на национально-этнической почве. Наблюдается и сознательное вмешательство зарубежных государств и международных организаций в национальную жизнь народов России, ослабление системообразующей функции русского языка – одной из опор российской государственности.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Все более опасным фактором, размывающим устои российской го</w:t>
      </w:r>
      <w:r w:rsidRPr="003951D9">
        <w:rPr>
          <w:snapToGrid w:val="0"/>
          <w:szCs w:val="28"/>
        </w:rPr>
        <w:softHyphen/>
        <w:t>сударственности, становится неуправляемый процесс принятия нормативно-правовых актов субъектами Федерации, противоречащих Конституции России и отдельным положениям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Федерации.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По степени воздействия на безопасность Российской Федерации </w:t>
      </w:r>
      <w:r w:rsidRPr="003951D9">
        <w:rPr>
          <w:b/>
          <w:snapToGrid w:val="0"/>
          <w:szCs w:val="28"/>
        </w:rPr>
        <w:t xml:space="preserve">угроза криминализации общества и хозяйственной деятельности </w:t>
      </w:r>
      <w:r w:rsidRPr="003951D9">
        <w:rPr>
          <w:snapToGrid w:val="0"/>
          <w:szCs w:val="28"/>
        </w:rPr>
        <w:t>приобретает особую остроту. Ошибки, допущенные на начальном этапе реформ в экономической, военной, правоохранительной, иных сферах государственной деятельности, ослабление системы государственного контроля, несовершенство правовой базы и отсутствие наступательной социальной государственной политики, снижение духовно-нравственного уровня общества – все это объективные факторы развития преступности.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Последствия этой угрозы проявляются через ослабление правового контроля ситуаций в стране, в отдельных регионах, сращивание криминальных структур с исполнительной и законодательной властью, проникновение организованной преступности в сферу управления банковским бизнесом, крупными производствами, торговыми организациями и товаропроводящими сетями.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За счет масштабного, быстротечного и зачастую конфликтного передела собственности, обострения борьбы за политическую власть на основе групповых, политико-идеологических, этнонационалистических интересов нарастает </w:t>
      </w:r>
      <w:r w:rsidRPr="003951D9">
        <w:rPr>
          <w:b/>
          <w:snapToGrid w:val="0"/>
          <w:szCs w:val="28"/>
        </w:rPr>
        <w:t xml:space="preserve">угроза терроризма. </w:t>
      </w:r>
      <w:r w:rsidRPr="003951D9">
        <w:rPr>
          <w:snapToGrid w:val="0"/>
          <w:szCs w:val="28"/>
        </w:rPr>
        <w:t>Учитывая недостаточную эффективность правоохранительных структур и спецслужб, слабость профилактических мер предупреждения преступных проявлений, отток из органов обеспечения правопорядка квалифицированных кадров, способных осуществлять оперативную и боевую деятельность, эта угроза по степени воздействия на общество приобретает особое значение.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Особую тревогу вызывает </w:t>
      </w:r>
      <w:r w:rsidRPr="003951D9">
        <w:rPr>
          <w:b/>
          <w:snapToGrid w:val="0"/>
          <w:szCs w:val="28"/>
        </w:rPr>
        <w:t xml:space="preserve">угроза физическому здоровью нации. </w:t>
      </w:r>
      <w:r w:rsidRPr="003951D9">
        <w:rPr>
          <w:snapToGrid w:val="0"/>
          <w:szCs w:val="28"/>
        </w:rPr>
        <w:t>Ее истоки лежат практически во всех сферах жизни и деятельности государства, наиболее явно проявляются через кризисное состояние здравоохранения, образования и науки, социальной защиты населения.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Последствиями этого глубокого системного кризиса являются резкое сокращение средней ожидаемой продолжительности жизни человека, снижение уровня здоровья нации, деформация ее демографического и социального состава и разрушение генофонда России, подрыв трудовой основы развития производства и формирования дееспособной армии, ослабление главного элемента общества – семьи.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По степени воздействия на жизнь общества, развитие демократических процессов в государстве на одно из первых мест выдвигается </w:t>
      </w:r>
      <w:r w:rsidRPr="003951D9">
        <w:rPr>
          <w:b/>
          <w:snapToGrid w:val="0"/>
          <w:szCs w:val="28"/>
        </w:rPr>
        <w:t xml:space="preserve">угроза деградации нравственного, духовного и творческого потенциала общества. </w:t>
      </w:r>
      <w:r w:rsidRPr="003951D9">
        <w:rPr>
          <w:snapToGrid w:val="0"/>
          <w:szCs w:val="28"/>
        </w:rPr>
        <w:t>В стране расширяется процесс распространения глубоко чуждых национальной культуре народов России ценностей, идет свертывание и стагнация отечественной культуры, наблюдается невостребованность духовного наследия России.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Продолжающееся разрушение единого духовного пространства России, экономическая дезинтеграция и социальная дифференциация провоцируют усиление напряженности во взаимоотношениях регионов и центра, представляя явную угрозу федеративному устройству Российской Федерации.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Угрозы интересам безопасности Российской Федерации в международной сфере </w:t>
      </w:r>
      <w:r w:rsidRPr="003951D9">
        <w:rPr>
          <w:snapToGrid w:val="0"/>
          <w:szCs w:val="28"/>
        </w:rPr>
        <w:t>проявляются через попытки других держав противодействовать укреплению России как одного из влиятельных центров формирующегося многополярного мира. Это может привести к ослаблению российских позиций в важных для России регионах Европы, Ближнего Востока, Закавказья и Центральной Азии.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b/>
          <w:snapToGrid w:val="0"/>
          <w:szCs w:val="28"/>
        </w:rPr>
        <w:t xml:space="preserve">Угроза возникновения или обострения политических, этнических, экономических кризисов в странах СНГ, </w:t>
      </w:r>
      <w:r w:rsidRPr="003951D9">
        <w:rPr>
          <w:snapToGrid w:val="0"/>
          <w:szCs w:val="28"/>
        </w:rPr>
        <w:t>способных затормозить или разрушить процессы интеграции в Содружестве, приобретает для нашего государства особое значение. Российской Федерации крайне важно становление этих стран как дружественных, независимых, стабильных и демократических государств.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С учетом глубокого изменения характера отношений между Российской Федерацией и США, КНР и другими ведущими державами, </w:t>
      </w:r>
      <w:r w:rsidRPr="003951D9">
        <w:rPr>
          <w:b/>
          <w:snapToGrid w:val="0"/>
          <w:szCs w:val="28"/>
        </w:rPr>
        <w:t xml:space="preserve">угроза крупномасштабной агрессии против России </w:t>
      </w:r>
      <w:r w:rsidRPr="003951D9">
        <w:rPr>
          <w:snapToGrid w:val="0"/>
          <w:szCs w:val="28"/>
        </w:rPr>
        <w:t>в обозримый период практически отсутствует. Вместе с тем нельзя исключить попытки силового соперничества с Россией. Наиболее реальную угрозу для России в военно-политической сфере представляют существующие и потенциальные очаги локальных войн и вооруженных конфликтов вблизи ее государственной границы.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Серьезная угроза – </w:t>
      </w:r>
      <w:r w:rsidRPr="003951D9">
        <w:rPr>
          <w:b/>
          <w:snapToGrid w:val="0"/>
          <w:szCs w:val="28"/>
        </w:rPr>
        <w:t xml:space="preserve">распространение ядерного и других видов оружия массового поражения, </w:t>
      </w:r>
      <w:r w:rsidRPr="003951D9">
        <w:rPr>
          <w:snapToGrid w:val="0"/>
          <w:szCs w:val="28"/>
        </w:rPr>
        <w:t>технологии их производства и средств доставки, прежде всего в сопредельных с Россией странах или близких к ней регионах. Нарастание этой угрозы требует принятия Россией, как самостоятельно, так и совместно с другими государствами, дополнительных мер по обеспечению своей безопасности.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Одновременно расширяется спектр </w:t>
      </w:r>
      <w:r w:rsidRPr="003951D9">
        <w:rPr>
          <w:b/>
          <w:snapToGrid w:val="0"/>
          <w:szCs w:val="28"/>
        </w:rPr>
        <w:t xml:space="preserve">угроз, связанных с международным терроризмом, </w:t>
      </w:r>
      <w:r w:rsidRPr="003951D9">
        <w:rPr>
          <w:snapToGrid w:val="0"/>
          <w:szCs w:val="28"/>
        </w:rPr>
        <w:t>в том числе с использованием ядерного и дру</w:t>
      </w:r>
      <w:r w:rsidRPr="003951D9">
        <w:rPr>
          <w:snapToGrid w:val="0"/>
          <w:szCs w:val="28"/>
        </w:rPr>
        <w:softHyphen/>
        <w:t>гих видов оружия массового уничтожения.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Угрозой для России остается </w:t>
      </w:r>
      <w:r w:rsidRPr="003951D9">
        <w:rPr>
          <w:b/>
          <w:snapToGrid w:val="0"/>
          <w:szCs w:val="28"/>
        </w:rPr>
        <w:t xml:space="preserve">сохранение или создание крупными державами (их коалициями) мощных группировок вооруженных сил в прилегающих к ее территории регионах. </w:t>
      </w:r>
      <w:r w:rsidRPr="003951D9">
        <w:rPr>
          <w:snapToGrid w:val="0"/>
          <w:szCs w:val="28"/>
        </w:rPr>
        <w:t>Даже при отсутствии агрессивных намерений против России такие группировки создают предпосылки к стратегической нестабильности.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Превращение НАТО в доминирующую военно-политическую силу в Европе – </w:t>
      </w:r>
      <w:r w:rsidRPr="003951D9">
        <w:rPr>
          <w:b/>
          <w:snapToGrid w:val="0"/>
          <w:szCs w:val="28"/>
        </w:rPr>
        <w:t xml:space="preserve">угроза нового раскола континента, </w:t>
      </w:r>
      <w:r w:rsidRPr="003951D9">
        <w:rPr>
          <w:snapToGrid w:val="0"/>
          <w:szCs w:val="28"/>
        </w:rPr>
        <w:t>крайне опасного в условиях сохранения в Европе мобильных ударных группировок войск, ядерного оружия, а также недостаточной эффективности многосторонних механизмов поддержания мира.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Технологический отрыв ряда ведущих держав мира и наращивание их возможностей по применению «критических» технологий создания вооружений и военной техники новых поколений может привести к развертыванию качественно нового этапа гонки вооружений и созданию вблизи государственной границы Российской Федерации потенциала внезапного удара по ее экономическим центрам и военной инфраструктуре.</w:t>
      </w:r>
    </w:p>
    <w:p w:rsidR="004A0B60" w:rsidRPr="00966C2F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Угрозы безопасности Российской Федерации </w:t>
      </w:r>
      <w:r w:rsidRPr="003951D9">
        <w:rPr>
          <w:b/>
          <w:snapToGrid w:val="0"/>
          <w:szCs w:val="28"/>
        </w:rPr>
        <w:t xml:space="preserve">в собственно военной сфере </w:t>
      </w:r>
      <w:r w:rsidRPr="003951D9">
        <w:rPr>
          <w:snapToGrid w:val="0"/>
          <w:szCs w:val="28"/>
        </w:rPr>
        <w:t>кроются в незавершенности реформирования военной организации страны, сохраняющемся разрыве между политическими установками и их реализацией в военной и военно-технической сфере, недостаточном финансировании национальной обороны, неразработанности современных подходов к военному строительст</w:t>
      </w:r>
      <w:r w:rsidR="00966C2F">
        <w:rPr>
          <w:snapToGrid w:val="0"/>
          <w:szCs w:val="28"/>
        </w:rPr>
        <w:t>ву.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Это проявляется в обострении социальных проблем в Вооруженных силах Российской Федерации, других войсках, воинских формированиях и органах, критически низком уровне оперативной и боевой подготовки войск (сил) и штабов, недопустимом падении степени укомплектованности войск (сил) образцами современного и перспективного вооружения и военной техники, в целом – снижением возможностей военной организации государства по гарантированной защите национальных интересов Российской Федерации.</w:t>
      </w:r>
    </w:p>
    <w:p w:rsidR="004A0B60" w:rsidRPr="003951D9" w:rsidRDefault="004A0B60" w:rsidP="003951D9">
      <w:pPr>
        <w:pStyle w:val="af7"/>
        <w:ind w:firstLine="720"/>
        <w:rPr>
          <w:color w:val="auto"/>
          <w:sz w:val="28"/>
          <w:szCs w:val="28"/>
        </w:rPr>
      </w:pPr>
      <w:r w:rsidRPr="003951D9">
        <w:rPr>
          <w:color w:val="auto"/>
          <w:sz w:val="28"/>
          <w:szCs w:val="28"/>
        </w:rPr>
        <w:t xml:space="preserve">Нарастает и расширяется </w:t>
      </w:r>
      <w:r w:rsidRPr="003951D9">
        <w:rPr>
          <w:b/>
          <w:color w:val="auto"/>
          <w:sz w:val="28"/>
          <w:szCs w:val="28"/>
        </w:rPr>
        <w:t>угроза агентурного и оперативно-технического проникновения иностранных разведок в Россию.</w:t>
      </w:r>
      <w:r w:rsidRPr="003951D9">
        <w:rPr>
          <w:color w:val="auto"/>
          <w:sz w:val="28"/>
          <w:szCs w:val="28"/>
        </w:rPr>
        <w:t xml:space="preserve"> Объектами их деятельности становятся государственные органы власти и управления, политические партии, банковские учреждения, промышленные предприятия, научно-исследовательские организации, средства массовой информации. Последствиями этой деятельности могут стать усиление противодействия внешнеполитическому курсу России, подрыв экономики путем вовлечения в убыточные торгово-экономические сделки, нерациональное военно-техническое сотрудничество, развертывание НИОКР в тупиковых направлениях, втягивание России в региональные конфликты и дестабилизация ее внутриполитической обстановки.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  <w:r w:rsidRPr="003951D9">
        <w:rPr>
          <w:snapToGrid w:val="0"/>
          <w:szCs w:val="28"/>
        </w:rPr>
        <w:t>В целом комплексная оценка угроз экономической безопасности Российской Федерации позволяет сделать вывод: в настоящее время главные угрозы ее безопасности лежат во внутриполитической, экономической, социальной, духовной сферах и носят преимущественно невоенный характер. Качественно новый характер отношений с ведущими государствами мира и минимальная вероятность развязывания против России крупномасштабной войны в обозримой перспективе, при сохранении Россией ядерного потенциала сдерживания, позволяют перераспределить ресурсы государства и общества для решения в первоочередном порядке острых внутренних проблем безопасности.</w:t>
      </w:r>
    </w:p>
    <w:p w:rsidR="004A0B60" w:rsidRPr="004B2193" w:rsidRDefault="004B2193" w:rsidP="004B2193">
      <w:pPr>
        <w:shd w:val="clear" w:color="auto" w:fill="FFFFFF"/>
        <w:ind w:firstLine="720"/>
        <w:jc w:val="center"/>
        <w:rPr>
          <w:b/>
          <w:i/>
          <w:snapToGrid w:val="0"/>
          <w:szCs w:val="28"/>
        </w:rPr>
      </w:pPr>
      <w:r>
        <w:rPr>
          <w:snapToGrid w:val="0"/>
          <w:szCs w:val="28"/>
        </w:rPr>
        <w:br w:type="page"/>
      </w:r>
      <w:r w:rsidR="004A0B60" w:rsidRPr="004B2193">
        <w:rPr>
          <w:b/>
          <w:i/>
          <w:snapToGrid w:val="0"/>
          <w:szCs w:val="28"/>
        </w:rPr>
        <w:t>Список использованной литературы</w:t>
      </w:r>
    </w:p>
    <w:p w:rsidR="004A0B60" w:rsidRPr="003951D9" w:rsidRDefault="004A0B60" w:rsidP="003951D9">
      <w:pPr>
        <w:shd w:val="clear" w:color="auto" w:fill="FFFFFF"/>
        <w:ind w:firstLine="720"/>
        <w:rPr>
          <w:snapToGrid w:val="0"/>
          <w:szCs w:val="28"/>
        </w:rPr>
      </w:pPr>
    </w:p>
    <w:p w:rsidR="004A0B60" w:rsidRPr="003951D9" w:rsidRDefault="004A0B60" w:rsidP="00DE2A7E">
      <w:pPr>
        <w:numPr>
          <w:ilvl w:val="0"/>
          <w:numId w:val="1"/>
        </w:numPr>
        <w:shd w:val="clear" w:color="auto" w:fill="FFFFFF"/>
        <w:ind w:firstLine="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Закон РФ «О безопасности» от 5 марта 1992 года N 2446-1 (ред. 25.07.2002). </w:t>
      </w:r>
    </w:p>
    <w:p w:rsidR="004A0B60" w:rsidRPr="003951D9" w:rsidRDefault="004A0B60" w:rsidP="00DE2A7E">
      <w:pPr>
        <w:numPr>
          <w:ilvl w:val="0"/>
          <w:numId w:val="1"/>
        </w:numPr>
        <w:shd w:val="clear" w:color="auto" w:fill="FFFFFF"/>
        <w:ind w:firstLine="0"/>
        <w:rPr>
          <w:snapToGrid w:val="0"/>
          <w:szCs w:val="28"/>
        </w:rPr>
      </w:pPr>
      <w:r w:rsidRPr="003951D9">
        <w:rPr>
          <w:snapToGrid w:val="0"/>
          <w:szCs w:val="28"/>
        </w:rPr>
        <w:t>Безопасность России: правовые, социально-экономические и научно-технические аспекты. Основополагающие гос. документы. Ч. 1, 2. М.: МГФ «Знание», 1999.</w:t>
      </w:r>
    </w:p>
    <w:p w:rsidR="004A0B60" w:rsidRPr="003951D9" w:rsidRDefault="004B2193" w:rsidP="00DE2A7E">
      <w:pPr>
        <w:numPr>
          <w:ilvl w:val="0"/>
          <w:numId w:val="1"/>
        </w:numPr>
        <w:shd w:val="clear" w:color="auto" w:fill="FFFFFF"/>
        <w:ind w:firstLine="0"/>
        <w:rPr>
          <w:snapToGrid w:val="0"/>
          <w:szCs w:val="28"/>
        </w:rPr>
      </w:pPr>
      <w:r>
        <w:rPr>
          <w:snapToGrid w:val="0"/>
          <w:szCs w:val="28"/>
        </w:rPr>
        <w:t>Ващекин Н.</w:t>
      </w:r>
      <w:r w:rsidR="004A0B60" w:rsidRPr="003951D9">
        <w:rPr>
          <w:snapToGrid w:val="0"/>
          <w:szCs w:val="28"/>
        </w:rPr>
        <w:t>П. Безопасность предпринимательской д</w:t>
      </w:r>
      <w:r>
        <w:rPr>
          <w:snapToGrid w:val="0"/>
          <w:szCs w:val="28"/>
        </w:rPr>
        <w:t>еятельности: Учеб. пособие / Н.П. Ващекин, М.</w:t>
      </w:r>
      <w:r w:rsidR="004A0B60" w:rsidRPr="003951D9">
        <w:rPr>
          <w:snapToGrid w:val="0"/>
          <w:szCs w:val="28"/>
        </w:rPr>
        <w:t xml:space="preserve">И. Дзлиев, А.Д. Урсул; Моск. гос. университет коммерции. НИИ устойчивого развития и безопасности. – 2-е изд., доп. и перераб. – М.: ЗАО «Издательство «Экономика», 2002. – 334с. </w:t>
      </w:r>
    </w:p>
    <w:p w:rsidR="004A0B60" w:rsidRPr="003951D9" w:rsidRDefault="004A0B60" w:rsidP="00DE2A7E">
      <w:pPr>
        <w:numPr>
          <w:ilvl w:val="0"/>
          <w:numId w:val="1"/>
        </w:numPr>
        <w:shd w:val="clear" w:color="auto" w:fill="FFFFFF"/>
        <w:ind w:firstLine="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Концепция нац. безопасности РФ (утверждена Указом Президента РФ от 17 декабря 1997 г. № 1300, в редакции Указа Президента РФ от 10 января 2000 г. № 24) // Российская газета. 18 января 2000. </w:t>
      </w:r>
    </w:p>
    <w:p w:rsidR="004A0B60" w:rsidRPr="003951D9" w:rsidRDefault="004A0B60" w:rsidP="00DE2A7E">
      <w:pPr>
        <w:numPr>
          <w:ilvl w:val="0"/>
          <w:numId w:val="1"/>
        </w:numPr>
        <w:shd w:val="clear" w:color="auto" w:fill="FFFFFF"/>
        <w:ind w:firstLine="0"/>
        <w:rPr>
          <w:szCs w:val="28"/>
        </w:rPr>
      </w:pPr>
      <w:r w:rsidRPr="003951D9">
        <w:rPr>
          <w:snapToGrid w:val="0"/>
          <w:szCs w:val="28"/>
        </w:rPr>
        <w:t xml:space="preserve">Экономика и организация безопасности хозяйствующих субъектов, 2-е изд. – СПб.: Питер, 2004. – 288 с. </w:t>
      </w:r>
    </w:p>
    <w:p w:rsidR="004A0B60" w:rsidRPr="003951D9" w:rsidRDefault="004A0B60" w:rsidP="00DE2A7E">
      <w:pPr>
        <w:numPr>
          <w:ilvl w:val="0"/>
          <w:numId w:val="1"/>
        </w:numPr>
        <w:shd w:val="clear" w:color="auto" w:fill="FFFFFF"/>
        <w:ind w:firstLine="0"/>
        <w:rPr>
          <w:snapToGrid w:val="0"/>
          <w:szCs w:val="28"/>
        </w:rPr>
      </w:pPr>
      <w:r w:rsidRPr="003951D9">
        <w:rPr>
          <w:snapToGrid w:val="0"/>
          <w:szCs w:val="28"/>
        </w:rPr>
        <w:t xml:space="preserve">Экономическая безопасность: Производство </w:t>
      </w:r>
      <w:r w:rsidR="004B2193">
        <w:rPr>
          <w:snapToGrid w:val="0"/>
          <w:szCs w:val="28"/>
        </w:rPr>
        <w:t>– Финансы – Банки / Под ред. В.</w:t>
      </w:r>
      <w:r w:rsidRPr="003951D9">
        <w:rPr>
          <w:snapToGrid w:val="0"/>
          <w:szCs w:val="28"/>
        </w:rPr>
        <w:t xml:space="preserve">К. Сенчагова – М.: ЗАО «Финстатинфом», 1998 – 621 с. </w:t>
      </w:r>
    </w:p>
    <w:p w:rsidR="004A0B60" w:rsidRPr="003951D9" w:rsidRDefault="004A0B60" w:rsidP="00DE2A7E">
      <w:pPr>
        <w:numPr>
          <w:ilvl w:val="0"/>
          <w:numId w:val="1"/>
        </w:numPr>
        <w:shd w:val="clear" w:color="auto" w:fill="FFFFFF"/>
        <w:ind w:firstLine="0"/>
        <w:rPr>
          <w:snapToGrid w:val="0"/>
          <w:szCs w:val="28"/>
        </w:rPr>
      </w:pPr>
      <w:r w:rsidRPr="003951D9">
        <w:rPr>
          <w:snapToGrid w:val="0"/>
          <w:szCs w:val="28"/>
        </w:rPr>
        <w:t>Экономическая безопасность России: Об</w:t>
      </w:r>
      <w:r w:rsidR="004B2193">
        <w:rPr>
          <w:snapToGrid w:val="0"/>
          <w:szCs w:val="28"/>
        </w:rPr>
        <w:t>щий курс: Учебник / Под ред. В.</w:t>
      </w:r>
      <w:r w:rsidRPr="003951D9">
        <w:rPr>
          <w:snapToGrid w:val="0"/>
          <w:szCs w:val="28"/>
        </w:rPr>
        <w:t xml:space="preserve">К. Сенчагова. 2-е изд. – М.: Дело, 2005. – 896 с. </w:t>
      </w:r>
      <w:bookmarkStart w:id="0" w:name="_GoBack"/>
      <w:bookmarkEnd w:id="0"/>
    </w:p>
    <w:sectPr w:rsidR="004A0B60" w:rsidRPr="003951D9" w:rsidSect="003951D9">
      <w:headerReference w:type="even" r:id="rId7"/>
      <w:pgSz w:w="11906" w:h="16838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EA" w:rsidRDefault="008068EA">
      <w:r>
        <w:separator/>
      </w:r>
    </w:p>
  </w:endnote>
  <w:endnote w:type="continuationSeparator" w:id="0">
    <w:p w:rsidR="008068EA" w:rsidRDefault="0080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EA" w:rsidRDefault="008068EA">
      <w:r>
        <w:separator/>
      </w:r>
    </w:p>
  </w:footnote>
  <w:footnote w:type="continuationSeparator" w:id="0">
    <w:p w:rsidR="008068EA" w:rsidRDefault="00806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60" w:rsidRDefault="004A0B60">
    <w:pPr>
      <w:pStyle w:val="af9"/>
      <w:framePr w:wrap="around" w:vAnchor="text" w:hAnchor="margin" w:xAlign="right" w:y="1"/>
      <w:rPr>
        <w:rStyle w:val="af6"/>
      </w:rPr>
    </w:pPr>
    <w:r>
      <w:rPr>
        <w:rStyle w:val="af6"/>
        <w:noProof/>
      </w:rPr>
      <w:t>3</w:t>
    </w:r>
  </w:p>
  <w:p w:rsidR="004A0B60" w:rsidRDefault="004A0B60">
    <w:pPr>
      <w:pStyle w:val="af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E565F"/>
    <w:multiLevelType w:val="singleLevel"/>
    <w:tmpl w:val="71F89A9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1">
    <w:nsid w:val="7C6F720D"/>
    <w:multiLevelType w:val="singleLevel"/>
    <w:tmpl w:val="B1709F0A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60"/>
    <w:rsid w:val="003951D9"/>
    <w:rsid w:val="004A0B60"/>
    <w:rsid w:val="004B2193"/>
    <w:rsid w:val="00770072"/>
    <w:rsid w:val="008068EA"/>
    <w:rsid w:val="008B5F6F"/>
    <w:rsid w:val="00966C2F"/>
    <w:rsid w:val="00A8361C"/>
    <w:rsid w:val="00B229D4"/>
    <w:rsid w:val="00D8210A"/>
    <w:rsid w:val="00D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853148-F4E6-4FB3-A476-A2177F77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character" w:customStyle="1" w:styleId="a3">
    <w:name w:val="Информблок"/>
    <w:rPr>
      <w:rFonts w:cs="Times New Roman"/>
      <w:i/>
    </w:rPr>
  </w:style>
  <w:style w:type="paragraph" w:customStyle="1" w:styleId="a4">
    <w:name w:val="Итоговая информация"/>
    <w:basedOn w:val="a"/>
    <w:pPr>
      <w:tabs>
        <w:tab w:val="left" w:pos="1134"/>
        <w:tab w:val="right" w:pos="9072"/>
      </w:tabs>
      <w:ind w:firstLine="0"/>
    </w:pPr>
    <w:rPr>
      <w:lang w:val="en-US"/>
    </w:rPr>
  </w:style>
  <w:style w:type="paragraph" w:customStyle="1" w:styleId="a5">
    <w:name w:val="Название таблицы"/>
    <w:basedOn w:val="a"/>
    <w:next w:val="a"/>
    <w:pPr>
      <w:ind w:firstLine="0"/>
      <w:jc w:val="center"/>
    </w:pPr>
  </w:style>
  <w:style w:type="paragraph" w:customStyle="1" w:styleId="a6">
    <w:name w:val="Подпись к рисунку"/>
    <w:basedOn w:val="a"/>
    <w:pPr>
      <w:keepLines/>
      <w:suppressAutoHyphens/>
      <w:spacing w:after="360"/>
      <w:ind w:firstLine="0"/>
      <w:jc w:val="center"/>
    </w:pPr>
    <w:rPr>
      <w:sz w:val="24"/>
    </w:r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таблице"/>
    <w:basedOn w:val="a"/>
    <w:pPr>
      <w:ind w:firstLine="0"/>
      <w:jc w:val="right"/>
    </w:pPr>
  </w:style>
  <w:style w:type="paragraph" w:customStyle="1" w:styleId="ae">
    <w:name w:val="Экспликация"/>
    <w:basedOn w:val="a"/>
    <w:next w:val="a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</w:rPr>
  </w:style>
  <w:style w:type="character" w:styleId="af6">
    <w:name w:val="page number"/>
    <w:uiPriority w:val="99"/>
    <w:rPr>
      <w:rFonts w:cs="Times New Roman"/>
      <w:sz w:val="24"/>
    </w:rPr>
  </w:style>
  <w:style w:type="paragraph" w:styleId="af7">
    <w:name w:val="Body Text Indent"/>
    <w:basedOn w:val="a"/>
    <w:link w:val="af8"/>
    <w:uiPriority w:val="99"/>
    <w:pPr>
      <w:shd w:val="clear" w:color="auto" w:fill="FFFFFF"/>
    </w:pPr>
    <w:rPr>
      <w:color w:val="000000"/>
      <w:sz w:val="24"/>
    </w:rPr>
  </w:style>
  <w:style w:type="character" w:customStyle="1" w:styleId="af8">
    <w:name w:val="Основной текст с отступом Знак"/>
    <w:link w:val="af7"/>
    <w:uiPriority w:val="99"/>
    <w:semiHidden/>
    <w:rPr>
      <w:sz w:val="28"/>
    </w:rPr>
  </w:style>
  <w:style w:type="paragraph" w:styleId="af9">
    <w:name w:val="header"/>
    <w:basedOn w:val="a"/>
    <w:link w:val="afa"/>
    <w:uiPriority w:val="99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link w:val="af9"/>
    <w:uiPriority w:val="99"/>
    <w:semiHidden/>
    <w:rPr>
      <w:sz w:val="28"/>
    </w:rPr>
  </w:style>
  <w:style w:type="paragraph" w:styleId="afb">
    <w:name w:val="footer"/>
    <w:basedOn w:val="a"/>
    <w:link w:val="afc"/>
    <w:uiPriority w:val="99"/>
    <w:pPr>
      <w:tabs>
        <w:tab w:val="center" w:pos="4153"/>
        <w:tab w:val="right" w:pos="8306"/>
      </w:tabs>
    </w:pPr>
  </w:style>
  <w:style w:type="character" w:customStyle="1" w:styleId="afc">
    <w:name w:val="Нижний колонтитул Знак"/>
    <w:link w:val="afb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styleId="31">
    <w:name w:val="Body Text Indent 3"/>
    <w:basedOn w:val="a"/>
    <w:link w:val="32"/>
    <w:uiPriority w:val="99"/>
    <w:pPr>
      <w:shd w:val="clear" w:color="auto" w:fill="FFFFFF"/>
    </w:pPr>
    <w:rPr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d">
    <w:name w:val="Title"/>
    <w:basedOn w:val="a"/>
    <w:link w:val="afe"/>
    <w:uiPriority w:val="10"/>
    <w:qFormat/>
    <w:pPr>
      <w:jc w:val="center"/>
    </w:pPr>
    <w:rPr>
      <w:sz w:val="36"/>
    </w:rPr>
  </w:style>
  <w:style w:type="character" w:customStyle="1" w:styleId="afe">
    <w:name w:val="Название Знак"/>
    <w:link w:val="af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">
    <w:name w:val="Subtitle"/>
    <w:basedOn w:val="a"/>
    <w:link w:val="aff0"/>
    <w:uiPriority w:val="11"/>
    <w:qFormat/>
    <w:pPr>
      <w:spacing w:line="240" w:lineRule="auto"/>
      <w:ind w:firstLine="0"/>
      <w:jc w:val="center"/>
    </w:pPr>
    <w:rPr>
      <w:sz w:val="32"/>
    </w:rPr>
  </w:style>
  <w:style w:type="character" w:customStyle="1" w:styleId="aff0">
    <w:name w:val="Подзаголовок Знак"/>
    <w:link w:val="aff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2014-03-02T12:17:00Z</dcterms:created>
  <dcterms:modified xsi:type="dcterms:W3CDTF">2014-03-02T12:17:00Z</dcterms:modified>
</cp:coreProperties>
</file>