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92" w:rsidRDefault="00B142C2">
      <w:pPr>
        <w:pStyle w:val="31"/>
        <w:numPr>
          <w:ilvl w:val="0"/>
          <w:numId w:val="0"/>
        </w:numPr>
        <w:rPr>
          <w:rFonts w:ascii="Verdana" w:hAnsi="Verdana" w:cs="Verdana"/>
        </w:rPr>
      </w:pPr>
      <w:r>
        <w:rPr>
          <w:rFonts w:ascii="Verdana" w:hAnsi="Verdana" w:cs="Verdana"/>
        </w:rPr>
        <w:t xml:space="preserve">Управленческий учет на предприятии </w:t>
      </w:r>
    </w:p>
    <w:p w:rsidR="006F4B92" w:rsidRDefault="00B142C2">
      <w:pPr>
        <w:pStyle w:val="a3"/>
      </w:pPr>
      <w:r>
        <w:t xml:space="preserve">  </w:t>
      </w:r>
    </w:p>
    <w:p w:rsidR="006F4B92" w:rsidRDefault="00B142C2">
      <w:pPr>
        <w:pStyle w:val="a3"/>
        <w:rPr>
          <w:rFonts w:ascii="Verdana" w:eastAsia="Liberation Serif" w:hAnsi="Verdana"/>
        </w:rPr>
      </w:pPr>
      <w:r>
        <w:rPr>
          <w:rFonts w:ascii="Verdana" w:eastAsia="Liberation Serif" w:hAnsi="Verdana"/>
        </w:rPr>
        <w:t xml:space="preserve">1. Характеристика исследуемой отрасли </w:t>
      </w:r>
    </w:p>
    <w:p w:rsidR="006F4B92" w:rsidRDefault="00B142C2">
      <w:pPr>
        <w:pStyle w:val="a3"/>
        <w:rPr>
          <w:rFonts w:ascii="Verdana" w:hAnsi="Verdana"/>
        </w:rPr>
      </w:pPr>
      <w:r>
        <w:rPr>
          <w:rFonts w:ascii="Verdana" w:hAnsi="Verdana"/>
        </w:rPr>
        <w:t xml:space="preserve">2. Система управленческого учета “директ-костинг” . </w:t>
      </w:r>
    </w:p>
    <w:p w:rsidR="006F4B92" w:rsidRDefault="00B142C2">
      <w:pPr>
        <w:pStyle w:val="a3"/>
        <w:rPr>
          <w:rFonts w:ascii="Verdana" w:hAnsi="Verdana"/>
        </w:rPr>
      </w:pPr>
      <w:r>
        <w:rPr>
          <w:rFonts w:ascii="Verdana" w:hAnsi="Verdana"/>
        </w:rPr>
        <w:t xml:space="preserve">Достоинства системы управленческого учета “директ-костинг” </w:t>
      </w:r>
    </w:p>
    <w:p w:rsidR="006F4B92" w:rsidRDefault="00B142C2">
      <w:pPr>
        <w:pStyle w:val="a3"/>
        <w:rPr>
          <w:rFonts w:ascii="Verdana" w:hAnsi="Verdana"/>
        </w:rPr>
      </w:pPr>
      <w:r>
        <w:rPr>
          <w:rFonts w:ascii="Verdana" w:hAnsi="Verdana"/>
        </w:rPr>
        <w:t xml:space="preserve">Недостатки системы управленческого учета “директ-костинг” </w:t>
      </w:r>
    </w:p>
    <w:p w:rsidR="006F4B92" w:rsidRDefault="00B142C2">
      <w:pPr>
        <w:pStyle w:val="a3"/>
        <w:rPr>
          <w:rFonts w:ascii="Verdana" w:hAnsi="Verdana"/>
        </w:rPr>
      </w:pPr>
      <w:r>
        <w:rPr>
          <w:rFonts w:ascii="Verdana" w:hAnsi="Verdana"/>
        </w:rPr>
        <w:t xml:space="preserve">3. Маркетинговая стратегия ООО “ТИИР” </w:t>
      </w:r>
    </w:p>
    <w:p w:rsidR="006F4B92" w:rsidRDefault="00B142C2">
      <w:pPr>
        <w:pStyle w:val="a3"/>
        <w:rPr>
          <w:rFonts w:ascii="Verdana" w:hAnsi="Verdana"/>
        </w:rPr>
      </w:pPr>
      <w:r>
        <w:rPr>
          <w:rFonts w:ascii="Verdana" w:hAnsi="Verdana"/>
        </w:rPr>
        <w:t xml:space="preserve">4. Организационная структура предприятия, определение центров ответственности, прибыли и затрат </w:t>
      </w:r>
    </w:p>
    <w:p w:rsidR="006F4B92" w:rsidRDefault="00B142C2">
      <w:pPr>
        <w:pStyle w:val="a3"/>
        <w:rPr>
          <w:rFonts w:ascii="Verdana" w:hAnsi="Verdana"/>
        </w:rPr>
      </w:pPr>
      <w:r>
        <w:rPr>
          <w:rFonts w:ascii="Verdana" w:hAnsi="Verdana"/>
        </w:rPr>
        <w:t xml:space="preserve">4.1. Организационная структура ООО “ТИИР” </w:t>
      </w:r>
    </w:p>
    <w:p w:rsidR="006F4B92" w:rsidRDefault="00B142C2">
      <w:pPr>
        <w:pStyle w:val="a3"/>
        <w:rPr>
          <w:rFonts w:ascii="Verdana" w:hAnsi="Verdana"/>
        </w:rPr>
      </w:pPr>
      <w:r>
        <w:rPr>
          <w:rFonts w:ascii="Verdana" w:hAnsi="Verdana"/>
        </w:rPr>
        <w:t xml:space="preserve">4.2. Определение центров ответственности </w:t>
      </w:r>
    </w:p>
    <w:p w:rsidR="006F4B92" w:rsidRDefault="00B142C2">
      <w:pPr>
        <w:pStyle w:val="a3"/>
        <w:rPr>
          <w:rFonts w:ascii="Verdana" w:hAnsi="Verdana"/>
        </w:rPr>
      </w:pPr>
      <w:r>
        <w:rPr>
          <w:rFonts w:ascii="Verdana" w:hAnsi="Verdana"/>
        </w:rPr>
        <w:t xml:space="preserve">4.3. Определение центра затрат </w:t>
      </w:r>
    </w:p>
    <w:p w:rsidR="006F4B92" w:rsidRDefault="00B142C2">
      <w:pPr>
        <w:pStyle w:val="a3"/>
        <w:rPr>
          <w:rFonts w:ascii="Verdana" w:hAnsi="Verdana"/>
        </w:rPr>
      </w:pPr>
      <w:r>
        <w:rPr>
          <w:rFonts w:ascii="Verdana" w:hAnsi="Verdana"/>
        </w:rPr>
        <w:t xml:space="preserve">4.4. Определение центра прибыли </w:t>
      </w:r>
    </w:p>
    <w:p w:rsidR="006F4B92" w:rsidRDefault="00B142C2">
      <w:pPr>
        <w:pStyle w:val="a3"/>
        <w:rPr>
          <w:rFonts w:ascii="Verdana" w:hAnsi="Verdana"/>
        </w:rPr>
      </w:pPr>
      <w:r>
        <w:rPr>
          <w:rFonts w:ascii="Verdana" w:hAnsi="Verdana"/>
        </w:rPr>
        <w:t xml:space="preserve">5. Формирование смет (бюджетов) для центров ответственности </w:t>
      </w:r>
    </w:p>
    <w:p w:rsidR="006F4B92" w:rsidRDefault="00B142C2">
      <w:pPr>
        <w:pStyle w:val="a3"/>
        <w:rPr>
          <w:rFonts w:ascii="Verdana" w:hAnsi="Verdana"/>
        </w:rPr>
      </w:pPr>
      <w:r>
        <w:rPr>
          <w:rFonts w:ascii="Verdana" w:hAnsi="Verdana"/>
        </w:rPr>
        <w:t xml:space="preserve">6. Формирование трансфертных цен по подразделениям </w:t>
      </w:r>
    </w:p>
    <w:p w:rsidR="006F4B92" w:rsidRDefault="00B142C2">
      <w:pPr>
        <w:pStyle w:val="a3"/>
        <w:rPr>
          <w:rFonts w:ascii="Verdana" w:hAnsi="Verdana"/>
        </w:rPr>
      </w:pPr>
      <w:r>
        <w:rPr>
          <w:rFonts w:ascii="Verdana" w:hAnsi="Verdana"/>
        </w:rPr>
        <w:t xml:space="preserve">7. Метод учета затрат на предприятии </w:t>
      </w:r>
    </w:p>
    <w:p w:rsidR="006F4B92" w:rsidRDefault="00B142C2">
      <w:pPr>
        <w:pStyle w:val="a3"/>
        <w:rPr>
          <w:rFonts w:ascii="Verdana" w:hAnsi="Verdana"/>
        </w:rPr>
      </w:pPr>
      <w:r>
        <w:rPr>
          <w:rFonts w:ascii="Verdana" w:hAnsi="Verdana"/>
        </w:rPr>
        <w:t xml:space="preserve">7.1 Порядок распределения косвенных затрат </w:t>
      </w:r>
    </w:p>
    <w:p w:rsidR="006F4B92" w:rsidRDefault="00B142C2">
      <w:pPr>
        <w:pStyle w:val="a3"/>
        <w:rPr>
          <w:rFonts w:ascii="Verdana" w:hAnsi="Verdana"/>
        </w:rPr>
      </w:pPr>
      <w:r>
        <w:rPr>
          <w:rFonts w:ascii="Verdana" w:hAnsi="Verdana"/>
        </w:rPr>
        <w:t xml:space="preserve">8. Анализ целесообразности инвестиций в данную отрасль. </w:t>
      </w:r>
    </w:p>
    <w:p w:rsidR="006F4B92" w:rsidRDefault="00B142C2">
      <w:pPr>
        <w:pStyle w:val="a3"/>
        <w:rPr>
          <w:rFonts w:ascii="Verdana" w:hAnsi="Verdana"/>
        </w:rPr>
      </w:pPr>
      <w:r>
        <w:rPr>
          <w:rFonts w:ascii="Verdana" w:hAnsi="Verdana"/>
        </w:rPr>
        <w:t xml:space="preserve">9. Анализ постоянных и переменных затрат </w:t>
      </w:r>
    </w:p>
    <w:p w:rsidR="006F4B92" w:rsidRDefault="00B142C2">
      <w:pPr>
        <w:pStyle w:val="a3"/>
        <w:rPr>
          <w:rFonts w:ascii="Verdana" w:hAnsi="Verdana"/>
        </w:rPr>
      </w:pPr>
      <w:r>
        <w:rPr>
          <w:rFonts w:ascii="Verdana" w:hAnsi="Verdana"/>
        </w:rPr>
        <w:t xml:space="preserve">10. Анализ безубыточности </w:t>
      </w:r>
    </w:p>
    <w:p w:rsidR="006F4B92" w:rsidRDefault="00B142C2">
      <w:pPr>
        <w:pStyle w:val="a3"/>
        <w:rPr>
          <w:rFonts w:ascii="Verdana" w:hAnsi="Verdana"/>
        </w:rPr>
      </w:pPr>
      <w:r>
        <w:rPr>
          <w:rFonts w:ascii="Verdana" w:hAnsi="Verdana"/>
        </w:rPr>
        <w:t xml:space="preserve">11. Анализ изменения финансовых результатов при отклонении затрат +/- 5 %, +/- 10 %, +/- 25 %. </w:t>
      </w:r>
    </w:p>
    <w:p w:rsidR="006F4B92" w:rsidRDefault="00B142C2">
      <w:pPr>
        <w:pStyle w:val="a3"/>
        <w:rPr>
          <w:rFonts w:ascii="Verdana" w:hAnsi="Verdana"/>
        </w:rPr>
      </w:pPr>
      <w:r>
        <w:rPr>
          <w:rFonts w:ascii="Verdana" w:hAnsi="Verdana"/>
        </w:rPr>
        <w:t xml:space="preserve">12. Калькуляция по тормозной колодки 2 </w:t>
      </w:r>
    </w:p>
    <w:p w:rsidR="006F4B92" w:rsidRDefault="00B142C2">
      <w:pPr>
        <w:pStyle w:val="a3"/>
        <w:rPr>
          <w:rFonts w:ascii="Verdana" w:hAnsi="Verdana"/>
        </w:rPr>
      </w:pPr>
      <w:r>
        <w:rPr>
          <w:rFonts w:ascii="Verdana" w:hAnsi="Verdana"/>
        </w:rPr>
        <w:t xml:space="preserve">13. Основные виды налогов, используемые на ООО “ТИИР” </w:t>
      </w:r>
    </w:p>
    <w:p w:rsidR="006F4B92" w:rsidRDefault="00B142C2">
      <w:pPr>
        <w:pStyle w:val="a3"/>
        <w:rPr>
          <w:rFonts w:ascii="Verdana" w:hAnsi="Verdana"/>
        </w:rPr>
      </w:pPr>
      <w:r>
        <w:rPr>
          <w:rFonts w:ascii="Verdana" w:hAnsi="Verdana"/>
        </w:rPr>
        <w:t xml:space="preserve">13.1. Налог на прибыль </w:t>
      </w:r>
    </w:p>
    <w:p w:rsidR="006F4B92" w:rsidRDefault="00B142C2">
      <w:pPr>
        <w:pStyle w:val="a3"/>
        <w:rPr>
          <w:rFonts w:ascii="Verdana" w:hAnsi="Verdana"/>
        </w:rPr>
      </w:pPr>
      <w:r>
        <w:rPr>
          <w:rFonts w:ascii="Verdana" w:hAnsi="Verdana"/>
        </w:rPr>
        <w:t xml:space="preserve">13.2. НДС </w:t>
      </w:r>
    </w:p>
    <w:p w:rsidR="006F4B92" w:rsidRDefault="00B142C2">
      <w:pPr>
        <w:pStyle w:val="a3"/>
        <w:rPr>
          <w:rFonts w:ascii="Verdana" w:hAnsi="Verdana"/>
        </w:rPr>
      </w:pPr>
      <w:r>
        <w:rPr>
          <w:rFonts w:ascii="Verdana" w:hAnsi="Verdana"/>
        </w:rPr>
        <w:t xml:space="preserve">13.3. Налог на имущество </w:t>
      </w:r>
    </w:p>
    <w:p w:rsidR="006F4B92" w:rsidRDefault="00B142C2">
      <w:pPr>
        <w:pStyle w:val="a3"/>
        <w:rPr>
          <w:rFonts w:ascii="Verdana" w:hAnsi="Verdana"/>
        </w:rPr>
      </w:pPr>
      <w:r>
        <w:rPr>
          <w:rFonts w:ascii="Verdana" w:hAnsi="Verdana"/>
        </w:rPr>
        <w:t xml:space="preserve">13.4. Налог на содержание жилищного фонда и объектов социально-культурной сферы </w:t>
      </w:r>
    </w:p>
    <w:p w:rsidR="006F4B92" w:rsidRDefault="00B142C2">
      <w:pPr>
        <w:pStyle w:val="a3"/>
        <w:rPr>
          <w:rFonts w:ascii="Verdana" w:hAnsi="Verdana"/>
        </w:rPr>
      </w:pPr>
      <w:r>
        <w:rPr>
          <w:rFonts w:ascii="Verdana" w:hAnsi="Verdana"/>
        </w:rPr>
        <w:t xml:space="preserve">13.5. Сбор на нужды образовательных учреждений </w:t>
      </w:r>
    </w:p>
    <w:p w:rsidR="006F4B92" w:rsidRDefault="00B142C2">
      <w:pPr>
        <w:pStyle w:val="a3"/>
        <w:rPr>
          <w:rFonts w:ascii="Verdana" w:hAnsi="Verdana"/>
        </w:rPr>
      </w:pPr>
      <w:r>
        <w:rPr>
          <w:rFonts w:ascii="Verdana" w:hAnsi="Verdana"/>
        </w:rPr>
        <w:t xml:space="preserve">14. Вертикальный анализ имущества ООО “ТИИР” и источников его образования </w:t>
      </w:r>
    </w:p>
    <w:p w:rsidR="006F4B92" w:rsidRDefault="00B142C2">
      <w:pPr>
        <w:pStyle w:val="a3"/>
        <w:rPr>
          <w:rFonts w:ascii="Verdana" w:hAnsi="Verdana"/>
        </w:rPr>
      </w:pPr>
      <w:r>
        <w:rPr>
          <w:rFonts w:ascii="Verdana" w:hAnsi="Verdana"/>
        </w:rPr>
        <w:t xml:space="preserve">15. Горизонтальный анализ имущества ООО “ТИИР” и источников его образования </w:t>
      </w:r>
    </w:p>
    <w:p w:rsidR="006F4B92" w:rsidRDefault="00B142C2">
      <w:pPr>
        <w:pStyle w:val="a3"/>
        <w:rPr>
          <w:rFonts w:ascii="Verdana" w:hAnsi="Verdana"/>
        </w:rPr>
      </w:pPr>
      <w:r>
        <w:rPr>
          <w:rFonts w:ascii="Verdana" w:hAnsi="Verdana"/>
        </w:rPr>
        <w:t xml:space="preserve">Заключение </w:t>
      </w:r>
    </w:p>
    <w:p w:rsidR="006F4B92" w:rsidRDefault="00B142C2">
      <w:pPr>
        <w:pStyle w:val="a3"/>
        <w:rPr>
          <w:rFonts w:ascii="Verdana" w:hAnsi="Verdana"/>
        </w:rPr>
      </w:pPr>
      <w:r>
        <w:rPr>
          <w:rFonts w:ascii="Verdana" w:hAnsi="Verdana"/>
        </w:rPr>
        <w:t xml:space="preserve">Список литературы: </w:t>
      </w:r>
    </w:p>
    <w:p w:rsidR="006F4B92" w:rsidRDefault="00B142C2">
      <w:pPr>
        <w:pStyle w:val="a3"/>
        <w:rPr>
          <w:rFonts w:ascii="Verdana" w:hAnsi="Verdana"/>
        </w:rPr>
      </w:pPr>
      <w:r>
        <w:rPr>
          <w:rFonts w:ascii="Verdana" w:hAnsi="Verdana"/>
        </w:rPr>
        <w:t xml:space="preserve">Приложение </w:t>
      </w:r>
    </w:p>
    <w:p w:rsidR="006F4B92" w:rsidRDefault="00B142C2">
      <w:pPr>
        <w:pStyle w:val="a3"/>
      </w:pPr>
      <w:r>
        <w:t xml:space="preserve">  </w:t>
      </w:r>
    </w:p>
    <w:p w:rsidR="006F4B92" w:rsidRDefault="00B142C2">
      <w:pPr>
        <w:pStyle w:val="a3"/>
        <w:rPr>
          <w:rFonts w:ascii="Verdana" w:eastAsia="Liberation Serif" w:hAnsi="Verdana"/>
        </w:rPr>
      </w:pPr>
      <w:r>
        <w:rPr>
          <w:rFonts w:ascii="Verdana" w:eastAsia="Liberation Serif" w:hAnsi="Verdana"/>
        </w:rPr>
        <w:t xml:space="preserve">1. Характеристика исследуемой отрасли </w:t>
      </w:r>
    </w:p>
    <w:p w:rsidR="006F4B92" w:rsidRDefault="00B142C2">
      <w:pPr>
        <w:pStyle w:val="a3"/>
        <w:rPr>
          <w:rFonts w:ascii="Verdana" w:hAnsi="Verdana"/>
        </w:rPr>
      </w:pPr>
      <w:r>
        <w:rPr>
          <w:rFonts w:ascii="Verdana" w:hAnsi="Verdana"/>
        </w:rPr>
        <w:t xml:space="preserve">Автомобильная промышленность является ведущей отраслей народного хозяйства. Она вбирает в себя все наиболее прогрессивные технологии производства. Конечная цель автомобильной промышленности - изготовление транспортных средств как гражданского, так и военного назначения. За время существования автомобильная промышленность выпустила немало хороших автомобилей как грузовых, так и легковых. Многие из них стали классическими, такие как Порше 911, Фольксваген-жук, Мини, Мустанг и т.д. </w:t>
      </w:r>
    </w:p>
    <w:p w:rsidR="006F4B92" w:rsidRDefault="00B142C2">
      <w:pPr>
        <w:pStyle w:val="a3"/>
        <w:rPr>
          <w:rFonts w:ascii="Verdana" w:hAnsi="Verdana"/>
        </w:rPr>
      </w:pPr>
      <w:r>
        <w:rPr>
          <w:rFonts w:ascii="Verdana" w:hAnsi="Verdana"/>
        </w:rPr>
        <w:t xml:space="preserve">В настоящее время автомобильная промышленность развивается гигантскими шагами, все больше используются авиационные и космические технологии, быстрее интегрируются узлы гоночных и военных автомобилей с серийными. </w:t>
      </w:r>
    </w:p>
    <w:p w:rsidR="006F4B92" w:rsidRDefault="00B142C2">
      <w:pPr>
        <w:pStyle w:val="a3"/>
        <w:rPr>
          <w:rFonts w:ascii="Verdana" w:hAnsi="Verdana"/>
        </w:rPr>
      </w:pPr>
      <w:r>
        <w:rPr>
          <w:rFonts w:ascii="Verdana" w:hAnsi="Verdana"/>
        </w:rPr>
        <w:t xml:space="preserve">Так как автомобиль в последнее время стел развивать сверх высокие скорости, то стали предъявлять повышенные требования к системе безопасности автомобиля, а основная ответственность ложится на тормозную систему, которая несет большие нагрузки во время торможения. При изготовлении деталей и узлов, применяемых в тормозной системе, используются самые совершенные композиции материалов. К этой продукции предъявляются высокие требования к качеству изготовления деталей. Применение сложных технологических процессов при изготовлении данной продукции требуют грамотного ведения управленческого учета. </w:t>
      </w:r>
    </w:p>
    <w:p w:rsidR="006F4B92" w:rsidRDefault="00B142C2">
      <w:pPr>
        <w:pStyle w:val="a3"/>
        <w:rPr>
          <w:rFonts w:ascii="Verdana" w:hAnsi="Verdana"/>
        </w:rPr>
      </w:pPr>
      <w:r>
        <w:rPr>
          <w:rFonts w:ascii="Verdana" w:hAnsi="Verdana"/>
        </w:rPr>
        <w:t xml:space="preserve">В данной работе проводится разработка системы управленческого учета на примере предприятия по изготовлению тормозных колодок./ООО ТИИР/ Управленческий (производственный) учет представляет собой процесс выявления, измерения, накопления, анализа, переработки и передачи информации о хозяйственной деятельности предприятия, используемой для планирования, управления и контроля. Его предназначение - обеспечить информацией руководителей различных уровней внутрифирменного управления, ответственных за достижение конкретных производственных целей. Важнейшей функцией управленческого учета является обоснование процесса принятия управленческих решений. С этой целью исследуются все факторы, влияющие на экономику и управление, организацию и технологию производства, позволяющие сделать затраты эффективными и реально управлять ими. </w:t>
      </w:r>
    </w:p>
    <w:p w:rsidR="006F4B92" w:rsidRDefault="00B142C2">
      <w:pPr>
        <w:pStyle w:val="a3"/>
        <w:rPr>
          <w:rFonts w:ascii="Verdana" w:hAnsi="Verdana"/>
        </w:rPr>
      </w:pPr>
      <w:r>
        <w:rPr>
          <w:rFonts w:ascii="Verdana" w:hAnsi="Verdana"/>
        </w:rPr>
        <w:t xml:space="preserve">В соответствии с международными стандартами информация управленческого учета может быть представлена как в денежном, так и в натурально-вещественном выражении, в ней допустимы приблизительные и примерные оценки, в частности при разработке планов на будущее. Подробные, детализированные отчеты в управленческом учете могут составляться ежемесячно, а по отдельным видам деятельности - еженедельно, ежедневно, а в некоторых случаях - немедленно. Такие отчеты предназначены для использования их внутри предприятия, а не для широкой общественности, поэтому их составление не обязательно должно соответствовать общепринятым принципам учета. </w:t>
      </w:r>
    </w:p>
    <w:p w:rsidR="006F4B92" w:rsidRDefault="00B142C2">
      <w:pPr>
        <w:pStyle w:val="a3"/>
        <w:rPr>
          <w:rFonts w:ascii="Verdana" w:hAnsi="Verdana"/>
        </w:rPr>
      </w:pPr>
      <w:r>
        <w:rPr>
          <w:rFonts w:ascii="Verdana" w:hAnsi="Verdana"/>
        </w:rPr>
        <w:t xml:space="preserve">В странах с развитой рыночной экономикой организация управленческого учета включает в себя следующие три основные системы: </w:t>
      </w:r>
    </w:p>
    <w:p w:rsidR="006F4B92" w:rsidRDefault="00B142C2">
      <w:pPr>
        <w:pStyle w:val="a3"/>
        <w:numPr>
          <w:ilvl w:val="1"/>
          <w:numId w:val="10"/>
        </w:numPr>
        <w:tabs>
          <w:tab w:val="left" w:pos="1414"/>
        </w:tabs>
        <w:spacing w:after="0"/>
        <w:rPr>
          <w:rFonts w:ascii="Verdana" w:hAnsi="Verdana" w:cs="Verdana"/>
        </w:rPr>
      </w:pPr>
      <w:r>
        <w:rPr>
          <w:rFonts w:ascii="Verdana" w:hAnsi="Verdana" w:cs="Verdana"/>
        </w:rPr>
        <w:t xml:space="preserve">учет по полной себестоимости; </w:t>
      </w:r>
    </w:p>
    <w:p w:rsidR="006F4B92" w:rsidRDefault="00B142C2">
      <w:pPr>
        <w:pStyle w:val="a3"/>
        <w:numPr>
          <w:ilvl w:val="1"/>
          <w:numId w:val="10"/>
        </w:numPr>
        <w:tabs>
          <w:tab w:val="left" w:pos="1414"/>
        </w:tabs>
        <w:spacing w:after="0"/>
        <w:rPr>
          <w:rFonts w:ascii="Verdana" w:hAnsi="Verdana" w:cs="Verdana"/>
        </w:rPr>
      </w:pPr>
      <w:r>
        <w:rPr>
          <w:rFonts w:ascii="Verdana" w:hAnsi="Verdana" w:cs="Verdana"/>
        </w:rPr>
        <w:t xml:space="preserve">учет по центрам ответственности; </w:t>
      </w:r>
    </w:p>
    <w:p w:rsidR="006F4B92" w:rsidRDefault="00B142C2">
      <w:pPr>
        <w:pStyle w:val="a3"/>
        <w:numPr>
          <w:ilvl w:val="1"/>
          <w:numId w:val="10"/>
        </w:numPr>
        <w:tabs>
          <w:tab w:val="left" w:pos="1414"/>
        </w:tabs>
        <w:rPr>
          <w:rFonts w:ascii="Verdana" w:hAnsi="Verdana" w:cs="Verdana"/>
        </w:rPr>
      </w:pPr>
      <w:r>
        <w:rPr>
          <w:rFonts w:ascii="Verdana" w:hAnsi="Verdana" w:cs="Verdana"/>
        </w:rPr>
        <w:t xml:space="preserve">учет производственной себестоимости по сокращенной номенклатуре статей затрат с обособленным отражением периодических (за отчетный период) расходов, не включаемых в производственную себестоимость, а непосредственно списываемых на уменьшение прибыли от реализации продукции. </w:t>
      </w:r>
    </w:p>
    <w:p w:rsidR="006F4B92" w:rsidRDefault="00B142C2">
      <w:pPr>
        <w:pStyle w:val="a3"/>
        <w:rPr>
          <w:rFonts w:ascii="Verdana" w:hAnsi="Verdana" w:cs="Verdana"/>
        </w:rPr>
      </w:pPr>
      <w:r>
        <w:rPr>
          <w:rFonts w:ascii="Verdana" w:hAnsi="Verdana" w:cs="Verdana"/>
        </w:rPr>
        <w:t xml:space="preserve">В основе систем учета полной себестоимости и по центрам ответственности лежат данные о затратах за истекший отчетный период, т.е. о совершившихся хозяйственных операциях и событиях, регистрация и анализ которых позволяют судить о состоянии дел на предприятии. </w:t>
      </w:r>
    </w:p>
    <w:p w:rsidR="006F4B92" w:rsidRDefault="00B142C2">
      <w:pPr>
        <w:pStyle w:val="a3"/>
        <w:rPr>
          <w:rFonts w:ascii="Verdana" w:hAnsi="Verdana"/>
        </w:rPr>
      </w:pPr>
      <w:r>
        <w:rPr>
          <w:rFonts w:ascii="Verdana" w:hAnsi="Verdana"/>
        </w:rPr>
        <w:t xml:space="preserve">Предприятие, рассматриваемое в работе, называется “ТИИР” , организационно-правовая форма: общество с ограниченной ответственностью, было зарегистрировано в октябре 1991 г., сфера деятельности - промышленное производство. </w:t>
      </w:r>
    </w:p>
    <w:p w:rsidR="006F4B92" w:rsidRDefault="00B142C2">
      <w:pPr>
        <w:pStyle w:val="a3"/>
        <w:rPr>
          <w:rFonts w:ascii="Verdana" w:hAnsi="Verdana"/>
        </w:rPr>
      </w:pPr>
      <w:r>
        <w:rPr>
          <w:rFonts w:ascii="Verdana" w:hAnsi="Verdana"/>
        </w:rPr>
        <w:t xml:space="preserve">2. Система управленческого учета “директ-костинг” </w:t>
      </w:r>
    </w:p>
    <w:p w:rsidR="006F4B92" w:rsidRDefault="00B142C2">
      <w:pPr>
        <w:pStyle w:val="a3"/>
        <w:rPr>
          <w:rFonts w:ascii="Verdana" w:hAnsi="Verdana"/>
        </w:rPr>
      </w:pPr>
      <w:r>
        <w:rPr>
          <w:rFonts w:ascii="Verdana" w:hAnsi="Verdana"/>
        </w:rPr>
        <w:t xml:space="preserve">На ООО “ТИИР” используется система управленческого учета “директ-костинг” . </w:t>
      </w:r>
    </w:p>
    <w:p w:rsidR="006F4B92" w:rsidRDefault="00B142C2">
      <w:pPr>
        <w:pStyle w:val="a3"/>
        <w:rPr>
          <w:rFonts w:ascii="Verdana" w:hAnsi="Verdana"/>
        </w:rPr>
      </w:pPr>
      <w:r>
        <w:rPr>
          <w:rFonts w:ascii="Verdana" w:hAnsi="Verdana"/>
        </w:rPr>
        <w:t xml:space="preserve">В основе организации производственного учета по этой системе - деление затрат по отношению к объему производства на постоянные и переменные. Производственная себестоимость выпущенной и реализованной продукции формируется только из переменных производственных затрат, находящихся в прямой зависимости от технологического процесса и организации производства. </w:t>
      </w:r>
    </w:p>
    <w:p w:rsidR="006F4B92" w:rsidRDefault="00B142C2">
      <w:pPr>
        <w:pStyle w:val="a3"/>
        <w:rPr>
          <w:rFonts w:ascii="Verdana" w:hAnsi="Verdana"/>
        </w:rPr>
      </w:pPr>
      <w:r>
        <w:rPr>
          <w:rFonts w:ascii="Verdana" w:hAnsi="Verdana"/>
        </w:rPr>
        <w:t xml:space="preserve">По переменным расходам оцениваются также остатки готовой продукции на складе на начало и конец отчетного периода, а также незавершенное производство. Постоянные расходы не связаны непосредственно с производственным процессом и потому не включаются в производственную себестоимость продукции. Эти расходы собираются на отдельном счете и по истечении отчетного периода полностью (без распределения по видам продукции) списываются на уменьшение прибыли от реализации продукции, полученной в данном отчетном периоде. </w:t>
      </w:r>
    </w:p>
    <w:p w:rsidR="006F4B92" w:rsidRDefault="00B142C2">
      <w:pPr>
        <w:pStyle w:val="a3"/>
        <w:rPr>
          <w:rFonts w:ascii="Verdana" w:hAnsi="Verdana"/>
        </w:rPr>
      </w:pPr>
      <w:r>
        <w:rPr>
          <w:rFonts w:ascii="Verdana" w:hAnsi="Verdana"/>
        </w:rPr>
        <w:t xml:space="preserve">Разница между выручкой от реализации продукции и переменными затратами представляет собой маржинальную прибыль. Маржинальная прибыль - это часть выручки, остающаяся на покрытие постоянных затрат и образование прибыли. </w:t>
      </w:r>
    </w:p>
    <w:p w:rsidR="006F4B92" w:rsidRDefault="00B142C2">
      <w:pPr>
        <w:pStyle w:val="a3"/>
        <w:rPr>
          <w:rFonts w:ascii="Verdana" w:hAnsi="Verdana"/>
        </w:rPr>
      </w:pPr>
      <w:r>
        <w:rPr>
          <w:rFonts w:ascii="Verdana" w:hAnsi="Verdana"/>
        </w:rPr>
        <w:t xml:space="preserve">Достоинства системы управленческого учета “директ-костинг” Система учета “директ-костинг” дает возможность детального и качественного изучения зависимости между объемом производства, затратами (себестоимостью) , маржинальным доходом (сумма постоянных расходов и прибыли) и прибылью. Она акцентирует внимание на формах зависимости затрат от объема производства или загрузки производственных мощностей, позволяет выявить изделия с большей рентабельность, обеспечивает получение информации, позволяющей быстро переориентировать производство в ответ на меняющиеся условия рынка. </w:t>
      </w:r>
    </w:p>
    <w:p w:rsidR="006F4B92" w:rsidRDefault="00B142C2">
      <w:pPr>
        <w:pStyle w:val="a3"/>
        <w:rPr>
          <w:rFonts w:ascii="Verdana" w:hAnsi="Verdana"/>
        </w:rPr>
      </w:pPr>
      <w:r>
        <w:rPr>
          <w:rFonts w:ascii="Verdana" w:hAnsi="Verdana"/>
        </w:rPr>
        <w:t xml:space="preserve">Важным преимуществом системы “директ-костинг” является то, что она позволяет решать стратегические задачи по управлению предприятием. Эта система предоставляет данные для: оптимизации производственной программы по критерию максимума маржинального дохода; решения вопросов установления и регулирования цен на продукцию, как новую, так и уже реализованную на рынке; разработки инвестиционной и инновационной программы (сокращение или расширение производственных мощностей, модернизация оборудования, приобретение нового и т.д.) ; принятия решений о целесообразности получения дополнительного заказа и т.д. Наконец, весьма важным достоинством системы “директ-костинг” является возможность организации с ее помощью достоверного и высококачественного контроля за затратами. Это достигается, во-первых, за счет небольшого числа калькуляционных элементов и статей, что позволяет усилить контроль за расходованием переменных затрат. Во-вторых, система “директ-костинг” обеспечивает обоснованное планирование величины постоянных (косвенных) расходов. </w:t>
      </w:r>
    </w:p>
    <w:p w:rsidR="006F4B92" w:rsidRDefault="00B142C2">
      <w:pPr>
        <w:pStyle w:val="a3"/>
        <w:rPr>
          <w:rFonts w:ascii="Verdana" w:hAnsi="Verdana"/>
        </w:rPr>
      </w:pPr>
      <w:r>
        <w:rPr>
          <w:rFonts w:ascii="Verdana" w:hAnsi="Verdana"/>
        </w:rPr>
        <w:t xml:space="preserve">Недостатки системы управленческого учета “директ-костинг” </w:t>
      </w:r>
    </w:p>
    <w:p w:rsidR="006F4B92" w:rsidRDefault="00B142C2">
      <w:pPr>
        <w:pStyle w:val="a3"/>
        <w:numPr>
          <w:ilvl w:val="1"/>
          <w:numId w:val="9"/>
        </w:numPr>
        <w:tabs>
          <w:tab w:val="left" w:pos="1414"/>
        </w:tabs>
        <w:spacing w:after="0"/>
        <w:rPr>
          <w:rFonts w:ascii="Verdana" w:hAnsi="Verdana" w:cs="Verdana"/>
        </w:rPr>
      </w:pPr>
      <w:r>
        <w:rPr>
          <w:rFonts w:ascii="Verdana" w:hAnsi="Verdana" w:cs="Verdana"/>
        </w:rPr>
        <w:t xml:space="preserve">значительное искажение общей суммы прибыли за текущий период, поскольку остатки незавершенного производства оцениваются в разрезе лишь переменных производственных расходов; </w:t>
      </w:r>
    </w:p>
    <w:p w:rsidR="006F4B92" w:rsidRDefault="00B142C2">
      <w:pPr>
        <w:pStyle w:val="a3"/>
        <w:numPr>
          <w:ilvl w:val="1"/>
          <w:numId w:val="9"/>
        </w:numPr>
        <w:tabs>
          <w:tab w:val="left" w:pos="1414"/>
        </w:tabs>
        <w:spacing w:after="0"/>
        <w:rPr>
          <w:rFonts w:ascii="Verdana" w:hAnsi="Verdana" w:cs="Verdana"/>
        </w:rPr>
      </w:pPr>
      <w:r>
        <w:rPr>
          <w:rFonts w:ascii="Verdana" w:hAnsi="Verdana" w:cs="Verdana"/>
        </w:rPr>
        <w:t xml:space="preserve">несоответствие размера действительной себестоимости выпущенной продукции с показателем “сокращенной” себестоимости, исчисленной по статьям переменных затрат, что резко снижает достоверность учета; </w:t>
      </w:r>
    </w:p>
    <w:p w:rsidR="006F4B92" w:rsidRDefault="00B142C2">
      <w:pPr>
        <w:pStyle w:val="a3"/>
        <w:numPr>
          <w:ilvl w:val="1"/>
          <w:numId w:val="9"/>
        </w:numPr>
        <w:tabs>
          <w:tab w:val="left" w:pos="1414"/>
        </w:tabs>
        <w:spacing w:after="0"/>
        <w:rPr>
          <w:rFonts w:ascii="Verdana" w:hAnsi="Verdana" w:cs="Verdana"/>
        </w:rPr>
      </w:pPr>
      <w:r>
        <w:rPr>
          <w:rFonts w:ascii="Verdana" w:hAnsi="Verdana" w:cs="Verdana"/>
        </w:rPr>
        <w:t xml:space="preserve">несовпадение результатов финансового учета с результатами производственного учета; </w:t>
      </w:r>
    </w:p>
    <w:p w:rsidR="006F4B92" w:rsidRDefault="00B142C2">
      <w:pPr>
        <w:pStyle w:val="a3"/>
        <w:numPr>
          <w:ilvl w:val="1"/>
          <w:numId w:val="9"/>
        </w:numPr>
        <w:tabs>
          <w:tab w:val="left" w:pos="1414"/>
        </w:tabs>
        <w:rPr>
          <w:rFonts w:ascii="Verdana" w:hAnsi="Verdana" w:cs="Verdana"/>
        </w:rPr>
      </w:pPr>
      <w:r>
        <w:rPr>
          <w:rFonts w:ascii="Verdana" w:hAnsi="Verdana" w:cs="Verdana"/>
        </w:rPr>
        <w:t xml:space="preserve">сложность в определении номенклатуры элементов калькулирования или деления расходов на переменные и постоянные. </w:t>
      </w:r>
    </w:p>
    <w:p w:rsidR="006F4B92" w:rsidRDefault="00B142C2">
      <w:pPr>
        <w:pStyle w:val="a3"/>
        <w:rPr>
          <w:rFonts w:ascii="Verdana" w:hAnsi="Verdana" w:cs="Verdana"/>
        </w:rPr>
      </w:pPr>
      <w:r>
        <w:rPr>
          <w:rFonts w:ascii="Verdana" w:hAnsi="Verdana" w:cs="Verdana"/>
        </w:rPr>
        <w:t xml:space="preserve">3. Маркетинговая стратегия ООО “ТИИР” </w:t>
      </w:r>
    </w:p>
    <w:p w:rsidR="006F4B92" w:rsidRDefault="00B142C2">
      <w:pPr>
        <w:pStyle w:val="a3"/>
        <w:rPr>
          <w:rFonts w:ascii="Verdana" w:hAnsi="Verdana"/>
        </w:rPr>
      </w:pPr>
      <w:r>
        <w:rPr>
          <w:rFonts w:ascii="Verdana" w:hAnsi="Verdana"/>
        </w:rPr>
        <w:t xml:space="preserve">Функции маркетинга - исследование деятельности, сбор информации, планирование ассортимента продукции, сбыт и распределение, реклама и стимулирование сбыта. </w:t>
      </w:r>
    </w:p>
    <w:p w:rsidR="006F4B92" w:rsidRDefault="00B142C2">
      <w:pPr>
        <w:pStyle w:val="a3"/>
        <w:rPr>
          <w:rFonts w:ascii="Verdana" w:hAnsi="Verdana"/>
        </w:rPr>
      </w:pPr>
      <w:r>
        <w:rPr>
          <w:rFonts w:ascii="Verdana" w:hAnsi="Verdana"/>
        </w:rPr>
        <w:t xml:space="preserve">Выполнение этих функций на первом этапе включает оценку предприятия на рынке продавцов продукции и выбор тех видов продуктов или деятельности, по которым имеются преимущества в отношении экономических или технических параметров в сравнении с другими продавцами. </w:t>
      </w:r>
    </w:p>
    <w:p w:rsidR="006F4B92" w:rsidRDefault="00B142C2">
      <w:pPr>
        <w:pStyle w:val="a3"/>
        <w:rPr>
          <w:rFonts w:ascii="Verdana" w:hAnsi="Verdana"/>
        </w:rPr>
      </w:pPr>
      <w:r>
        <w:rPr>
          <w:rFonts w:ascii="Verdana" w:hAnsi="Verdana"/>
        </w:rPr>
        <w:t xml:space="preserve">Второй этап состоит в разработке рыночной стратегии, когда определяется номенклатура и ассортимент выпускаемой продукции, реализуемой как по прямым договорам, так и на свободном рынке. На этом этапе уравновешивается выпуск и спрос путем постоянного изучения рынка и регулирования номенклатуры выпуска. </w:t>
      </w:r>
    </w:p>
    <w:p w:rsidR="006F4B92" w:rsidRDefault="00B142C2">
      <w:pPr>
        <w:pStyle w:val="a3"/>
        <w:rPr>
          <w:rFonts w:ascii="Verdana" w:hAnsi="Verdana"/>
        </w:rPr>
      </w:pPr>
      <w:r>
        <w:rPr>
          <w:rFonts w:ascii="Verdana" w:hAnsi="Verdana"/>
        </w:rPr>
        <w:t xml:space="preserve">Сбыт и распределение продукции - третий этап. Эта функция состоит из процессов продвижения товаров от производителя к потребителю, включающих организацию и непосредственную доставку такого количества товаров, которое заказано покупателем в указанное им время. </w:t>
      </w:r>
    </w:p>
    <w:p w:rsidR="006F4B92" w:rsidRDefault="00B142C2">
      <w:pPr>
        <w:pStyle w:val="a3"/>
        <w:rPr>
          <w:rFonts w:ascii="Verdana" w:hAnsi="Verdana"/>
        </w:rPr>
      </w:pPr>
      <w:r>
        <w:rPr>
          <w:rFonts w:ascii="Verdana" w:hAnsi="Verdana"/>
        </w:rPr>
        <w:t xml:space="preserve">Четвертый этап является важнейшим в системе маркетинга. Он включает в себя рекламу и стимулирование сбыта. Реклама способствует покупательной активности населения, оказывает воздействие на потенциального покупателя. Мероприятия по симулированию сбыта влияют на предпринимательскую деятельность работников, а не только управленцев. </w:t>
      </w:r>
    </w:p>
    <w:p w:rsidR="006F4B92" w:rsidRDefault="00B142C2">
      <w:pPr>
        <w:pStyle w:val="a3"/>
        <w:rPr>
          <w:rFonts w:ascii="Verdana" w:hAnsi="Verdana"/>
        </w:rPr>
      </w:pPr>
      <w:r>
        <w:rPr>
          <w:rFonts w:ascii="Verdana" w:hAnsi="Verdana"/>
        </w:rPr>
        <w:t xml:space="preserve">Разработка рыночной стратегии является важнейшим направлением маркетинговой деятельности предприятия. </w:t>
      </w:r>
    </w:p>
    <w:p w:rsidR="006F4B92" w:rsidRDefault="00B142C2">
      <w:pPr>
        <w:pStyle w:val="a3"/>
        <w:rPr>
          <w:rFonts w:ascii="Verdana" w:hAnsi="Verdana"/>
        </w:rPr>
      </w:pPr>
      <w:r>
        <w:rPr>
          <w:rFonts w:ascii="Verdana" w:hAnsi="Verdana"/>
        </w:rPr>
        <w:t xml:space="preserve">Все средства и методы маркетинговой деятельности направлены на максимально обоснованное определение прибыльности производства. </w:t>
      </w:r>
    </w:p>
    <w:p w:rsidR="006F4B92" w:rsidRDefault="00B142C2">
      <w:pPr>
        <w:pStyle w:val="a3"/>
        <w:rPr>
          <w:rFonts w:ascii="Verdana" w:hAnsi="Verdana"/>
        </w:rPr>
      </w:pPr>
      <w:r>
        <w:rPr>
          <w:rFonts w:ascii="Verdana" w:hAnsi="Verdana"/>
        </w:rPr>
        <w:t xml:space="preserve">В зависимости от поставленных целей и средств производства можно выделить несколько видов рыночных стратегий: </w:t>
      </w:r>
    </w:p>
    <w:p w:rsidR="006F4B92" w:rsidRDefault="00B142C2">
      <w:pPr>
        <w:pStyle w:val="a3"/>
        <w:numPr>
          <w:ilvl w:val="1"/>
          <w:numId w:val="8"/>
        </w:numPr>
        <w:tabs>
          <w:tab w:val="left" w:pos="1414"/>
        </w:tabs>
        <w:spacing w:after="0"/>
        <w:rPr>
          <w:rFonts w:ascii="Verdana" w:hAnsi="Verdana" w:cs="Verdana"/>
        </w:rPr>
      </w:pPr>
      <w:r>
        <w:rPr>
          <w:rFonts w:ascii="Verdana" w:hAnsi="Verdana" w:cs="Verdana"/>
        </w:rPr>
        <w:t xml:space="preserve">стратегия завоевания или расширения доли рынка, </w:t>
      </w:r>
    </w:p>
    <w:p w:rsidR="006F4B92" w:rsidRDefault="00B142C2">
      <w:pPr>
        <w:pStyle w:val="a3"/>
        <w:numPr>
          <w:ilvl w:val="1"/>
          <w:numId w:val="8"/>
        </w:numPr>
        <w:tabs>
          <w:tab w:val="left" w:pos="1414"/>
        </w:tabs>
        <w:spacing w:after="0"/>
        <w:rPr>
          <w:rFonts w:ascii="Verdana" w:hAnsi="Verdana" w:cs="Verdana"/>
        </w:rPr>
      </w:pPr>
      <w:r>
        <w:rPr>
          <w:rFonts w:ascii="Verdana" w:hAnsi="Verdana" w:cs="Verdana"/>
        </w:rPr>
        <w:t xml:space="preserve">стратегия инновации, </w:t>
      </w:r>
    </w:p>
    <w:p w:rsidR="006F4B92" w:rsidRDefault="00B142C2">
      <w:pPr>
        <w:pStyle w:val="a3"/>
        <w:numPr>
          <w:ilvl w:val="1"/>
          <w:numId w:val="8"/>
        </w:numPr>
        <w:tabs>
          <w:tab w:val="left" w:pos="1414"/>
        </w:tabs>
        <w:spacing w:after="0"/>
        <w:rPr>
          <w:rFonts w:ascii="Verdana" w:hAnsi="Verdana" w:cs="Verdana"/>
        </w:rPr>
      </w:pPr>
      <w:r>
        <w:rPr>
          <w:rFonts w:ascii="Verdana" w:hAnsi="Verdana" w:cs="Verdana"/>
        </w:rPr>
        <w:t xml:space="preserve">стратегия дифференциации продукции, </w:t>
      </w:r>
    </w:p>
    <w:p w:rsidR="006F4B92" w:rsidRDefault="00B142C2">
      <w:pPr>
        <w:pStyle w:val="a3"/>
        <w:numPr>
          <w:ilvl w:val="1"/>
          <w:numId w:val="8"/>
        </w:numPr>
        <w:tabs>
          <w:tab w:val="left" w:pos="1414"/>
        </w:tabs>
        <w:spacing w:after="0"/>
        <w:rPr>
          <w:rFonts w:ascii="Verdana" w:hAnsi="Verdana" w:cs="Verdana"/>
        </w:rPr>
      </w:pPr>
      <w:r>
        <w:rPr>
          <w:rFonts w:ascii="Verdana" w:hAnsi="Verdana" w:cs="Verdana"/>
        </w:rPr>
        <w:t xml:space="preserve">стратегия снижения издержек производства, </w:t>
      </w:r>
    </w:p>
    <w:p w:rsidR="006F4B92" w:rsidRDefault="00B142C2">
      <w:pPr>
        <w:pStyle w:val="a3"/>
        <w:numPr>
          <w:ilvl w:val="1"/>
          <w:numId w:val="8"/>
        </w:numPr>
        <w:tabs>
          <w:tab w:val="left" w:pos="1414"/>
        </w:tabs>
        <w:spacing w:after="0"/>
        <w:rPr>
          <w:rFonts w:ascii="Verdana" w:hAnsi="Verdana" w:cs="Verdana"/>
        </w:rPr>
      </w:pPr>
      <w:r>
        <w:rPr>
          <w:rFonts w:ascii="Verdana" w:hAnsi="Verdana" w:cs="Verdana"/>
        </w:rPr>
        <w:t xml:space="preserve">стратегия выжидания, </w:t>
      </w:r>
    </w:p>
    <w:p w:rsidR="006F4B92" w:rsidRDefault="00B142C2">
      <w:pPr>
        <w:pStyle w:val="a3"/>
        <w:numPr>
          <w:ilvl w:val="1"/>
          <w:numId w:val="8"/>
        </w:numPr>
        <w:tabs>
          <w:tab w:val="left" w:pos="1414"/>
        </w:tabs>
        <w:rPr>
          <w:rFonts w:ascii="Verdana" w:hAnsi="Verdana" w:cs="Verdana"/>
        </w:rPr>
      </w:pPr>
      <w:r>
        <w:rPr>
          <w:rFonts w:ascii="Verdana" w:hAnsi="Verdana" w:cs="Verdana"/>
        </w:rPr>
        <w:t xml:space="preserve">стратегия индивидуализации потребителя. </w:t>
      </w:r>
    </w:p>
    <w:p w:rsidR="006F4B92" w:rsidRDefault="00B142C2">
      <w:pPr>
        <w:pStyle w:val="a3"/>
        <w:rPr>
          <w:rFonts w:ascii="Verdana" w:hAnsi="Verdana" w:cs="Verdana"/>
        </w:rPr>
      </w:pPr>
      <w:r>
        <w:rPr>
          <w:rFonts w:ascii="Verdana" w:hAnsi="Verdana" w:cs="Verdana"/>
        </w:rPr>
        <w:t xml:space="preserve">ООО “ТИИР” использует стратегии инновации и снижения издержек производства. </w:t>
      </w:r>
    </w:p>
    <w:p w:rsidR="006F4B92" w:rsidRDefault="00B142C2">
      <w:pPr>
        <w:pStyle w:val="a3"/>
        <w:rPr>
          <w:rFonts w:ascii="Verdana" w:hAnsi="Verdana"/>
        </w:rPr>
      </w:pPr>
      <w:r>
        <w:rPr>
          <w:rFonts w:ascii="Verdana" w:hAnsi="Verdana"/>
        </w:rPr>
        <w:t xml:space="preserve">Эти стратегии направлены на повышение конкурентоспособности изделия, ценовое соперничество, предполагающее внесение таких новшеств, которые обеспечат реализацию продукции по повышенным ценам. </w:t>
      </w:r>
    </w:p>
    <w:p w:rsidR="006F4B92" w:rsidRDefault="00B142C2">
      <w:pPr>
        <w:pStyle w:val="a3"/>
        <w:rPr>
          <w:rFonts w:ascii="Verdana" w:hAnsi="Verdana"/>
        </w:rPr>
      </w:pPr>
      <w:r>
        <w:rPr>
          <w:rFonts w:ascii="Verdana" w:hAnsi="Verdana"/>
        </w:rPr>
        <w:t xml:space="preserve">Ради увеличения контролируемой доли рынка предприятие идет на значительные первоначальные капиталовложения в передовую технологию и оборудование. </w:t>
      </w:r>
    </w:p>
    <w:p w:rsidR="006F4B92" w:rsidRDefault="00B142C2">
      <w:pPr>
        <w:pStyle w:val="a3"/>
        <w:rPr>
          <w:rFonts w:ascii="Verdana" w:hAnsi="Verdana"/>
        </w:rPr>
      </w:pPr>
      <w:r>
        <w:rPr>
          <w:rFonts w:ascii="Verdana" w:hAnsi="Verdana"/>
        </w:rPr>
        <w:t xml:space="preserve">Стратегия снижения издержек производства требует массового внедрения экономичного оборудования и технологий, установления контроля над прямыми и накладными затратами. </w:t>
      </w:r>
    </w:p>
    <w:p w:rsidR="006F4B92" w:rsidRDefault="00B142C2">
      <w:pPr>
        <w:pStyle w:val="a3"/>
        <w:rPr>
          <w:rFonts w:ascii="Verdana" w:hAnsi="Verdana"/>
        </w:rPr>
      </w:pPr>
      <w:r>
        <w:rPr>
          <w:rFonts w:ascii="Verdana" w:hAnsi="Verdana"/>
        </w:rPr>
        <w:t xml:space="preserve">Для снижения издержек производства изделий массового серийного производства необходимы отлаженная технология и крупные производственные мощности, использование возможностей сложившейся инфраструктуры. </w:t>
      </w:r>
    </w:p>
    <w:p w:rsidR="006F4B92" w:rsidRDefault="00B142C2">
      <w:pPr>
        <w:pStyle w:val="a3"/>
        <w:rPr>
          <w:rFonts w:ascii="Verdana" w:hAnsi="Verdana"/>
        </w:rPr>
      </w:pPr>
      <w:r>
        <w:rPr>
          <w:rFonts w:ascii="Verdana" w:hAnsi="Verdana"/>
        </w:rPr>
        <w:t xml:space="preserve">Для обеспечения меньших эксплутационных затрат необходимы поддержание престижа продукции, развитая сбытовая сеть, хорошо функционирующее информационное обеспечение. ООО “ТИИР” специализируется в основном на нововведениях в изыскании более качественных /экологических/ материалов, а также в технологии производства (применение более мощного оборудования и уменьшение количества необходимых технологических операций) с целью снижения затрат на изготовление продукции. </w:t>
      </w:r>
    </w:p>
    <w:p w:rsidR="006F4B92" w:rsidRDefault="00B142C2">
      <w:pPr>
        <w:pStyle w:val="a3"/>
        <w:rPr>
          <w:rFonts w:ascii="Verdana" w:hAnsi="Verdana"/>
        </w:rPr>
      </w:pPr>
      <w:r>
        <w:rPr>
          <w:rFonts w:ascii="Verdana" w:hAnsi="Verdana"/>
        </w:rPr>
        <w:t xml:space="preserve">4. Организационная структура предприятия, определение центров ответственности, прибыли и затрат </w:t>
      </w:r>
    </w:p>
    <w:p w:rsidR="006F4B92" w:rsidRDefault="00B142C2">
      <w:pPr>
        <w:pStyle w:val="a3"/>
        <w:rPr>
          <w:rFonts w:ascii="Verdana" w:hAnsi="Verdana"/>
        </w:rPr>
      </w:pPr>
      <w:r>
        <w:rPr>
          <w:rFonts w:ascii="Verdana" w:hAnsi="Verdana"/>
        </w:rPr>
        <w:t xml:space="preserve">4.1. Организационная структура ООО “ТИИР” </w:t>
      </w:r>
    </w:p>
    <w:p w:rsidR="006F4B92" w:rsidRDefault="00B142C2">
      <w:pPr>
        <w:pStyle w:val="a3"/>
        <w:rPr>
          <w:rFonts w:ascii="Verdana" w:hAnsi="Verdana"/>
        </w:rPr>
      </w:pPr>
      <w:r>
        <w:rPr>
          <w:rFonts w:ascii="Verdana" w:hAnsi="Verdana"/>
        </w:rPr>
        <w:t xml:space="preserve">На предприятиях управление затратами осуществляется не только по предприятию в целом, но и более детально - по центрам ответственности. </w:t>
      </w:r>
    </w:p>
    <w:p w:rsidR="006F4B92" w:rsidRDefault="00B142C2">
      <w:pPr>
        <w:pStyle w:val="a3"/>
        <w:rPr>
          <w:rFonts w:ascii="Verdana" w:hAnsi="Verdana"/>
        </w:rPr>
      </w:pPr>
      <w:r>
        <w:rPr>
          <w:rFonts w:ascii="Verdana" w:hAnsi="Verdana"/>
        </w:rPr>
        <w:t xml:space="preserve">Центр ответственности - это сегмент внутри предприятия, во главе которого стоит ответственное лицо, принимающее решения. Управление затратами по центрам ответственности нацелено на удовлетворение потребностей внутрифирменного планирования. </w:t>
      </w:r>
    </w:p>
    <w:p w:rsidR="006F4B92" w:rsidRDefault="00B142C2">
      <w:pPr>
        <w:pStyle w:val="a3"/>
        <w:rPr>
          <w:rFonts w:ascii="Verdana" w:hAnsi="Verdana"/>
        </w:rPr>
      </w:pPr>
      <w:r>
        <w:rPr>
          <w:rFonts w:ascii="Verdana" w:hAnsi="Verdana"/>
        </w:rPr>
        <w:t xml:space="preserve">Характерные особенности системы управления затратами по центрам ответственности заключаются в следующем: </w:t>
      </w:r>
    </w:p>
    <w:p w:rsidR="006F4B92" w:rsidRDefault="00B142C2">
      <w:pPr>
        <w:pStyle w:val="a3"/>
        <w:numPr>
          <w:ilvl w:val="0"/>
          <w:numId w:val="7"/>
        </w:numPr>
        <w:tabs>
          <w:tab w:val="left" w:pos="707"/>
        </w:tabs>
        <w:spacing w:after="0"/>
        <w:rPr>
          <w:rFonts w:ascii="Verdana" w:hAnsi="Verdana" w:cs="Verdana"/>
        </w:rPr>
      </w:pPr>
      <w:r>
        <w:rPr>
          <w:rFonts w:ascii="Verdana" w:hAnsi="Verdana" w:cs="Verdana"/>
        </w:rPr>
        <w:t xml:space="preserve">определение области полномочий и ответственности каждого менеджера: менеджер отвечает только за те показатели, которые он может контролировать; </w:t>
      </w:r>
    </w:p>
    <w:p w:rsidR="006F4B92" w:rsidRDefault="00B142C2">
      <w:pPr>
        <w:pStyle w:val="a3"/>
        <w:numPr>
          <w:ilvl w:val="0"/>
          <w:numId w:val="7"/>
        </w:numPr>
        <w:tabs>
          <w:tab w:val="left" w:pos="707"/>
        </w:tabs>
        <w:spacing w:after="0"/>
        <w:rPr>
          <w:rFonts w:ascii="Verdana" w:hAnsi="Verdana" w:cs="Verdana"/>
        </w:rPr>
      </w:pPr>
      <w:r>
        <w:rPr>
          <w:rFonts w:ascii="Verdana" w:hAnsi="Verdana" w:cs="Verdana"/>
        </w:rPr>
        <w:t xml:space="preserve">персонализация документов внутренней отчетности; </w:t>
      </w:r>
    </w:p>
    <w:p w:rsidR="006F4B92" w:rsidRDefault="00B142C2">
      <w:pPr>
        <w:pStyle w:val="a3"/>
        <w:numPr>
          <w:ilvl w:val="0"/>
          <w:numId w:val="7"/>
        </w:numPr>
        <w:tabs>
          <w:tab w:val="left" w:pos="707"/>
        </w:tabs>
        <w:rPr>
          <w:rFonts w:ascii="Verdana" w:hAnsi="Verdana" w:cs="Verdana"/>
        </w:rPr>
      </w:pPr>
      <w:r>
        <w:rPr>
          <w:rFonts w:ascii="Verdana" w:hAnsi="Verdana" w:cs="Verdana"/>
        </w:rPr>
        <w:t xml:space="preserve">участие менеджеров центров ответственности в подготовке отчетов за прошедший период и планов (бюджетов) на предстоящий период. </w:t>
      </w:r>
    </w:p>
    <w:p w:rsidR="006F4B92" w:rsidRDefault="00B142C2">
      <w:pPr>
        <w:pStyle w:val="a3"/>
        <w:rPr>
          <w:rFonts w:ascii="Verdana" w:hAnsi="Verdana" w:cs="Verdana"/>
        </w:rPr>
      </w:pPr>
      <w:r>
        <w:rPr>
          <w:rFonts w:ascii="Verdana" w:hAnsi="Verdana" w:cs="Verdana"/>
        </w:rPr>
        <w:t xml:space="preserve">Выбор способа деления предприятия на центры ответственности определяется спецификой конкретной ситуации, при этом необходимо учитывать следующие требования: </w:t>
      </w:r>
    </w:p>
    <w:p w:rsidR="006F4B92" w:rsidRDefault="00B142C2">
      <w:pPr>
        <w:pStyle w:val="a3"/>
        <w:numPr>
          <w:ilvl w:val="0"/>
          <w:numId w:val="6"/>
        </w:numPr>
        <w:tabs>
          <w:tab w:val="left" w:pos="707"/>
        </w:tabs>
        <w:spacing w:after="0"/>
        <w:rPr>
          <w:rFonts w:ascii="Verdana" w:hAnsi="Verdana" w:cs="Verdana"/>
        </w:rPr>
      </w:pPr>
      <w:r>
        <w:rPr>
          <w:rFonts w:ascii="Verdana" w:hAnsi="Verdana" w:cs="Verdana"/>
        </w:rPr>
        <w:t xml:space="preserve">в каждом центре ответственности должен быть показатель для измерения объема деятельности и база распределения расходов; </w:t>
      </w:r>
    </w:p>
    <w:p w:rsidR="006F4B92" w:rsidRDefault="00B142C2">
      <w:pPr>
        <w:pStyle w:val="a3"/>
        <w:numPr>
          <w:ilvl w:val="0"/>
          <w:numId w:val="6"/>
        </w:numPr>
        <w:tabs>
          <w:tab w:val="left" w:pos="707"/>
        </w:tabs>
        <w:spacing w:after="0"/>
        <w:rPr>
          <w:rFonts w:ascii="Verdana" w:hAnsi="Verdana" w:cs="Verdana"/>
        </w:rPr>
      </w:pPr>
      <w:r>
        <w:rPr>
          <w:rFonts w:ascii="Verdana" w:hAnsi="Verdana" w:cs="Verdana"/>
        </w:rPr>
        <w:t xml:space="preserve">во главе каждого центра ответственности должно быть ответственное лицо; </w:t>
      </w:r>
    </w:p>
    <w:p w:rsidR="006F4B92" w:rsidRDefault="00B142C2">
      <w:pPr>
        <w:pStyle w:val="a3"/>
        <w:numPr>
          <w:ilvl w:val="0"/>
          <w:numId w:val="6"/>
        </w:numPr>
        <w:tabs>
          <w:tab w:val="left" w:pos="707"/>
        </w:tabs>
        <w:spacing w:after="0"/>
        <w:rPr>
          <w:rFonts w:ascii="Verdana" w:hAnsi="Verdana" w:cs="Verdana"/>
        </w:rPr>
      </w:pPr>
      <w:r>
        <w:rPr>
          <w:rFonts w:ascii="Verdana" w:hAnsi="Verdana" w:cs="Verdana"/>
        </w:rPr>
        <w:t xml:space="preserve">необходимо четко определить сферу полномочий и ответственности менеджера каждого центра ответственности; </w:t>
      </w:r>
    </w:p>
    <w:p w:rsidR="006F4B92" w:rsidRDefault="00B142C2">
      <w:pPr>
        <w:pStyle w:val="a3"/>
        <w:numPr>
          <w:ilvl w:val="0"/>
          <w:numId w:val="6"/>
        </w:numPr>
        <w:tabs>
          <w:tab w:val="left" w:pos="707"/>
        </w:tabs>
        <w:spacing w:after="0"/>
        <w:rPr>
          <w:rFonts w:ascii="Verdana" w:hAnsi="Verdana" w:cs="Verdana"/>
        </w:rPr>
      </w:pPr>
      <w:r>
        <w:rPr>
          <w:rFonts w:ascii="Verdana" w:hAnsi="Verdana" w:cs="Verdana"/>
        </w:rPr>
        <w:t xml:space="preserve">степень детализации должна быть достаточной для анализа, но не избыточной, чтобы ведение учета не было чересчур трудоемким; </w:t>
      </w:r>
    </w:p>
    <w:p w:rsidR="006F4B92" w:rsidRDefault="00B142C2">
      <w:pPr>
        <w:pStyle w:val="a3"/>
        <w:numPr>
          <w:ilvl w:val="0"/>
          <w:numId w:val="6"/>
        </w:numPr>
        <w:tabs>
          <w:tab w:val="left" w:pos="707"/>
        </w:tabs>
        <w:rPr>
          <w:rFonts w:ascii="Verdana" w:hAnsi="Verdana" w:cs="Verdana"/>
        </w:rPr>
      </w:pPr>
      <w:r>
        <w:rPr>
          <w:rFonts w:ascii="Verdana" w:hAnsi="Verdana" w:cs="Verdana"/>
        </w:rPr>
        <w:t xml:space="preserve">желательно, чтобы для любого вида затрат предприятия существовал такой центр затрат, для которого данные затраты являются прямыми. </w:t>
      </w:r>
    </w:p>
    <w:p w:rsidR="006F4B92" w:rsidRDefault="00B142C2">
      <w:pPr>
        <w:pStyle w:val="a3"/>
        <w:rPr>
          <w:rFonts w:ascii="Verdana" w:hAnsi="Verdana" w:cs="Verdana"/>
        </w:rPr>
      </w:pPr>
      <w:r>
        <w:rPr>
          <w:rFonts w:ascii="Verdana" w:hAnsi="Verdana" w:cs="Verdana"/>
        </w:rPr>
        <w:t xml:space="preserve">Деление предприятия на центры ответственности взаимосвязано с организационной структурой предприятия. Центры ответственности можно классифицировать по следующим принципам: • объем полномочий и ответственности • функции, выполняемые центром. </w:t>
      </w:r>
    </w:p>
    <w:p w:rsidR="006F4B92" w:rsidRDefault="00B142C2">
      <w:pPr>
        <w:pStyle w:val="a3"/>
        <w:rPr>
          <w:rFonts w:ascii="Verdana" w:hAnsi="Verdana" w:cs="Verdana"/>
        </w:rPr>
      </w:pPr>
      <w:r>
        <w:t xml:space="preserve">    </w:t>
      </w:r>
      <w:r>
        <w:rPr>
          <w:rFonts w:ascii="Verdana" w:hAnsi="Verdana" w:cs="Verdana"/>
        </w:rPr>
        <w:t xml:space="preserve">Основные центры ответственности непосредственно изготавливают продукцию, выполняют работы, оказывают услуги для потребителей. Их затраты напрямую относят на себестоимость продукции, работ, услуг. </w:t>
      </w:r>
    </w:p>
    <w:p w:rsidR="006F4B92" w:rsidRDefault="00B142C2">
      <w:pPr>
        <w:pStyle w:val="a3"/>
        <w:rPr>
          <w:rFonts w:ascii="Verdana" w:hAnsi="Verdana" w:cs="Verdana"/>
        </w:rPr>
      </w:pPr>
      <w:r>
        <w:rPr>
          <w:rFonts w:ascii="Verdana" w:hAnsi="Verdana" w:cs="Verdana"/>
        </w:rPr>
        <w:t xml:space="preserve">В составе основных центров ответственности выделяют центры, относящиеся к материальным запасам, участки и цехи основного производства, управленческие и сбытовые центры. Центры ответственности, относящиеся к материальным запасам, включают снабжение и складское хозяйство. Участки и цехи основного производства охватывают технологический процесс изготовления продукции. К управленческим относятся центры ответственности, осуществляющие функции управления предприятием, например, администрация, плановый, финансовый отделы. Сбытовые центры ответственности решают задачи маркетинга и сбыта продукции предприятия. </w:t>
      </w:r>
    </w:p>
    <w:p w:rsidR="006F4B92" w:rsidRDefault="00B142C2">
      <w:pPr>
        <w:pStyle w:val="a3"/>
        <w:rPr>
          <w:rFonts w:ascii="Verdana" w:hAnsi="Verdana"/>
        </w:rPr>
      </w:pPr>
      <w:r>
        <w:rPr>
          <w:rFonts w:ascii="Verdana" w:hAnsi="Verdana"/>
        </w:rPr>
        <w:t xml:space="preserve">Вспомогательные центры ответственности участвуют в производстве косвенно, оказывая услуги, выполняя работы, предназначенную не для потребителя, а для основных центров ответственности. Затраты вспомогательных центров ответственности невозможно напрямую отнести на себестоимость, поэтому их сначала распределяют по основным центрам, а уже потом в составе суммарных затрат основных центров включают в себестоимость. </w:t>
      </w:r>
    </w:p>
    <w:p w:rsidR="006F4B92" w:rsidRDefault="00B142C2">
      <w:pPr>
        <w:pStyle w:val="a3"/>
        <w:rPr>
          <w:rFonts w:ascii="Verdana" w:hAnsi="Verdana"/>
        </w:rPr>
      </w:pPr>
      <w:r>
        <w:rPr>
          <w:rFonts w:ascii="Verdana" w:hAnsi="Verdana"/>
        </w:rPr>
        <w:t xml:space="preserve">В составе вспомогательных центров ответственности выделяют общепроизводственные и обслуживающие процесс производства. Общепроизводственные центры обслуживают все подразделения предприятия (например, объекты социальной сферы, административно-хозяйственный отдел) . Центры, обслуживающие процесс производства, занимаются оказанием услуг только для нужд основного производства (например, отдел контроля качества) . </w:t>
      </w:r>
    </w:p>
    <w:p w:rsidR="006F4B92" w:rsidRDefault="00B142C2">
      <w:pPr>
        <w:pStyle w:val="a3"/>
        <w:rPr>
          <w:rFonts w:ascii="Verdana" w:hAnsi="Verdana" w:cs="Verdana"/>
        </w:rPr>
      </w:pPr>
      <w:r>
        <w:t xml:space="preserve">  </w:t>
      </w:r>
      <w:r>
        <w:rPr>
          <w:rFonts w:ascii="Verdana" w:hAnsi="Verdana" w:cs="Verdana"/>
        </w:rPr>
        <w:t xml:space="preserve">4.3. Определение центра затрат </w:t>
      </w:r>
    </w:p>
    <w:p w:rsidR="006F4B92" w:rsidRDefault="00B142C2">
      <w:pPr>
        <w:pStyle w:val="a3"/>
        <w:rPr>
          <w:rFonts w:ascii="Verdana" w:hAnsi="Verdana" w:cs="Verdana"/>
        </w:rPr>
      </w:pPr>
      <w:r>
        <w:rPr>
          <w:rFonts w:ascii="Verdana" w:hAnsi="Verdana" w:cs="Verdana"/>
        </w:rPr>
        <w:t xml:space="preserve">Центр затрат - это подразделение, руководитель которого отвечает только за затраты (например, производственный цех, конструкторское бюро и др.) . центры затрат могут входить в состав других более крупных центров ответственности (любого типа) . Центры затрат можно разбить на центры регулируемых, произвольных (частично регулируемых) и слабо регулируемых затрат. </w:t>
      </w:r>
    </w:p>
    <w:p w:rsidR="006F4B92" w:rsidRDefault="00B142C2">
      <w:pPr>
        <w:pStyle w:val="a3"/>
        <w:rPr>
          <w:rFonts w:ascii="Verdana" w:hAnsi="Verdana" w:cs="Verdana"/>
        </w:rPr>
      </w:pPr>
      <w:r>
        <w:t xml:space="preserve">  </w:t>
      </w:r>
      <w:r>
        <w:rPr>
          <w:rFonts w:ascii="Verdana" w:hAnsi="Verdana" w:cs="Verdana"/>
        </w:rPr>
        <w:t xml:space="preserve">4.4. Определение центра прибыли </w:t>
      </w:r>
    </w:p>
    <w:p w:rsidR="006F4B92" w:rsidRDefault="00B142C2">
      <w:pPr>
        <w:pStyle w:val="a3"/>
        <w:rPr>
          <w:rFonts w:ascii="Verdana" w:hAnsi="Verdana" w:cs="Verdana"/>
        </w:rPr>
      </w:pPr>
      <w:r>
        <w:rPr>
          <w:rFonts w:ascii="Verdana" w:hAnsi="Verdana" w:cs="Verdana"/>
        </w:rPr>
        <w:t xml:space="preserve">Центр прибыли - это подразделение, руководитель которого отвечает как за затраты, так и за прибыль, например, предприятия в составе крупного объединения. Менеджер центра прибыли контролирует цены, объем производства и реализации, а также затраты, поэтому основным контролируемым показателем является прибыль. </w:t>
      </w:r>
    </w:p>
    <w:p w:rsidR="006F4B92" w:rsidRDefault="00B142C2">
      <w:pPr>
        <w:pStyle w:val="a3"/>
        <w:rPr>
          <w:rFonts w:ascii="Verdana" w:hAnsi="Verdana"/>
        </w:rPr>
      </w:pPr>
      <w:r>
        <w:rPr>
          <w:rFonts w:ascii="Verdana" w:hAnsi="Verdana"/>
        </w:rPr>
        <w:t xml:space="preserve">Управление центром прибыли осуществляется с помощью операционного бюджета, форма которого напоминает отчет о прибылях и убытках, а также отчета об исполнении бюджета. Центр прибыли может, в свою очередь состоять из нескольких центров затрат. Например, предприятие, входящее в состав объединения, в свою очередь состоит из цехов и подразделений. </w:t>
      </w:r>
    </w:p>
    <w:p w:rsidR="006F4B92" w:rsidRDefault="00B142C2">
      <w:pPr>
        <w:pStyle w:val="a3"/>
        <w:rPr>
          <w:rFonts w:ascii="Verdana" w:hAnsi="Verdana" w:cs="Verdana"/>
        </w:rPr>
      </w:pPr>
      <w:r>
        <w:t xml:space="preserve">  </w:t>
      </w:r>
      <w:r>
        <w:rPr>
          <w:rFonts w:ascii="Verdana" w:hAnsi="Verdana" w:cs="Verdana"/>
        </w:rPr>
        <w:t xml:space="preserve">5. Формирование смет (бюджетов) для центров ответственности </w:t>
      </w:r>
    </w:p>
    <w:p w:rsidR="006F4B92" w:rsidRDefault="00B142C2">
      <w:pPr>
        <w:pStyle w:val="a3"/>
        <w:rPr>
          <w:rFonts w:ascii="Verdana" w:hAnsi="Verdana" w:cs="Verdana"/>
        </w:rPr>
      </w:pPr>
      <w:r>
        <w:rPr>
          <w:rFonts w:ascii="Verdana" w:hAnsi="Verdana" w:cs="Verdana"/>
        </w:rPr>
        <w:t xml:space="preserve">Исходные данные ООО “ТИИР” на I квартал 2000 г. </w:t>
      </w:r>
    </w:p>
    <w:p w:rsidR="006F4B92" w:rsidRDefault="00B142C2">
      <w:pPr>
        <w:pStyle w:val="a3"/>
        <w:rPr>
          <w:rFonts w:ascii="Verdana" w:hAnsi="Verdana"/>
        </w:rPr>
      </w:pPr>
      <w:r>
        <w:rPr>
          <w:rFonts w:ascii="Verdana" w:hAnsi="Verdana"/>
        </w:rPr>
        <w:t xml:space="preserve">Основные материалы материал ТИИР-240 10 руб. за кг материал ТИИР-250 15 руб. за кг Основная заработная плата 5 руб. за час На единицу готовой продукции Колодка1 Колодка2 материал ТИИР-240 0.3 кг 0.1 кг материал ТИИР-250 0.2 кг 0.4 кг затраты труда 1 ч 1.5 ч Готовая продукция Сумма Колодка1 Колодка2 Предполагаемый объем продаж, шт. 16670 8330 Цена единицы, руб. 53 67 Запасы на конец периода, шт. 2750 1250 Запасы на начало периода, шт. 250 1250 Запасы на начало периода, руб. 13250 83750 97000 Основные материалы ТИИР-240 ТИИР-250 Запасы на начало периода, кг 1250 1250 Запасы на начало периода, руб. 12500 18750   Общепроизводственные расходы, руб. вспомогательные материалы 7500 косвенная зарплата 17500 прочие выплаты 6250 энергия (переменная часть) 2000 обслуживание (переменная часть) 5000 амортизация 6250 налог на собственность 1000 страхование собственности 125 энергия (постоянная часть) 250 обслуживание (постоянная часть) 1125 Всего 47000 Коммерческие и административные расходы комиссионные 5000 реклама 7500 зарплата торговым работникам 5000 транспортные расходы 12500 зарплата служащим 5000 вспомогательные материалы 2500 административные расходы 5250 прочие 1250 Всего 44000     Бюджет продаж или выручки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3528"/>
        <w:gridCol w:w="3490"/>
        <w:gridCol w:w="3468"/>
        <w:gridCol w:w="3490"/>
      </w:tblGrid>
      <w:tr w:rsidR="006F4B92">
        <w:tc>
          <w:tcPr>
            <w:tcW w:w="3528"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Наименование изделия </w:t>
            </w:r>
          </w:p>
        </w:tc>
        <w:tc>
          <w:tcPr>
            <w:tcW w:w="3490"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Единицы </w:t>
            </w:r>
          </w:p>
        </w:tc>
        <w:tc>
          <w:tcPr>
            <w:tcW w:w="3468"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Цена, руб. </w:t>
            </w:r>
          </w:p>
        </w:tc>
        <w:tc>
          <w:tcPr>
            <w:tcW w:w="3490"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продаж, руб. </w:t>
            </w:r>
          </w:p>
        </w:tc>
      </w:tr>
      <w:tr w:rsidR="006F4B92">
        <w:tc>
          <w:tcPr>
            <w:tcW w:w="35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Колодка1 </w:t>
            </w:r>
          </w:p>
        </w:tc>
        <w:tc>
          <w:tcPr>
            <w:tcW w:w="349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16670 </w:t>
            </w:r>
          </w:p>
        </w:tc>
        <w:tc>
          <w:tcPr>
            <w:tcW w:w="346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 </w:t>
            </w:r>
          </w:p>
        </w:tc>
        <w:tc>
          <w:tcPr>
            <w:tcW w:w="349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883510 </w:t>
            </w:r>
          </w:p>
        </w:tc>
      </w:tr>
      <w:tr w:rsidR="006F4B92">
        <w:tc>
          <w:tcPr>
            <w:tcW w:w="35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Колодка2 </w:t>
            </w:r>
          </w:p>
        </w:tc>
        <w:tc>
          <w:tcPr>
            <w:tcW w:w="349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c>
          <w:tcPr>
            <w:tcW w:w="346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67 </w:t>
            </w:r>
          </w:p>
        </w:tc>
        <w:tc>
          <w:tcPr>
            <w:tcW w:w="349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558110 </w:t>
            </w:r>
          </w:p>
        </w:tc>
      </w:tr>
      <w:tr w:rsidR="006F4B92">
        <w:tc>
          <w:tcPr>
            <w:tcW w:w="35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w:t>
            </w:r>
          </w:p>
        </w:tc>
        <w:tc>
          <w:tcPr>
            <w:tcW w:w="3490" w:type="dxa"/>
            <w:tcBorders>
              <w:left w:val="double" w:sz="1" w:space="0" w:color="808080"/>
              <w:bottom w:val="double" w:sz="1" w:space="0" w:color="808080"/>
            </w:tcBorders>
          </w:tcPr>
          <w:p w:rsidR="006F4B92" w:rsidRDefault="00B142C2">
            <w:pPr>
              <w:pStyle w:val="TableContents"/>
            </w:pPr>
            <w:r>
              <w:t xml:space="preserve">  </w:t>
            </w:r>
          </w:p>
        </w:tc>
        <w:tc>
          <w:tcPr>
            <w:tcW w:w="346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3490" w:type="dxa"/>
            <w:tcBorders>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1441620 </w:t>
            </w:r>
          </w:p>
        </w:tc>
      </w:tr>
    </w:tbl>
    <w:p w:rsidR="006F4B92" w:rsidRDefault="00B142C2">
      <w:pPr>
        <w:pStyle w:val="a3"/>
        <w:rPr>
          <w:rFonts w:ascii="Verdana" w:hAnsi="Verdana" w:cs="Verdana"/>
        </w:rPr>
      </w:pPr>
      <w:r>
        <w:t xml:space="preserve">  </w:t>
      </w:r>
      <w:r>
        <w:rPr>
          <w:rFonts w:ascii="Verdana" w:hAnsi="Verdana" w:cs="Verdana"/>
        </w:rPr>
        <w:t xml:space="preserve">Бюджет производства ООО “ТИИР” (в единицах)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8525"/>
        <w:gridCol w:w="2935"/>
        <w:gridCol w:w="2516"/>
      </w:tblGrid>
      <w:tr w:rsidR="006F4B92">
        <w:tc>
          <w:tcPr>
            <w:tcW w:w="8525"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2935"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Колодка1 </w:t>
            </w:r>
          </w:p>
        </w:tc>
        <w:tc>
          <w:tcPr>
            <w:tcW w:w="2516"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Колодка2 </w:t>
            </w:r>
          </w:p>
        </w:tc>
      </w:tr>
      <w:tr w:rsidR="006F4B92">
        <w:tc>
          <w:tcPr>
            <w:tcW w:w="85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Плановый объем продаж </w:t>
            </w:r>
          </w:p>
        </w:tc>
        <w:tc>
          <w:tcPr>
            <w:tcW w:w="293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16670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r>
      <w:tr w:rsidR="006F4B92">
        <w:tc>
          <w:tcPr>
            <w:tcW w:w="85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Заданные остатки гот. продукции на конец периода </w:t>
            </w:r>
          </w:p>
        </w:tc>
        <w:tc>
          <w:tcPr>
            <w:tcW w:w="293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2750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r>
      <w:tr w:rsidR="006F4B92">
        <w:tc>
          <w:tcPr>
            <w:tcW w:w="85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Общие потребности </w:t>
            </w:r>
          </w:p>
        </w:tc>
        <w:tc>
          <w:tcPr>
            <w:tcW w:w="293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19420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9580 </w:t>
            </w:r>
          </w:p>
        </w:tc>
      </w:tr>
      <w:tr w:rsidR="006F4B92">
        <w:tc>
          <w:tcPr>
            <w:tcW w:w="85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Минус остатки на начало периода </w:t>
            </w:r>
          </w:p>
        </w:tc>
        <w:tc>
          <w:tcPr>
            <w:tcW w:w="293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250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r>
      <w:tr w:rsidR="006F4B92">
        <w:tc>
          <w:tcPr>
            <w:tcW w:w="85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программа </w:t>
            </w:r>
          </w:p>
        </w:tc>
        <w:tc>
          <w:tcPr>
            <w:tcW w:w="293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19170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r>
    </w:tbl>
    <w:p w:rsidR="006F4B92" w:rsidRDefault="00B142C2">
      <w:pPr>
        <w:pStyle w:val="a3"/>
        <w:rPr>
          <w:rFonts w:ascii="Verdana" w:hAnsi="Verdana" w:cs="Verdana"/>
        </w:rPr>
      </w:pPr>
      <w:r>
        <w:t xml:space="preserve">  </w:t>
      </w:r>
      <w:r>
        <w:rPr>
          <w:rFonts w:ascii="Verdana" w:hAnsi="Verdana" w:cs="Verdana"/>
        </w:rPr>
        <w:t xml:space="preserve">Бюджет основных материалов ООО “ТИИР” в кг, руб. (производственная потребность)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383"/>
        <w:gridCol w:w="3157"/>
        <w:gridCol w:w="2822"/>
        <w:gridCol w:w="2614"/>
      </w:tblGrid>
      <w:tr w:rsidR="006F4B92">
        <w:tc>
          <w:tcPr>
            <w:tcW w:w="5383"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157"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Материал ТИИР-240 </w:t>
            </w:r>
          </w:p>
        </w:tc>
        <w:tc>
          <w:tcPr>
            <w:tcW w:w="282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Материал ТИИР-250 </w:t>
            </w:r>
          </w:p>
        </w:tc>
        <w:tc>
          <w:tcPr>
            <w:tcW w:w="2614"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w:t>
            </w:r>
          </w:p>
        </w:tc>
      </w:tr>
      <w:tr w:rsidR="006F4B92">
        <w:tc>
          <w:tcPr>
            <w:tcW w:w="53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Колодка1 (19170 единиц ґ 0.2 и 0.3 кг) </w:t>
            </w:r>
          </w:p>
        </w:tc>
        <w:tc>
          <w:tcPr>
            <w:tcW w:w="315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3834 </w:t>
            </w:r>
          </w:p>
        </w:tc>
        <w:tc>
          <w:tcPr>
            <w:tcW w:w="28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5751 </w:t>
            </w:r>
          </w:p>
        </w:tc>
        <w:tc>
          <w:tcPr>
            <w:tcW w:w="261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538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Колодка2 (8330 единиц ґ 0.1 и 0.4 кг) </w:t>
            </w:r>
          </w:p>
        </w:tc>
        <w:tc>
          <w:tcPr>
            <w:tcW w:w="315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833 </w:t>
            </w:r>
          </w:p>
        </w:tc>
        <w:tc>
          <w:tcPr>
            <w:tcW w:w="28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3332 </w:t>
            </w:r>
          </w:p>
        </w:tc>
        <w:tc>
          <w:tcPr>
            <w:tcW w:w="261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538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Общая потребность в основных материалах, кг </w:t>
            </w:r>
          </w:p>
        </w:tc>
        <w:tc>
          <w:tcPr>
            <w:tcW w:w="315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4667 </w:t>
            </w:r>
          </w:p>
        </w:tc>
        <w:tc>
          <w:tcPr>
            <w:tcW w:w="28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9083 </w:t>
            </w:r>
          </w:p>
        </w:tc>
        <w:tc>
          <w:tcPr>
            <w:tcW w:w="261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538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Цена за 1 кг, руб. </w:t>
            </w:r>
          </w:p>
        </w:tc>
        <w:tc>
          <w:tcPr>
            <w:tcW w:w="315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28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 </w:t>
            </w:r>
          </w:p>
        </w:tc>
        <w:tc>
          <w:tcPr>
            <w:tcW w:w="261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538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Общая сумма, руб. </w:t>
            </w:r>
          </w:p>
        </w:tc>
        <w:tc>
          <w:tcPr>
            <w:tcW w:w="315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46670 </w:t>
            </w:r>
          </w:p>
        </w:tc>
        <w:tc>
          <w:tcPr>
            <w:tcW w:w="28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136245 </w:t>
            </w:r>
          </w:p>
        </w:tc>
        <w:tc>
          <w:tcPr>
            <w:tcW w:w="261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182915 </w:t>
            </w:r>
          </w:p>
        </w:tc>
      </w:tr>
    </w:tbl>
    <w:p w:rsidR="006F4B92" w:rsidRDefault="00B142C2">
      <w:pPr>
        <w:pStyle w:val="a3"/>
        <w:rPr>
          <w:rFonts w:ascii="Verdana" w:hAnsi="Verdana" w:cs="Verdana"/>
        </w:rPr>
      </w:pPr>
      <w:r>
        <w:rPr>
          <w:rFonts w:ascii="Verdana" w:hAnsi="Verdana" w:cs="Verdana"/>
        </w:rPr>
        <w:t xml:space="preserve">Покупки основных материалов зависят от бюджетных потребностей и уровня запасов: Покупки в единицах = производственные потребности + заданные остатки на конец периода - остатки на начало периода. </w:t>
      </w:r>
    </w:p>
    <w:p w:rsidR="006F4B92" w:rsidRDefault="00B142C2">
      <w:pPr>
        <w:pStyle w:val="a3"/>
        <w:rPr>
          <w:rFonts w:ascii="Verdana" w:hAnsi="Verdana"/>
        </w:rPr>
      </w:pPr>
      <w:r>
        <w:rPr>
          <w:rFonts w:ascii="Verdana" w:hAnsi="Verdana"/>
        </w:rPr>
        <w:t xml:space="preserve">Бюджет основных материалов в кг, руб. (приобретение)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696"/>
        <w:gridCol w:w="2569"/>
        <w:gridCol w:w="2569"/>
        <w:gridCol w:w="2142"/>
      </w:tblGrid>
      <w:tr w:rsidR="006F4B92">
        <w:tc>
          <w:tcPr>
            <w:tcW w:w="6696"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2569"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Материал ТИИР-240 </w:t>
            </w:r>
          </w:p>
        </w:tc>
        <w:tc>
          <w:tcPr>
            <w:tcW w:w="2569"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Материал </w:t>
            </w:r>
          </w:p>
          <w:p w:rsidR="006F4B92" w:rsidRDefault="00B142C2">
            <w:pPr>
              <w:pStyle w:val="TableContents"/>
              <w:rPr>
                <w:rFonts w:ascii="Verdana" w:hAnsi="Verdana"/>
              </w:rPr>
            </w:pPr>
            <w:r>
              <w:rPr>
                <w:rFonts w:ascii="Verdana" w:hAnsi="Verdana"/>
              </w:rPr>
              <w:t xml:space="preserve">ТИИР-250 </w:t>
            </w:r>
          </w:p>
        </w:tc>
        <w:tc>
          <w:tcPr>
            <w:tcW w:w="2142"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потребность в кг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4667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9083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Запланированные остатки на конец периода, кг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1500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2500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Общая потребность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6167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11583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Минус остатки материалов на начало периода, кг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Необходимо приобрести, кг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4917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10333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Цена за 1 кг, руб.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 </w:t>
            </w:r>
          </w:p>
        </w:tc>
        <w:tc>
          <w:tcPr>
            <w:tcW w:w="2142"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69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Затраты на приобретение, руб.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49170 </w:t>
            </w:r>
          </w:p>
        </w:tc>
        <w:tc>
          <w:tcPr>
            <w:tcW w:w="256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154995 </w:t>
            </w:r>
          </w:p>
        </w:tc>
        <w:tc>
          <w:tcPr>
            <w:tcW w:w="21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204165 </w:t>
            </w:r>
          </w:p>
        </w:tc>
      </w:tr>
    </w:tbl>
    <w:p w:rsidR="006F4B92" w:rsidRDefault="00B142C2">
      <w:pPr>
        <w:pStyle w:val="a3"/>
        <w:rPr>
          <w:rFonts w:ascii="Verdana" w:hAnsi="Verdana" w:cs="Verdana"/>
        </w:rPr>
      </w:pPr>
      <w:r>
        <w:t xml:space="preserve">  </w:t>
      </w:r>
      <w:r>
        <w:rPr>
          <w:rFonts w:ascii="Verdana" w:hAnsi="Verdana" w:cs="Verdana"/>
        </w:rPr>
        <w:t xml:space="preserve">Бюджет рабочего времени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806"/>
        <w:gridCol w:w="3077"/>
        <w:gridCol w:w="2736"/>
        <w:gridCol w:w="2515"/>
        <w:gridCol w:w="2842"/>
      </w:tblGrid>
      <w:tr w:rsidR="006F4B92">
        <w:tc>
          <w:tcPr>
            <w:tcW w:w="2806"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077"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Произведено единиц, шт. </w:t>
            </w:r>
          </w:p>
        </w:tc>
        <w:tc>
          <w:tcPr>
            <w:tcW w:w="2736"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времени на единицу, ч </w:t>
            </w:r>
          </w:p>
        </w:tc>
        <w:tc>
          <w:tcPr>
            <w:tcW w:w="2515"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часов </w:t>
            </w:r>
          </w:p>
        </w:tc>
        <w:tc>
          <w:tcPr>
            <w:tcW w:w="2842"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Трудовые затраты, 5 руб. в час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Колодка1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19170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19170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95850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Колодка2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12495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62475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w:t>
            </w:r>
          </w:p>
        </w:tc>
        <w:tc>
          <w:tcPr>
            <w:tcW w:w="3077" w:type="dxa"/>
            <w:tcBorders>
              <w:left w:val="double" w:sz="1" w:space="0" w:color="808080"/>
              <w:bottom w:val="double" w:sz="1" w:space="0" w:color="808080"/>
            </w:tcBorders>
          </w:tcPr>
          <w:p w:rsidR="006F4B92" w:rsidRDefault="00B142C2">
            <w:pPr>
              <w:pStyle w:val="TableContents"/>
            </w:pPr>
            <w:r>
              <w:t xml:space="preserve">  </w:t>
            </w:r>
          </w:p>
        </w:tc>
        <w:tc>
          <w:tcPr>
            <w:tcW w:w="2736"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5"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31665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158325 </w:t>
            </w:r>
          </w:p>
        </w:tc>
      </w:tr>
    </w:tbl>
    <w:p w:rsidR="006F4B92" w:rsidRDefault="00B142C2">
      <w:pPr>
        <w:pStyle w:val="a3"/>
        <w:rPr>
          <w:rFonts w:ascii="Verdana" w:hAnsi="Verdana" w:cs="Verdana"/>
        </w:rPr>
      </w:pPr>
      <w:r>
        <w:t xml:space="preserve">  </w:t>
      </w:r>
      <w:r>
        <w:rPr>
          <w:rFonts w:ascii="Verdana" w:hAnsi="Verdana" w:cs="Verdana"/>
        </w:rPr>
        <w:t xml:space="preserve">Бюджет накладных расходов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8665"/>
        <w:gridCol w:w="5311"/>
      </w:tblGrid>
      <w:tr w:rsidR="006F4B92">
        <w:tc>
          <w:tcPr>
            <w:tcW w:w="8665"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5311"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Смета затрат на 31665 раб. ч., руб.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Вспомогательные материалы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7500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Косвенные затраты труда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17500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Доплата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6250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Энергия (переменные часть)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2000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Обслуживание (переменная часть)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5000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Сумма переменных накладных расходов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38250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Амортизация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6250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Налог на собственность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1000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Страхование собственности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125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Энергия (постоянная часть)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250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Обслуживание (постоянная часть)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1125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Сумма постоянных накладных расходов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8750 </w:t>
            </w:r>
          </w:p>
        </w:tc>
      </w:tr>
      <w:tr w:rsidR="006F4B92">
        <w:tc>
          <w:tcPr>
            <w:tcW w:w="866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накладных расходов </w:t>
            </w:r>
          </w:p>
        </w:tc>
        <w:tc>
          <w:tcPr>
            <w:tcW w:w="5311"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47000 </w:t>
            </w:r>
          </w:p>
        </w:tc>
      </w:tr>
    </w:tbl>
    <w:p w:rsidR="006F4B92" w:rsidRDefault="00B142C2">
      <w:pPr>
        <w:pStyle w:val="a3"/>
        <w:rPr>
          <w:rFonts w:ascii="Verdana" w:hAnsi="Verdana" w:cs="Verdana"/>
        </w:rPr>
      </w:pPr>
      <w:r>
        <w:t xml:space="preserve">  </w:t>
      </w:r>
      <w:r>
        <w:rPr>
          <w:rFonts w:ascii="Verdana" w:hAnsi="Verdana" w:cs="Verdana"/>
        </w:rPr>
        <w:t xml:space="preserve">Бюджет коммерческих и административных расходов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988"/>
        <w:gridCol w:w="6988"/>
      </w:tblGrid>
      <w:tr w:rsidR="006F4B92">
        <w:tc>
          <w:tcPr>
            <w:tcW w:w="6988"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6988"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Сумма, руб.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Комиссионные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5000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Расходы на рекламу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7500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Заработная плата торговым работникам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5000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Транспортные расходы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12500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Общие коммерческие расходы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30000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Заработная плата служащим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5000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Вспомогательные материалы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2500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Заработная плата административным работникам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5250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Прочие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Общие административные расходы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14000 </w:t>
            </w:r>
          </w:p>
        </w:tc>
      </w:tr>
      <w:tr w:rsidR="006F4B92">
        <w:tc>
          <w:tcPr>
            <w:tcW w:w="698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Общие коммерческие и административные расходы </w:t>
            </w:r>
          </w:p>
        </w:tc>
        <w:tc>
          <w:tcPr>
            <w:tcW w:w="698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44000 </w:t>
            </w:r>
          </w:p>
        </w:tc>
      </w:tr>
    </w:tbl>
    <w:p w:rsidR="006F4B92" w:rsidRDefault="00B142C2">
      <w:pPr>
        <w:pStyle w:val="a3"/>
        <w:rPr>
          <w:rFonts w:ascii="Verdana" w:hAnsi="Verdana" w:cs="Verdana"/>
        </w:rPr>
      </w:pPr>
      <w:r>
        <w:rPr>
          <w:rFonts w:ascii="Verdana" w:hAnsi="Verdana" w:cs="Verdana"/>
        </w:rPr>
        <w:t xml:space="preserve">Бюджет основных материалов по заготовительному цеху ООО “ТИИР” в кг, руб.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293"/>
        <w:gridCol w:w="3115"/>
        <w:gridCol w:w="2640"/>
        <w:gridCol w:w="1928"/>
      </w:tblGrid>
      <w:tr w:rsidR="006F4B92">
        <w:tc>
          <w:tcPr>
            <w:tcW w:w="6293"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115"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Материал </w:t>
            </w:r>
          </w:p>
          <w:p w:rsidR="006F4B92" w:rsidRDefault="00B142C2">
            <w:pPr>
              <w:pStyle w:val="TableContents"/>
              <w:rPr>
                <w:rFonts w:ascii="Verdana" w:hAnsi="Verdana"/>
              </w:rPr>
            </w:pPr>
            <w:r>
              <w:rPr>
                <w:rFonts w:ascii="Verdana" w:hAnsi="Verdana"/>
              </w:rPr>
              <w:t xml:space="preserve">ТИИР -240 </w:t>
            </w:r>
          </w:p>
        </w:tc>
        <w:tc>
          <w:tcPr>
            <w:tcW w:w="2640"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Материал ТИИР -250 </w:t>
            </w:r>
          </w:p>
        </w:tc>
        <w:tc>
          <w:tcPr>
            <w:tcW w:w="1928"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потребность в кг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4667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9083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Запланированные остатки на конец периода, кг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1500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2500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Общая потребность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6167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11583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Минус остатки материалов на начало периода, кг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1250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Необходимо получить со склада, кг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4917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10333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Цена за 1 кг, руб.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 </w:t>
            </w:r>
          </w:p>
        </w:tc>
        <w:tc>
          <w:tcPr>
            <w:tcW w:w="1928"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6293"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Затраты, руб. </w:t>
            </w:r>
          </w:p>
        </w:tc>
        <w:tc>
          <w:tcPr>
            <w:tcW w:w="31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49170 </w:t>
            </w:r>
          </w:p>
        </w:tc>
        <w:tc>
          <w:tcPr>
            <w:tcW w:w="264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154995 </w:t>
            </w:r>
          </w:p>
        </w:tc>
        <w:tc>
          <w:tcPr>
            <w:tcW w:w="192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204165 </w:t>
            </w:r>
          </w:p>
        </w:tc>
      </w:tr>
    </w:tbl>
    <w:p w:rsidR="006F4B92" w:rsidRDefault="00B142C2">
      <w:pPr>
        <w:pStyle w:val="a3"/>
        <w:rPr>
          <w:rFonts w:ascii="Verdana" w:hAnsi="Verdana" w:cs="Verdana"/>
        </w:rPr>
      </w:pPr>
      <w:r>
        <w:rPr>
          <w:rFonts w:ascii="Verdana" w:hAnsi="Verdana" w:cs="Verdana"/>
        </w:rPr>
        <w:t xml:space="preserve">Бюджет основных материалов по механическому цеху будет такой же, как и по заготовительному цеху за вычетом возвратных отходов. </w:t>
      </w:r>
    </w:p>
    <w:p w:rsidR="006F4B92" w:rsidRDefault="00B142C2">
      <w:pPr>
        <w:pStyle w:val="a3"/>
        <w:rPr>
          <w:rFonts w:ascii="Verdana" w:hAnsi="Verdana"/>
        </w:rPr>
      </w:pPr>
      <w:r>
        <w:rPr>
          <w:rFonts w:ascii="Verdana" w:hAnsi="Verdana"/>
        </w:rPr>
        <w:t xml:space="preserve">Бюджет трудовых затрат основных производственных рабочих по заготовительному цеху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806"/>
        <w:gridCol w:w="3077"/>
        <w:gridCol w:w="2736"/>
        <w:gridCol w:w="2515"/>
        <w:gridCol w:w="2842"/>
      </w:tblGrid>
      <w:tr w:rsidR="006F4B92">
        <w:tc>
          <w:tcPr>
            <w:tcW w:w="2806"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077"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Произведено единиц, шт. </w:t>
            </w:r>
          </w:p>
        </w:tc>
        <w:tc>
          <w:tcPr>
            <w:tcW w:w="2736"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времени на единицу, ч </w:t>
            </w:r>
          </w:p>
        </w:tc>
        <w:tc>
          <w:tcPr>
            <w:tcW w:w="2515"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часов </w:t>
            </w:r>
          </w:p>
        </w:tc>
        <w:tc>
          <w:tcPr>
            <w:tcW w:w="2842"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Трудовые затраты, 5 руб. в час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Колодка1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19170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0.5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9585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47925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Колодка2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0.75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6248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31238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w:t>
            </w:r>
          </w:p>
        </w:tc>
        <w:tc>
          <w:tcPr>
            <w:tcW w:w="3077" w:type="dxa"/>
            <w:tcBorders>
              <w:left w:val="double" w:sz="1" w:space="0" w:color="808080"/>
              <w:bottom w:val="double" w:sz="1" w:space="0" w:color="808080"/>
            </w:tcBorders>
          </w:tcPr>
          <w:p w:rsidR="006F4B92" w:rsidRDefault="00B142C2">
            <w:pPr>
              <w:pStyle w:val="TableContents"/>
            </w:pPr>
            <w:r>
              <w:t xml:space="preserve">  </w:t>
            </w:r>
          </w:p>
        </w:tc>
        <w:tc>
          <w:tcPr>
            <w:tcW w:w="2736"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5"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15833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79165 </w:t>
            </w:r>
          </w:p>
        </w:tc>
      </w:tr>
    </w:tbl>
    <w:p w:rsidR="006F4B92" w:rsidRDefault="00B142C2">
      <w:pPr>
        <w:pStyle w:val="a3"/>
        <w:rPr>
          <w:rFonts w:ascii="Verdana" w:hAnsi="Verdana" w:cs="Verdana"/>
        </w:rPr>
      </w:pPr>
      <w:r>
        <w:rPr>
          <w:rFonts w:ascii="Verdana" w:hAnsi="Verdana" w:cs="Verdana"/>
        </w:rPr>
        <w:t xml:space="preserve">Бюджет трудовых затрат основных производственных рабочих по механическому цеху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806"/>
        <w:gridCol w:w="3077"/>
        <w:gridCol w:w="2736"/>
        <w:gridCol w:w="2515"/>
        <w:gridCol w:w="2842"/>
      </w:tblGrid>
      <w:tr w:rsidR="006F4B92">
        <w:tc>
          <w:tcPr>
            <w:tcW w:w="2806"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077"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Произведено единиц, шт. </w:t>
            </w:r>
          </w:p>
        </w:tc>
        <w:tc>
          <w:tcPr>
            <w:tcW w:w="2736"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времени на единицу, ч </w:t>
            </w:r>
          </w:p>
        </w:tc>
        <w:tc>
          <w:tcPr>
            <w:tcW w:w="2515"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часов </w:t>
            </w:r>
          </w:p>
        </w:tc>
        <w:tc>
          <w:tcPr>
            <w:tcW w:w="2842"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Трудовые затраты, 5 руб. в час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Колодка1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19170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0.5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9585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47925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Колодка2 </w:t>
            </w:r>
          </w:p>
        </w:tc>
        <w:tc>
          <w:tcPr>
            <w:tcW w:w="3077"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8330 </w:t>
            </w:r>
          </w:p>
        </w:tc>
        <w:tc>
          <w:tcPr>
            <w:tcW w:w="27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0.75 </w:t>
            </w:r>
          </w:p>
        </w:tc>
        <w:tc>
          <w:tcPr>
            <w:tcW w:w="251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6248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31238 </w:t>
            </w:r>
          </w:p>
        </w:tc>
      </w:tr>
      <w:tr w:rsidR="006F4B92">
        <w:tc>
          <w:tcPr>
            <w:tcW w:w="280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w:t>
            </w:r>
          </w:p>
        </w:tc>
        <w:tc>
          <w:tcPr>
            <w:tcW w:w="3077" w:type="dxa"/>
            <w:tcBorders>
              <w:left w:val="double" w:sz="1" w:space="0" w:color="808080"/>
              <w:bottom w:val="double" w:sz="1" w:space="0" w:color="808080"/>
            </w:tcBorders>
          </w:tcPr>
          <w:p w:rsidR="006F4B92" w:rsidRDefault="00B142C2">
            <w:pPr>
              <w:pStyle w:val="TableContents"/>
            </w:pPr>
            <w:r>
              <w:t xml:space="preserve">  </w:t>
            </w:r>
          </w:p>
        </w:tc>
        <w:tc>
          <w:tcPr>
            <w:tcW w:w="2736"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5"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15833 </w:t>
            </w:r>
          </w:p>
        </w:tc>
        <w:tc>
          <w:tcPr>
            <w:tcW w:w="2842"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79165 </w:t>
            </w:r>
          </w:p>
        </w:tc>
      </w:tr>
    </w:tbl>
    <w:p w:rsidR="006F4B92" w:rsidRDefault="00B142C2">
      <w:pPr>
        <w:pStyle w:val="a3"/>
        <w:rPr>
          <w:rFonts w:ascii="Verdana" w:hAnsi="Verdana" w:cs="Verdana"/>
        </w:rPr>
      </w:pPr>
      <w:r>
        <w:rPr>
          <w:rFonts w:ascii="Verdana" w:hAnsi="Verdana" w:cs="Verdana"/>
        </w:rPr>
        <w:t xml:space="preserve">Бюджет запасов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225"/>
        <w:gridCol w:w="3274"/>
        <w:gridCol w:w="3229"/>
        <w:gridCol w:w="3248"/>
      </w:tblGrid>
      <w:tr w:rsidR="006F4B92">
        <w:tc>
          <w:tcPr>
            <w:tcW w:w="4225"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274"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Количество, кг </w:t>
            </w:r>
          </w:p>
        </w:tc>
        <w:tc>
          <w:tcPr>
            <w:tcW w:w="3229"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Цена за 1 ед., кг, руб. </w:t>
            </w:r>
          </w:p>
        </w:tc>
        <w:tc>
          <w:tcPr>
            <w:tcW w:w="3248"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руб. </w:t>
            </w:r>
          </w:p>
        </w:tc>
      </w:tr>
      <w:tr w:rsidR="006F4B92">
        <w:tc>
          <w:tcPr>
            <w:tcW w:w="42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Основные материалы: </w:t>
            </w:r>
          </w:p>
          <w:p w:rsidR="006F4B92" w:rsidRDefault="00B142C2">
            <w:pPr>
              <w:pStyle w:val="TableContents"/>
              <w:rPr>
                <w:rFonts w:ascii="Verdana" w:hAnsi="Verdana"/>
              </w:rPr>
            </w:pPr>
            <w:r>
              <w:rPr>
                <w:rFonts w:ascii="Verdana" w:hAnsi="Verdana"/>
              </w:rPr>
              <w:t xml:space="preserve">ТИИР-240 </w:t>
            </w:r>
          </w:p>
          <w:p w:rsidR="006F4B92" w:rsidRDefault="00B142C2">
            <w:pPr>
              <w:pStyle w:val="TableContents"/>
              <w:rPr>
                <w:rFonts w:ascii="Verdana" w:hAnsi="Verdana"/>
              </w:rPr>
            </w:pPr>
            <w:r>
              <w:rPr>
                <w:rFonts w:ascii="Verdana" w:hAnsi="Verdana"/>
              </w:rPr>
              <w:t xml:space="preserve">ТИИР-250 </w:t>
            </w:r>
          </w:p>
        </w:tc>
        <w:tc>
          <w:tcPr>
            <w:tcW w:w="327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1500 </w:t>
            </w:r>
          </w:p>
          <w:p w:rsidR="006F4B92" w:rsidRDefault="00B142C2">
            <w:pPr>
              <w:pStyle w:val="TableContents"/>
              <w:rPr>
                <w:rFonts w:ascii="Verdana" w:hAnsi="Verdana"/>
              </w:rPr>
            </w:pPr>
            <w:r>
              <w:rPr>
                <w:rFonts w:ascii="Verdana" w:hAnsi="Verdana"/>
              </w:rPr>
              <w:t xml:space="preserve">2500 </w:t>
            </w:r>
          </w:p>
        </w:tc>
        <w:tc>
          <w:tcPr>
            <w:tcW w:w="322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p w:rsidR="006F4B92" w:rsidRDefault="00B142C2">
            <w:pPr>
              <w:pStyle w:val="TableContents"/>
              <w:rPr>
                <w:rFonts w:ascii="Verdana" w:hAnsi="Verdana"/>
              </w:rPr>
            </w:pPr>
            <w:r>
              <w:rPr>
                <w:rFonts w:ascii="Verdana" w:hAnsi="Verdana"/>
              </w:rPr>
              <w:t xml:space="preserve">15 </w:t>
            </w:r>
          </w:p>
        </w:tc>
        <w:tc>
          <w:tcPr>
            <w:tcW w:w="324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15000 </w:t>
            </w:r>
          </w:p>
          <w:p w:rsidR="006F4B92" w:rsidRDefault="00B142C2">
            <w:pPr>
              <w:pStyle w:val="TableContents"/>
              <w:rPr>
                <w:rFonts w:ascii="Verdana" w:hAnsi="Verdana"/>
              </w:rPr>
            </w:pPr>
            <w:r>
              <w:rPr>
                <w:rFonts w:ascii="Verdana" w:hAnsi="Verdana"/>
              </w:rPr>
              <w:t xml:space="preserve">37500 </w:t>
            </w:r>
          </w:p>
        </w:tc>
      </w:tr>
      <w:tr w:rsidR="006F4B92">
        <w:tc>
          <w:tcPr>
            <w:tcW w:w="42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основные материалы </w:t>
            </w:r>
          </w:p>
        </w:tc>
        <w:tc>
          <w:tcPr>
            <w:tcW w:w="3274" w:type="dxa"/>
            <w:tcBorders>
              <w:left w:val="double" w:sz="1" w:space="0" w:color="808080"/>
              <w:bottom w:val="double" w:sz="1" w:space="0" w:color="808080"/>
            </w:tcBorders>
          </w:tcPr>
          <w:p w:rsidR="006F4B92" w:rsidRDefault="00B142C2">
            <w:pPr>
              <w:pStyle w:val="TableContents"/>
            </w:pPr>
            <w:r>
              <w:t xml:space="preserve">  </w:t>
            </w:r>
          </w:p>
        </w:tc>
        <w:tc>
          <w:tcPr>
            <w:tcW w:w="3229"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3248" w:type="dxa"/>
            <w:tcBorders>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52500 </w:t>
            </w:r>
          </w:p>
        </w:tc>
      </w:tr>
      <w:tr w:rsidR="006F4B92">
        <w:tc>
          <w:tcPr>
            <w:tcW w:w="42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Готовая продукция: </w:t>
            </w:r>
          </w:p>
          <w:p w:rsidR="006F4B92" w:rsidRDefault="00B142C2">
            <w:pPr>
              <w:pStyle w:val="TableContents"/>
              <w:rPr>
                <w:rFonts w:ascii="Verdana" w:hAnsi="Verdana"/>
              </w:rPr>
            </w:pPr>
            <w:r>
              <w:rPr>
                <w:rFonts w:ascii="Verdana" w:hAnsi="Verdana"/>
              </w:rPr>
              <w:t xml:space="preserve">Колодка1 </w:t>
            </w:r>
          </w:p>
          <w:p w:rsidR="006F4B92" w:rsidRDefault="00B142C2">
            <w:pPr>
              <w:pStyle w:val="TableContents"/>
              <w:rPr>
                <w:rFonts w:ascii="Verdana" w:hAnsi="Verdana"/>
              </w:rPr>
            </w:pPr>
            <w:r>
              <w:rPr>
                <w:rFonts w:ascii="Verdana" w:hAnsi="Verdana"/>
              </w:rPr>
              <w:t xml:space="preserve">Колодка2 </w:t>
            </w:r>
          </w:p>
        </w:tc>
        <w:tc>
          <w:tcPr>
            <w:tcW w:w="327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2750 </w:t>
            </w:r>
          </w:p>
          <w:p w:rsidR="006F4B92" w:rsidRDefault="00B142C2">
            <w:pPr>
              <w:pStyle w:val="TableContents"/>
              <w:rPr>
                <w:rFonts w:ascii="Verdana" w:hAnsi="Verdana"/>
              </w:rPr>
            </w:pPr>
            <w:r>
              <w:rPr>
                <w:rFonts w:ascii="Verdana" w:hAnsi="Verdana"/>
              </w:rPr>
              <w:t xml:space="preserve">1250 </w:t>
            </w:r>
          </w:p>
        </w:tc>
        <w:tc>
          <w:tcPr>
            <w:tcW w:w="322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 </w:t>
            </w:r>
          </w:p>
          <w:p w:rsidR="006F4B92" w:rsidRDefault="00B142C2">
            <w:pPr>
              <w:pStyle w:val="TableContents"/>
              <w:rPr>
                <w:rFonts w:ascii="Verdana" w:hAnsi="Verdana"/>
              </w:rPr>
            </w:pPr>
            <w:r>
              <w:rPr>
                <w:rFonts w:ascii="Verdana" w:hAnsi="Verdana"/>
              </w:rPr>
              <w:t xml:space="preserve">67 </w:t>
            </w:r>
          </w:p>
        </w:tc>
        <w:tc>
          <w:tcPr>
            <w:tcW w:w="3248"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145750 </w:t>
            </w:r>
          </w:p>
          <w:p w:rsidR="006F4B92" w:rsidRDefault="00B142C2">
            <w:pPr>
              <w:pStyle w:val="TableContents"/>
              <w:rPr>
                <w:rFonts w:ascii="Verdana" w:hAnsi="Verdana"/>
              </w:rPr>
            </w:pPr>
            <w:r>
              <w:rPr>
                <w:rFonts w:ascii="Verdana" w:hAnsi="Verdana"/>
              </w:rPr>
              <w:t xml:space="preserve">83750 </w:t>
            </w:r>
          </w:p>
        </w:tc>
      </w:tr>
      <w:tr w:rsidR="006F4B92">
        <w:tc>
          <w:tcPr>
            <w:tcW w:w="42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готовая продукция </w:t>
            </w:r>
          </w:p>
        </w:tc>
        <w:tc>
          <w:tcPr>
            <w:tcW w:w="3274" w:type="dxa"/>
            <w:tcBorders>
              <w:left w:val="double" w:sz="1" w:space="0" w:color="808080"/>
              <w:bottom w:val="double" w:sz="1" w:space="0" w:color="808080"/>
            </w:tcBorders>
          </w:tcPr>
          <w:p w:rsidR="006F4B92" w:rsidRDefault="00B142C2">
            <w:pPr>
              <w:pStyle w:val="TableContents"/>
            </w:pPr>
            <w:r>
              <w:t xml:space="preserve">  </w:t>
            </w:r>
          </w:p>
        </w:tc>
        <w:tc>
          <w:tcPr>
            <w:tcW w:w="3229"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3248"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p w:rsidR="006F4B92" w:rsidRDefault="00B142C2">
            <w:pPr>
              <w:pStyle w:val="TableContents"/>
              <w:rPr>
                <w:rFonts w:ascii="Verdana" w:eastAsia="Liberation Serif" w:hAnsi="Verdana"/>
              </w:rPr>
            </w:pPr>
            <w:r>
              <w:rPr>
                <w:rFonts w:ascii="Verdana" w:eastAsia="Liberation Serif" w:hAnsi="Verdana"/>
              </w:rPr>
              <w:t xml:space="preserve">229500 </w:t>
            </w:r>
          </w:p>
        </w:tc>
      </w:tr>
      <w:tr w:rsidR="006F4B92">
        <w:tc>
          <w:tcPr>
            <w:tcW w:w="4225"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Всего </w:t>
            </w:r>
          </w:p>
        </w:tc>
        <w:tc>
          <w:tcPr>
            <w:tcW w:w="3274" w:type="dxa"/>
            <w:tcBorders>
              <w:left w:val="double" w:sz="1" w:space="0" w:color="808080"/>
              <w:bottom w:val="double" w:sz="1" w:space="0" w:color="808080"/>
            </w:tcBorders>
          </w:tcPr>
          <w:p w:rsidR="006F4B92" w:rsidRDefault="00B142C2">
            <w:pPr>
              <w:pStyle w:val="TableContents"/>
            </w:pPr>
            <w:r>
              <w:t xml:space="preserve">  </w:t>
            </w:r>
          </w:p>
        </w:tc>
        <w:tc>
          <w:tcPr>
            <w:tcW w:w="3229"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3248" w:type="dxa"/>
            <w:tcBorders>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282000 </w:t>
            </w:r>
          </w:p>
        </w:tc>
      </w:tr>
    </w:tbl>
    <w:p w:rsidR="006F4B92" w:rsidRDefault="00B142C2">
      <w:pPr>
        <w:pStyle w:val="a3"/>
        <w:rPr>
          <w:rFonts w:ascii="Verdana" w:hAnsi="Verdana" w:cs="Verdana"/>
        </w:rPr>
      </w:pPr>
      <w:r>
        <w:rPr>
          <w:rFonts w:ascii="Verdana" w:hAnsi="Verdana" w:cs="Verdana"/>
        </w:rPr>
        <w:t xml:space="preserve">Бюджет производственной себестоимости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320"/>
        <w:gridCol w:w="2656"/>
      </w:tblGrid>
      <w:tr w:rsidR="006F4B92">
        <w:tc>
          <w:tcPr>
            <w:tcW w:w="11320"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2656"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Сумма, руб.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Остатки готовой продукции на начало отчетного периода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97000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Основные материалы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182915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Основная заработная плата производственных рабочих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158325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Переменные накладные расходы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38250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себестоимость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379490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на продукцию, готовую к реализации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476490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Остатки готовой продукции на конец отчетного периода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229500 </w:t>
            </w:r>
          </w:p>
        </w:tc>
      </w:tr>
      <w:tr w:rsidR="006F4B92">
        <w:tc>
          <w:tcPr>
            <w:tcW w:w="1132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Себестоимость проданной продукции </w:t>
            </w:r>
          </w:p>
        </w:tc>
        <w:tc>
          <w:tcPr>
            <w:tcW w:w="265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246990 </w:t>
            </w:r>
          </w:p>
        </w:tc>
      </w:tr>
    </w:tbl>
    <w:p w:rsidR="006F4B92" w:rsidRDefault="00B142C2">
      <w:pPr>
        <w:pStyle w:val="a3"/>
        <w:rPr>
          <w:rFonts w:ascii="Verdana" w:hAnsi="Verdana" w:cs="Verdana"/>
        </w:rPr>
      </w:pPr>
      <w:r>
        <w:rPr>
          <w:rFonts w:ascii="Verdana" w:hAnsi="Verdana" w:cs="Verdana"/>
        </w:rPr>
        <w:t xml:space="preserve">Бюджет производственной себестоимости ООО “ТИИР” по цехам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916"/>
        <w:gridCol w:w="3636"/>
        <w:gridCol w:w="3424"/>
      </w:tblGrid>
      <w:tr w:rsidR="006F4B92">
        <w:tc>
          <w:tcPr>
            <w:tcW w:w="6916"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3636" w:type="dxa"/>
            <w:tcBorders>
              <w:top w:val="double" w:sz="1" w:space="0" w:color="808080"/>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Сумма, руб. по заготовительному цеху </w:t>
            </w:r>
          </w:p>
        </w:tc>
        <w:tc>
          <w:tcPr>
            <w:tcW w:w="3424"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руб. по механическому цеху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Остатки готовой продукции на начало отчетного периода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97000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Основные материалы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182915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Основная заработная плата производственных рабочих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79162.5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79162.5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Переменные накладные расходы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19125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19125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себестоимость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281202.5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98287.5 </w:t>
            </w:r>
          </w:p>
        </w:tc>
      </w:tr>
      <w:tr w:rsidR="006F4B92">
        <w:tc>
          <w:tcPr>
            <w:tcW w:w="691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на продукцию по цеху </w:t>
            </w:r>
          </w:p>
        </w:tc>
        <w:tc>
          <w:tcPr>
            <w:tcW w:w="363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281202.5 </w:t>
            </w:r>
          </w:p>
        </w:tc>
        <w:tc>
          <w:tcPr>
            <w:tcW w:w="342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195287.5 </w:t>
            </w:r>
          </w:p>
        </w:tc>
      </w:tr>
    </w:tbl>
    <w:p w:rsidR="006F4B92" w:rsidRDefault="00B142C2">
      <w:pPr>
        <w:pStyle w:val="a3"/>
        <w:rPr>
          <w:rFonts w:ascii="Verdana" w:hAnsi="Verdana" w:cs="Verdana"/>
        </w:rPr>
      </w:pPr>
      <w:r>
        <w:t xml:space="preserve">  </w:t>
      </w:r>
      <w:r>
        <w:rPr>
          <w:rFonts w:ascii="Verdana" w:hAnsi="Verdana" w:cs="Verdana"/>
        </w:rPr>
        <w:t xml:space="preserve">Бюджет прибыли ООО “ТИИР” на I квартал 2000 г.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1460"/>
        <w:gridCol w:w="2516"/>
      </w:tblGrid>
      <w:tr w:rsidR="006F4B92">
        <w:tc>
          <w:tcPr>
            <w:tcW w:w="11460" w:type="dxa"/>
            <w:tcBorders>
              <w:top w:val="double" w:sz="1" w:space="0" w:color="808080"/>
              <w:left w:val="double" w:sz="1" w:space="0" w:color="808080"/>
              <w:bottom w:val="double" w:sz="1" w:space="0" w:color="808080"/>
            </w:tcBorders>
          </w:tcPr>
          <w:p w:rsidR="006F4B92" w:rsidRDefault="00B142C2">
            <w:pPr>
              <w:pStyle w:val="TableContents"/>
            </w:pPr>
            <w:r>
              <w:t xml:space="preserve">  </w:t>
            </w:r>
          </w:p>
        </w:tc>
        <w:tc>
          <w:tcPr>
            <w:tcW w:w="2516"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Сумма, руб. </w:t>
            </w:r>
          </w:p>
        </w:tc>
      </w:tr>
      <w:tr w:rsidR="006F4B92">
        <w:tc>
          <w:tcPr>
            <w:tcW w:w="1146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Выручка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1441620 </w:t>
            </w:r>
          </w:p>
        </w:tc>
      </w:tr>
      <w:tr w:rsidR="006F4B92">
        <w:tc>
          <w:tcPr>
            <w:tcW w:w="1146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Себестоимость проданной продукции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246990 </w:t>
            </w:r>
          </w:p>
        </w:tc>
      </w:tr>
      <w:tr w:rsidR="006F4B92">
        <w:tc>
          <w:tcPr>
            <w:tcW w:w="1146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Валовая прибыль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1194630 </w:t>
            </w:r>
          </w:p>
        </w:tc>
      </w:tr>
      <w:tr w:rsidR="006F4B92">
        <w:tc>
          <w:tcPr>
            <w:tcW w:w="1146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Коммерческие и административные расходы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44000 </w:t>
            </w:r>
          </w:p>
        </w:tc>
      </w:tr>
      <w:tr w:rsidR="006F4B92">
        <w:tc>
          <w:tcPr>
            <w:tcW w:w="11460"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Операционная прибыль </w:t>
            </w:r>
          </w:p>
        </w:tc>
        <w:tc>
          <w:tcPr>
            <w:tcW w:w="2516"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1150630 </w:t>
            </w:r>
          </w:p>
        </w:tc>
      </w:tr>
    </w:tbl>
    <w:p w:rsidR="006F4B92" w:rsidRDefault="00B142C2">
      <w:pPr>
        <w:pStyle w:val="a3"/>
        <w:rPr>
          <w:rFonts w:ascii="Verdana" w:hAnsi="Verdana" w:cs="Verdana"/>
        </w:rPr>
      </w:pPr>
      <w:r>
        <w:t xml:space="preserve">  </w:t>
      </w:r>
      <w:r>
        <w:rPr>
          <w:rFonts w:ascii="Verdana" w:hAnsi="Verdana" w:cs="Verdana"/>
        </w:rPr>
        <w:t xml:space="preserve">6. Формирование трансфертных цен по подразделениям Трансфертная цена - это цена, используемая для определения стоимости полуфабрикатов (продукции производственных подразделений) или услуг, передаваемых одним центром ответственности другим центрам ответственности внутри предприятия. </w:t>
      </w:r>
    </w:p>
    <w:p w:rsidR="006F4B92" w:rsidRDefault="00B142C2">
      <w:pPr>
        <w:pStyle w:val="a3"/>
        <w:rPr>
          <w:rFonts w:ascii="Verdana" w:hAnsi="Verdana" w:cs="Verdana"/>
        </w:rPr>
      </w:pPr>
      <w:r>
        <w:rPr>
          <w:rFonts w:ascii="Verdana" w:hAnsi="Verdana" w:cs="Verdana"/>
        </w:rPr>
        <w:t xml:space="preserve">Рассматривая снабженческо-заготовительную деятельность как первый передел производства, можно использовать трансфертные цены для оценки материальных запасов, особенно производственных. </w:t>
      </w:r>
    </w:p>
    <w:p w:rsidR="006F4B92" w:rsidRDefault="00B142C2">
      <w:pPr>
        <w:pStyle w:val="a3"/>
        <w:rPr>
          <w:rFonts w:ascii="Verdana" w:hAnsi="Verdana"/>
        </w:rPr>
      </w:pPr>
      <w:r>
        <w:rPr>
          <w:rFonts w:ascii="Verdana" w:hAnsi="Verdana"/>
        </w:rPr>
        <w:t xml:space="preserve">Например, продукт А передается из цеха Х в цех Y одного предприятия. В цехе Y продукт А перерабатывается в продукт В и продается стороннему покупателю. </w:t>
      </w:r>
    </w:p>
    <w:p w:rsidR="006F4B92" w:rsidRDefault="00B142C2">
      <w:pPr>
        <w:pStyle w:val="a3"/>
        <w:rPr>
          <w:rFonts w:ascii="Verdana" w:hAnsi="Verdana"/>
        </w:rPr>
      </w:pPr>
      <w:r>
        <w:rPr>
          <w:rFonts w:ascii="Verdana" w:hAnsi="Verdana"/>
        </w:rPr>
        <w:t xml:space="preserve">Внешний рынок для продукции В Внешний рынок для продукции А   По методике расчета трансфертные цены подразделяются на два типа: рыночные и затратные. </w:t>
      </w:r>
    </w:p>
    <w:p w:rsidR="006F4B92" w:rsidRDefault="00B142C2">
      <w:pPr>
        <w:pStyle w:val="a3"/>
        <w:rPr>
          <w:rFonts w:ascii="Verdana" w:hAnsi="Verdana"/>
        </w:rPr>
      </w:pPr>
      <w:r>
        <w:rPr>
          <w:rFonts w:ascii="Verdana" w:hAnsi="Verdana"/>
        </w:rPr>
        <w:t xml:space="preserve">Но ООО “ТИИР” используются затратные трансфертные цены, т.к. не существует достоверной рыночной цены для установления трансфертной. Обычно, затратная трансфертная цена - это стандартная себестоимость. </w:t>
      </w:r>
    </w:p>
    <w:p w:rsidR="006F4B92" w:rsidRDefault="00B142C2">
      <w:pPr>
        <w:pStyle w:val="a3"/>
        <w:rPr>
          <w:rFonts w:ascii="Verdana" w:hAnsi="Verdana"/>
        </w:rPr>
      </w:pPr>
      <w:r>
        <w:rPr>
          <w:rFonts w:ascii="Verdana" w:hAnsi="Verdana"/>
        </w:rPr>
        <w:t xml:space="preserve">Использование в качестве трансфертных цен полной или производственной себестоимости вынуждает подразделение-поставщика тщательнее контролировать затраты. </w:t>
      </w:r>
    </w:p>
    <w:p w:rsidR="006F4B92" w:rsidRDefault="00B142C2">
      <w:pPr>
        <w:pStyle w:val="a3"/>
        <w:rPr>
          <w:rFonts w:ascii="Verdana" w:hAnsi="Verdana"/>
        </w:rPr>
      </w:pPr>
      <w:r>
        <w:rPr>
          <w:rFonts w:ascii="Verdana" w:hAnsi="Verdana"/>
        </w:rPr>
        <w:t xml:space="preserve">Главным ограничением использования полной себестоимости в качестве базы трансфертных цен является то, что поддерживаются частные интересы подразделений, а не компании в целом. </w:t>
      </w:r>
    </w:p>
    <w:p w:rsidR="006F4B92" w:rsidRDefault="00B142C2">
      <w:pPr>
        <w:pStyle w:val="a3"/>
        <w:rPr>
          <w:rFonts w:ascii="Verdana" w:hAnsi="Verdana"/>
        </w:rPr>
      </w:pPr>
      <w:r>
        <w:rPr>
          <w:rFonts w:ascii="Verdana" w:hAnsi="Verdana"/>
        </w:rPr>
        <w:t xml:space="preserve">Из-за потенциальных возможностей разногласий в рыночном и затратном трансфертном ценообразовании цены устанавливаются скорее путем переговоров между покупателем и продавцом, чем ссылкой на внешние цены, или применением формулы себестоимости. </w:t>
      </w:r>
    </w:p>
    <w:p w:rsidR="006F4B92" w:rsidRDefault="00B142C2">
      <w:pPr>
        <w:pStyle w:val="a3"/>
        <w:rPr>
          <w:rFonts w:ascii="Verdana" w:hAnsi="Verdana"/>
        </w:rPr>
      </w:pPr>
      <w:r>
        <w:rPr>
          <w:rFonts w:ascii="Verdana" w:hAnsi="Verdana"/>
        </w:rPr>
        <w:t xml:space="preserve">На ООО “ТИИР” устанавливают внутренние цены в размере 125 % от себестоимости.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429"/>
        <w:gridCol w:w="3942"/>
        <w:gridCol w:w="2392"/>
        <w:gridCol w:w="3213"/>
      </w:tblGrid>
      <w:tr w:rsidR="006F4B92">
        <w:tc>
          <w:tcPr>
            <w:tcW w:w="4429"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Цеха основного производства </w:t>
            </w:r>
          </w:p>
        </w:tc>
        <w:tc>
          <w:tcPr>
            <w:tcW w:w="394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Производственная себестоимость, руб. </w:t>
            </w:r>
          </w:p>
        </w:tc>
        <w:tc>
          <w:tcPr>
            <w:tcW w:w="239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3213"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Трансфертная цена, руб. </w:t>
            </w:r>
          </w:p>
        </w:tc>
      </w:tr>
      <w:tr w:rsidR="006F4B92">
        <w:tc>
          <w:tcPr>
            <w:tcW w:w="442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Заготовительный </w:t>
            </w:r>
          </w:p>
        </w:tc>
        <w:tc>
          <w:tcPr>
            <w:tcW w:w="394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281202.5 </w:t>
            </w:r>
          </w:p>
        </w:tc>
        <w:tc>
          <w:tcPr>
            <w:tcW w:w="239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 </w:t>
            </w:r>
          </w:p>
        </w:tc>
        <w:tc>
          <w:tcPr>
            <w:tcW w:w="3213"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351503.12 </w:t>
            </w:r>
          </w:p>
        </w:tc>
      </w:tr>
      <w:tr w:rsidR="006F4B92">
        <w:tc>
          <w:tcPr>
            <w:tcW w:w="442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Механический </w:t>
            </w:r>
          </w:p>
        </w:tc>
        <w:tc>
          <w:tcPr>
            <w:tcW w:w="394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98287.5 </w:t>
            </w:r>
          </w:p>
        </w:tc>
        <w:tc>
          <w:tcPr>
            <w:tcW w:w="239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 </w:t>
            </w:r>
          </w:p>
        </w:tc>
        <w:tc>
          <w:tcPr>
            <w:tcW w:w="3213"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122859.37 </w:t>
            </w:r>
          </w:p>
        </w:tc>
      </w:tr>
    </w:tbl>
    <w:p w:rsidR="006F4B92" w:rsidRDefault="00B142C2">
      <w:pPr>
        <w:pStyle w:val="a3"/>
        <w:rPr>
          <w:rFonts w:ascii="Verdana" w:hAnsi="Verdana" w:cs="Verdana"/>
        </w:rPr>
      </w:pPr>
      <w:r>
        <w:t xml:space="preserve">  </w:t>
      </w:r>
      <w:r>
        <w:rPr>
          <w:rFonts w:ascii="Verdana" w:hAnsi="Verdana" w:cs="Verdana"/>
        </w:rPr>
        <w:t xml:space="preserve">7. Метод учета затрат на предприятии Затраты на производственную деятельность - понятие, которое употребляется в управленческом учете часто, но не имеет однозначного смысла. </w:t>
      </w:r>
    </w:p>
    <w:p w:rsidR="006F4B92" w:rsidRDefault="00B142C2">
      <w:pPr>
        <w:pStyle w:val="a3"/>
        <w:rPr>
          <w:rFonts w:ascii="Verdana" w:hAnsi="Verdana" w:cs="Verdana"/>
        </w:rPr>
      </w:pPr>
      <w:r>
        <w:rPr>
          <w:rFonts w:ascii="Verdana" w:hAnsi="Verdana" w:cs="Verdana"/>
        </w:rPr>
        <w:t xml:space="preserve">Вид деятельности, продукт, производственное подразделение или задача, поставленная менеджером, на которую относят затраты, называется объектом отнесения (учета) затрат. Объект учета затрат может быть установлен в разных границах. Это зависит от целей управления и пользователей информации. Характеристика конкретного объекта учета затрат определяет метод оценки затрат и виды систем учета на производстве. </w:t>
      </w:r>
    </w:p>
    <w:p w:rsidR="006F4B92" w:rsidRDefault="00B142C2">
      <w:pPr>
        <w:pStyle w:val="a3"/>
        <w:rPr>
          <w:rFonts w:ascii="Verdana" w:hAnsi="Verdana"/>
        </w:rPr>
      </w:pPr>
      <w:r>
        <w:rPr>
          <w:rFonts w:ascii="Verdana" w:hAnsi="Verdana"/>
        </w:rPr>
        <w:t xml:space="preserve">Основной принцип “различная себестоимость для различных целей” реализуется в трех типах себестоимости: </w:t>
      </w:r>
    </w:p>
    <w:p w:rsidR="006F4B92" w:rsidRDefault="00B142C2">
      <w:pPr>
        <w:pStyle w:val="a3"/>
        <w:numPr>
          <w:ilvl w:val="1"/>
          <w:numId w:val="5"/>
        </w:numPr>
        <w:tabs>
          <w:tab w:val="left" w:pos="1414"/>
        </w:tabs>
        <w:spacing w:after="0"/>
        <w:rPr>
          <w:rFonts w:ascii="Verdana" w:hAnsi="Verdana" w:cs="Verdana"/>
        </w:rPr>
      </w:pPr>
      <w:r>
        <w:rPr>
          <w:rFonts w:ascii="Verdana" w:hAnsi="Verdana" w:cs="Verdana"/>
        </w:rPr>
        <w:t xml:space="preserve">полная производственная себестоимость, которая используется для установления цен и принятия оперативных решений при нормальных обстоятельствах; </w:t>
      </w:r>
    </w:p>
    <w:p w:rsidR="006F4B92" w:rsidRDefault="00B142C2">
      <w:pPr>
        <w:pStyle w:val="a3"/>
        <w:numPr>
          <w:ilvl w:val="1"/>
          <w:numId w:val="5"/>
        </w:numPr>
        <w:tabs>
          <w:tab w:val="left" w:pos="1414"/>
        </w:tabs>
        <w:spacing w:after="0"/>
        <w:rPr>
          <w:rFonts w:ascii="Verdana" w:hAnsi="Verdana" w:cs="Verdana"/>
        </w:rPr>
      </w:pPr>
      <w:r>
        <w:rPr>
          <w:rFonts w:ascii="Verdana" w:hAnsi="Verdana" w:cs="Verdana"/>
        </w:rPr>
        <w:t xml:space="preserve">прямая производственная (частичная) себестоимость, которая используется для установления цен и принятия оперативных решений при специфических обстоятельствах; </w:t>
      </w:r>
    </w:p>
    <w:p w:rsidR="006F4B92" w:rsidRDefault="00B142C2">
      <w:pPr>
        <w:pStyle w:val="a3"/>
        <w:numPr>
          <w:ilvl w:val="1"/>
          <w:numId w:val="5"/>
        </w:numPr>
        <w:tabs>
          <w:tab w:val="left" w:pos="1414"/>
        </w:tabs>
        <w:rPr>
          <w:rFonts w:ascii="Verdana" w:hAnsi="Verdana" w:cs="Verdana"/>
        </w:rPr>
      </w:pPr>
      <w:r>
        <w:rPr>
          <w:rFonts w:ascii="Verdana" w:hAnsi="Verdana" w:cs="Verdana"/>
        </w:rPr>
        <w:t xml:space="preserve">себестоимость по центрам ответственности, которая используется для планирования и контроля деятельности ответственных исполнителей. </w:t>
      </w:r>
    </w:p>
    <w:p w:rsidR="006F4B92" w:rsidRDefault="00B142C2">
      <w:pPr>
        <w:pStyle w:val="a3"/>
        <w:rPr>
          <w:rFonts w:ascii="Verdana" w:hAnsi="Verdana" w:cs="Verdana"/>
        </w:rPr>
      </w:pPr>
      <w:r>
        <w:rPr>
          <w:rFonts w:ascii="Verdana" w:hAnsi="Verdana" w:cs="Verdana"/>
        </w:rPr>
        <w:t xml:space="preserve">На ООО “ТИИР” применяется метод оценки себестоимости по частичным затратам, который ориентирован на покрытие прямых затрат. Это система директ-костинг, которая была рассмотрена выше. </w:t>
      </w:r>
    </w:p>
    <w:p w:rsidR="006F4B92" w:rsidRDefault="00B142C2">
      <w:pPr>
        <w:pStyle w:val="a3"/>
        <w:rPr>
          <w:rFonts w:ascii="Verdana" w:hAnsi="Verdana"/>
        </w:rPr>
      </w:pPr>
      <w:r>
        <w:rPr>
          <w:rFonts w:ascii="Verdana" w:hAnsi="Verdana"/>
        </w:rPr>
        <w:t xml:space="preserve">Перечень статей калькуляции предприятие может устанавливать для себя самостоятельно с учетом своих специфических потребностей. При этом целесообразно разделять прямые и косвенные затраты. </w:t>
      </w:r>
    </w:p>
    <w:p w:rsidR="006F4B92" w:rsidRDefault="00B142C2">
      <w:pPr>
        <w:pStyle w:val="a3"/>
        <w:rPr>
          <w:rFonts w:ascii="Verdana" w:hAnsi="Verdana"/>
        </w:rPr>
      </w:pPr>
      <w:r>
        <w:rPr>
          <w:rFonts w:ascii="Verdana" w:hAnsi="Verdana"/>
        </w:rPr>
        <w:t xml:space="preserve">Прямые затраты включаются в себестоимость продукции непосредственно (например, затраты на основные материалы, заработную плату основных производственных рабочих) . </w:t>
      </w:r>
    </w:p>
    <w:p w:rsidR="006F4B92" w:rsidRDefault="00B142C2">
      <w:pPr>
        <w:pStyle w:val="a3"/>
        <w:rPr>
          <w:rFonts w:ascii="Verdana" w:hAnsi="Verdana"/>
        </w:rPr>
      </w:pPr>
      <w:r>
        <w:rPr>
          <w:rFonts w:ascii="Verdana" w:hAnsi="Verdana"/>
        </w:rPr>
        <w:t xml:space="preserve">Косвенные затраты невозможно включить в себестоимость продукции непосредственно, поэтому сначала их распределяют по центрам ответственности, а уже потом пропорционально выбранной базе относят на себестоимость продукции. </w:t>
      </w:r>
    </w:p>
    <w:p w:rsidR="006F4B92" w:rsidRDefault="00B142C2">
      <w:pPr>
        <w:pStyle w:val="a3"/>
        <w:rPr>
          <w:rFonts w:ascii="Verdana" w:hAnsi="Verdana"/>
        </w:rPr>
      </w:pPr>
      <w:r>
        <w:rPr>
          <w:rFonts w:ascii="Verdana" w:hAnsi="Verdana"/>
        </w:rPr>
        <w:t xml:space="preserve">Косвенные затраты могут распределяться между центрами ответственности на основе количественных или стоимостных баз распределения. Примерами количественных баз могут служить: численность персонала, объем выпуска продукции, количество совершенных сделок при закупке материалов, фактический фонд времени работы оборудования, время складирования и т.д. </w:t>
      </w:r>
    </w:p>
    <w:p w:rsidR="006F4B92" w:rsidRDefault="00B142C2">
      <w:pPr>
        <w:pStyle w:val="a3"/>
        <w:rPr>
          <w:rFonts w:ascii="Verdana" w:hAnsi="Verdana"/>
        </w:rPr>
      </w:pPr>
      <w:r>
        <w:rPr>
          <w:rFonts w:ascii="Verdana" w:hAnsi="Verdana"/>
        </w:rPr>
        <w:t xml:space="preserve">Примеры стоимостных баз распределения - заработная плата основных производственных рабочих, стоимость израсходованных в производстве материалов, производственная себестоимость продукции и т.д. в качестве базы распределения затрат лучше всего использовать факторы возникновения затрат. </w:t>
      </w:r>
    </w:p>
    <w:p w:rsidR="006F4B92" w:rsidRDefault="00B142C2">
      <w:pPr>
        <w:pStyle w:val="a3"/>
        <w:rPr>
          <w:rFonts w:ascii="Verdana" w:hAnsi="Verdana"/>
        </w:rPr>
      </w:pPr>
      <w:r>
        <w:rPr>
          <w:rFonts w:ascii="Verdana" w:hAnsi="Verdana"/>
        </w:rPr>
        <w:t xml:space="preserve">В то же время базу распределения затрат следует выбирать таким образом, чтобы определение ее количественного значения не было связано с большими тратами времени и средств. Например, базой распределения затрат на отопление может служить площадь отапливаемого помещения. </w:t>
      </w:r>
    </w:p>
    <w:p w:rsidR="006F4B92" w:rsidRDefault="00B142C2">
      <w:pPr>
        <w:pStyle w:val="a3"/>
        <w:rPr>
          <w:rFonts w:ascii="Verdana" w:hAnsi="Verdana"/>
        </w:rPr>
      </w:pPr>
      <w:r>
        <w:rPr>
          <w:rFonts w:ascii="Verdana" w:hAnsi="Verdana"/>
        </w:rPr>
        <w:t xml:space="preserve">7.1 Порядок распределения косвенных затрат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6939"/>
        <w:gridCol w:w="7037"/>
      </w:tblGrid>
      <w:tr w:rsidR="006F4B92">
        <w:tc>
          <w:tcPr>
            <w:tcW w:w="6939"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Группа затрат </w:t>
            </w:r>
          </w:p>
        </w:tc>
        <w:tc>
          <w:tcPr>
            <w:tcW w:w="7037"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База распределения </w:t>
            </w:r>
          </w:p>
        </w:tc>
      </w:tr>
      <w:tr w:rsidR="006F4B92">
        <w:tc>
          <w:tcPr>
            <w:tcW w:w="693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Амортизация машин и оборудования </w:t>
            </w:r>
          </w:p>
        </w:tc>
        <w:tc>
          <w:tcPr>
            <w:tcW w:w="7037"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Пропорционально балансовой стоимости машин и оборудования </w:t>
            </w:r>
          </w:p>
        </w:tc>
      </w:tr>
      <w:tr w:rsidR="006F4B92">
        <w:tc>
          <w:tcPr>
            <w:tcW w:w="693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Электроэнергия </w:t>
            </w:r>
          </w:p>
        </w:tc>
        <w:tc>
          <w:tcPr>
            <w:tcW w:w="7037"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пропорционально часам работы основных производственных рабочих </w:t>
            </w:r>
          </w:p>
        </w:tc>
      </w:tr>
      <w:tr w:rsidR="006F4B92">
        <w:tc>
          <w:tcPr>
            <w:tcW w:w="6939"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Отопление и освещение </w:t>
            </w:r>
          </w:p>
        </w:tc>
        <w:tc>
          <w:tcPr>
            <w:tcW w:w="7037"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пропорционально площади производственных помещений </w:t>
            </w:r>
          </w:p>
        </w:tc>
      </w:tr>
    </w:tbl>
    <w:p w:rsidR="006F4B92" w:rsidRDefault="00B142C2">
      <w:pPr>
        <w:pStyle w:val="a3"/>
        <w:rPr>
          <w:rFonts w:ascii="Verdana" w:hAnsi="Verdana" w:cs="Verdana"/>
        </w:rPr>
      </w:pPr>
      <w:r>
        <w:rPr>
          <w:rFonts w:ascii="Verdana" w:hAnsi="Verdana" w:cs="Verdana"/>
        </w:rPr>
        <w:t xml:space="preserve">Методы управленческого учета затрат по подходу к производственному процессу подразделяют на: </w:t>
      </w:r>
    </w:p>
    <w:p w:rsidR="006F4B92" w:rsidRDefault="00B142C2">
      <w:pPr>
        <w:pStyle w:val="a3"/>
        <w:numPr>
          <w:ilvl w:val="1"/>
          <w:numId w:val="4"/>
        </w:numPr>
        <w:tabs>
          <w:tab w:val="left" w:pos="1414"/>
        </w:tabs>
        <w:spacing w:after="0"/>
        <w:rPr>
          <w:rFonts w:ascii="Verdana" w:hAnsi="Verdana" w:cs="Verdana"/>
        </w:rPr>
      </w:pPr>
      <w:r>
        <w:rPr>
          <w:rFonts w:ascii="Verdana" w:hAnsi="Verdana" w:cs="Verdana"/>
        </w:rPr>
        <w:t xml:space="preserve">попроцессный (попередельный) учет, </w:t>
      </w:r>
    </w:p>
    <w:p w:rsidR="006F4B92" w:rsidRDefault="00B142C2">
      <w:pPr>
        <w:pStyle w:val="a3"/>
        <w:numPr>
          <w:ilvl w:val="1"/>
          <w:numId w:val="4"/>
        </w:numPr>
        <w:tabs>
          <w:tab w:val="left" w:pos="1414"/>
        </w:tabs>
        <w:spacing w:after="0"/>
        <w:rPr>
          <w:rFonts w:ascii="Verdana" w:hAnsi="Verdana" w:cs="Verdana"/>
        </w:rPr>
      </w:pPr>
      <w:r>
        <w:rPr>
          <w:rFonts w:ascii="Verdana" w:hAnsi="Verdana" w:cs="Verdana"/>
        </w:rPr>
        <w:t xml:space="preserve">позаказный учет, </w:t>
      </w:r>
    </w:p>
    <w:p w:rsidR="006F4B92" w:rsidRDefault="00B142C2">
      <w:pPr>
        <w:pStyle w:val="a3"/>
        <w:numPr>
          <w:ilvl w:val="1"/>
          <w:numId w:val="4"/>
        </w:numPr>
        <w:tabs>
          <w:tab w:val="left" w:pos="1414"/>
        </w:tabs>
        <w:rPr>
          <w:rFonts w:ascii="Verdana" w:hAnsi="Verdana" w:cs="Verdana"/>
        </w:rPr>
      </w:pPr>
      <w:r>
        <w:rPr>
          <w:rFonts w:ascii="Verdana" w:hAnsi="Verdana" w:cs="Verdana"/>
        </w:rPr>
        <w:t xml:space="preserve">гибридные системы. </w:t>
      </w:r>
    </w:p>
    <w:p w:rsidR="006F4B92" w:rsidRDefault="00B142C2">
      <w:pPr>
        <w:pStyle w:val="a3"/>
        <w:rPr>
          <w:rFonts w:ascii="Verdana" w:hAnsi="Verdana" w:cs="Verdana"/>
        </w:rPr>
      </w:pPr>
      <w:r>
        <w:rPr>
          <w:rFonts w:ascii="Verdana" w:hAnsi="Verdana" w:cs="Verdana"/>
        </w:rPr>
        <w:t xml:space="preserve">На ООО “ТИИР” применяется попроцессный метод учета затрат. </w:t>
      </w:r>
    </w:p>
    <w:p w:rsidR="006F4B92" w:rsidRDefault="00B142C2">
      <w:pPr>
        <w:pStyle w:val="a3"/>
        <w:rPr>
          <w:rFonts w:ascii="Verdana" w:hAnsi="Verdana"/>
        </w:rPr>
      </w:pPr>
      <w:r>
        <w:rPr>
          <w:rFonts w:ascii="Verdana" w:hAnsi="Verdana"/>
        </w:rPr>
        <w:t xml:space="preserve">Вообще, система попроцессной калькуляции себестоимости применяется в тех производствах, где серийно или массово производят однообразную или приблизительно одинаковую продукцию, либо имеют непрерывный производственный цикл. Попроцессную калькуляцию затрат используют и те предприятия, технология которых предусматривает выполнение каждым производственным подразделением отдельной части производственного процесса и передвижение продукта от одной операции к другой по мере обработки. Последнее подразделение заканчивает производство и сдает продукцию на склад готовых изделий. Затраты обобщают за определенный период времени по производственным подразделениям безотносительно к изделиям. </w:t>
      </w:r>
    </w:p>
    <w:p w:rsidR="006F4B92" w:rsidRDefault="00B142C2">
      <w:pPr>
        <w:pStyle w:val="a3"/>
        <w:rPr>
          <w:rFonts w:ascii="Verdana" w:hAnsi="Verdana"/>
        </w:rPr>
      </w:pPr>
      <w:r>
        <w:rPr>
          <w:rFonts w:ascii="Verdana" w:hAnsi="Verdana"/>
        </w:rPr>
        <w:t xml:space="preserve">Себестоимость единицы изделия рассчитывается делением себестоимости производства за определенный период на количество изделий, выпущенных за этот период. </w:t>
      </w:r>
    </w:p>
    <w:p w:rsidR="006F4B92" w:rsidRDefault="00B142C2">
      <w:pPr>
        <w:pStyle w:val="a3"/>
        <w:rPr>
          <w:rFonts w:ascii="Verdana" w:hAnsi="Verdana"/>
        </w:rPr>
      </w:pPr>
      <w:r>
        <w:rPr>
          <w:rFonts w:ascii="Verdana" w:hAnsi="Verdana"/>
        </w:rPr>
        <w:t xml:space="preserve">Системы попроцессного калькулирования обычно более просты и менее дорогостоящи, чем позаказное калькулирование: индивидуальных работ нет, нет карточек учета заказов. </w:t>
      </w:r>
    </w:p>
    <w:p w:rsidR="006F4B92" w:rsidRDefault="00B142C2">
      <w:pPr>
        <w:pStyle w:val="a3"/>
        <w:rPr>
          <w:rFonts w:ascii="Verdana" w:hAnsi="Verdana"/>
        </w:rPr>
      </w:pPr>
      <w:r>
        <w:rPr>
          <w:rFonts w:ascii="Verdana" w:hAnsi="Verdana"/>
        </w:rPr>
        <w:t xml:space="preserve">Записи на счетах передачи в переработку материалов, начисления зарплаты и общепроизводственных расходов аналогичны записям при позаказном методе. Однако, теперь счет основного производства расчленяется на два или более. Для каждого цеха-передела вводится свой счет. </w:t>
      </w:r>
    </w:p>
    <w:p w:rsidR="006F4B92" w:rsidRDefault="00B142C2">
      <w:pPr>
        <w:pStyle w:val="a3"/>
        <w:rPr>
          <w:rFonts w:ascii="Verdana" w:hAnsi="Verdana"/>
        </w:rPr>
      </w:pPr>
      <w:r>
        <w:rPr>
          <w:rFonts w:ascii="Verdana" w:hAnsi="Verdana"/>
        </w:rPr>
        <w:t xml:space="preserve">8. Анализ целесообразности инвестиций в данную отрасль. </w:t>
      </w:r>
    </w:p>
    <w:p w:rsidR="006F4B92" w:rsidRDefault="00B142C2">
      <w:pPr>
        <w:pStyle w:val="a3"/>
        <w:rPr>
          <w:rFonts w:ascii="Verdana" w:hAnsi="Verdana"/>
        </w:rPr>
      </w:pPr>
      <w:r>
        <w:rPr>
          <w:rFonts w:ascii="Verdana" w:hAnsi="Verdana"/>
        </w:rPr>
        <w:t xml:space="preserve">В основе процесса управленческих решений по капитальным вложениям могут лежать различные причины. </w:t>
      </w:r>
    </w:p>
    <w:p w:rsidR="006F4B92" w:rsidRDefault="00B142C2">
      <w:pPr>
        <w:pStyle w:val="a3"/>
        <w:rPr>
          <w:rFonts w:ascii="Verdana" w:hAnsi="Verdana"/>
        </w:rPr>
      </w:pPr>
      <w:r>
        <w:rPr>
          <w:rFonts w:ascii="Verdana" w:hAnsi="Verdana"/>
        </w:rPr>
        <w:t xml:space="preserve">Принятие решения по инвестициям основывается на результатах анализа, проведенного метода дисконтированной и учетной оценок. Однако основой оценок является определение и соотношение затрат и результатов от осуществления инвестиционного проекта. Для оценки эффективности капитальных вложений используют следующие показатели: </w:t>
      </w:r>
    </w:p>
    <w:p w:rsidR="006F4B92" w:rsidRDefault="00B142C2">
      <w:pPr>
        <w:pStyle w:val="a3"/>
        <w:numPr>
          <w:ilvl w:val="0"/>
          <w:numId w:val="3"/>
        </w:numPr>
        <w:tabs>
          <w:tab w:val="left" w:pos="707"/>
        </w:tabs>
        <w:spacing w:after="0"/>
        <w:rPr>
          <w:rFonts w:ascii="Verdana" w:hAnsi="Verdana" w:cs="Verdana"/>
        </w:rPr>
      </w:pPr>
      <w:r>
        <w:rPr>
          <w:rFonts w:ascii="Verdana" w:hAnsi="Verdana" w:cs="Verdana"/>
        </w:rPr>
        <w:t xml:space="preserve">норма прибыли </w:t>
      </w:r>
    </w:p>
    <w:p w:rsidR="006F4B92" w:rsidRDefault="00B142C2">
      <w:pPr>
        <w:pStyle w:val="a3"/>
        <w:numPr>
          <w:ilvl w:val="0"/>
          <w:numId w:val="3"/>
        </w:numPr>
        <w:tabs>
          <w:tab w:val="left" w:pos="707"/>
        </w:tabs>
        <w:spacing w:after="0"/>
        <w:rPr>
          <w:rFonts w:ascii="Verdana" w:hAnsi="Verdana" w:cs="Verdana"/>
        </w:rPr>
      </w:pPr>
      <w:r>
        <w:rPr>
          <w:rFonts w:ascii="Verdana" w:hAnsi="Verdana" w:cs="Verdana"/>
        </w:rPr>
        <w:t xml:space="preserve">чистая дисконтированная стоимость </w:t>
      </w:r>
    </w:p>
    <w:p w:rsidR="006F4B92" w:rsidRDefault="00B142C2">
      <w:pPr>
        <w:pStyle w:val="a3"/>
        <w:numPr>
          <w:ilvl w:val="0"/>
          <w:numId w:val="3"/>
        </w:numPr>
        <w:tabs>
          <w:tab w:val="left" w:pos="707"/>
        </w:tabs>
        <w:spacing w:after="0"/>
        <w:rPr>
          <w:rFonts w:ascii="Verdana" w:hAnsi="Verdana" w:cs="Verdana"/>
        </w:rPr>
      </w:pPr>
      <w:r>
        <w:rPr>
          <w:rFonts w:ascii="Verdana" w:hAnsi="Verdana" w:cs="Verdana"/>
        </w:rPr>
        <w:t xml:space="preserve">внутренний коэффициент окупаемости </w:t>
      </w:r>
    </w:p>
    <w:p w:rsidR="006F4B92" w:rsidRDefault="00B142C2">
      <w:pPr>
        <w:pStyle w:val="a3"/>
        <w:numPr>
          <w:ilvl w:val="0"/>
          <w:numId w:val="3"/>
        </w:numPr>
        <w:tabs>
          <w:tab w:val="left" w:pos="707"/>
        </w:tabs>
        <w:spacing w:after="0"/>
        <w:rPr>
          <w:rFonts w:ascii="Verdana" w:hAnsi="Verdana" w:cs="Verdana"/>
        </w:rPr>
      </w:pPr>
      <w:r>
        <w:rPr>
          <w:rFonts w:ascii="Verdana" w:hAnsi="Verdana" w:cs="Verdana"/>
        </w:rPr>
        <w:t xml:space="preserve">учетный коэффициент окупаемости </w:t>
      </w:r>
    </w:p>
    <w:p w:rsidR="006F4B92" w:rsidRDefault="00B142C2">
      <w:pPr>
        <w:pStyle w:val="a3"/>
        <w:numPr>
          <w:ilvl w:val="0"/>
          <w:numId w:val="3"/>
        </w:numPr>
        <w:tabs>
          <w:tab w:val="left" w:pos="707"/>
        </w:tabs>
        <w:rPr>
          <w:rFonts w:ascii="Verdana" w:hAnsi="Verdana" w:cs="Verdana"/>
        </w:rPr>
      </w:pPr>
      <w:r>
        <w:rPr>
          <w:rFonts w:ascii="Verdana" w:hAnsi="Verdana" w:cs="Verdana"/>
        </w:rPr>
        <w:t xml:space="preserve">срок окупаемости </w:t>
      </w:r>
    </w:p>
    <w:p w:rsidR="006F4B92" w:rsidRDefault="00B142C2">
      <w:pPr>
        <w:pStyle w:val="a3"/>
        <w:rPr>
          <w:rFonts w:ascii="Verdana" w:hAnsi="Verdana" w:cs="Verdana"/>
        </w:rPr>
      </w:pPr>
      <w:r>
        <w:rPr>
          <w:rFonts w:ascii="Verdana" w:hAnsi="Verdana" w:cs="Verdana"/>
        </w:rPr>
        <w:t xml:space="preserve">Под минимально необходимой нормой прибыли понимают величину учетной ставки, или ставки процента, которую можно получить на эквивалентные по размеру вмененных издержек и риску ценные бумаги, обращающиеся на финансовом рынке. По доходу от таких ценных бумаг судят о вмененных издержках, т.е. о необходимой норме прибыли на ценные бумаги. Доходы, ожидаемые от обычных акций разных компаний, варьируют в зависимости от риска вложений. Вкладчики сопоставляют доходы от государственных бумаг с ожидаемыми доходами от акций предприятий или от капитальных вложений. </w:t>
      </w:r>
    </w:p>
    <w:p w:rsidR="006F4B92" w:rsidRDefault="00B142C2">
      <w:pPr>
        <w:pStyle w:val="a3"/>
        <w:rPr>
          <w:rFonts w:ascii="Verdana" w:hAnsi="Verdana"/>
        </w:rPr>
      </w:pPr>
      <w:r>
        <w:rPr>
          <w:rFonts w:ascii="Verdana" w:hAnsi="Verdana"/>
        </w:rPr>
        <w:t xml:space="preserve">При условии, что ожидаемая норма прибыли меньше, чем процент, установленный государством на свои ценные бумаги, вкладчики не будут приобретать акции с высоким риском. Отсюда, если эффективность капитальных вложений будет ниже, чем доходы от государственных ценных бумаг, то предприятие не будет инвестировать проект. </w:t>
      </w:r>
    </w:p>
    <w:p w:rsidR="006F4B92" w:rsidRDefault="00B142C2">
      <w:pPr>
        <w:pStyle w:val="a3"/>
        <w:rPr>
          <w:rFonts w:ascii="Verdana" w:hAnsi="Verdana"/>
        </w:rPr>
      </w:pPr>
      <w:r>
        <w:rPr>
          <w:rFonts w:ascii="Verdana" w:hAnsi="Verdana"/>
        </w:rPr>
        <w:t xml:space="preserve">В сравнении с доходами от инвестиций в ценные бумаги, получаемые в настоящий момент, доходы от инвестиций в капитальные вложения будут поступать в будущих периодах. Поэтому для анализа исчисляют сложный процент и коэффициент дисконтирования. </w:t>
      </w:r>
    </w:p>
    <w:p w:rsidR="006F4B92" w:rsidRDefault="00B142C2">
      <w:pPr>
        <w:pStyle w:val="a3"/>
        <w:rPr>
          <w:rFonts w:ascii="Verdana" w:hAnsi="Verdana"/>
        </w:rPr>
      </w:pPr>
      <w:r>
        <w:rPr>
          <w:rFonts w:ascii="Verdana" w:hAnsi="Verdana"/>
        </w:rPr>
        <w:t xml:space="preserve">Коэффициент дисконтирования применяют для приведения затрат и доходов к стоимости момента сравнения. Его рассчитывают по формуле: Коэффициент дисконтирования </w:t>
      </w:r>
      <w:r>
        <w:rPr>
          <w:rFonts w:ascii="Verdana" w:hAnsi="Verdana"/>
          <w:position w:val="-7"/>
        </w:rPr>
        <w:t xml:space="preserve">t </w:t>
      </w:r>
      <w:r>
        <w:rPr>
          <w:rFonts w:ascii="Verdana" w:hAnsi="Verdana"/>
        </w:rPr>
        <w:t xml:space="preserve">= 1/ (1+А) , где t - период в годах от момента получения результата (произведения затрат) до момента сравнения; А - норма дисконта. </w:t>
      </w:r>
    </w:p>
    <w:p w:rsidR="006F4B92" w:rsidRDefault="00B142C2">
      <w:pPr>
        <w:pStyle w:val="a3"/>
        <w:rPr>
          <w:rFonts w:ascii="Verdana" w:hAnsi="Verdana"/>
        </w:rPr>
      </w:pPr>
      <w:r>
        <w:rPr>
          <w:rFonts w:ascii="Verdana" w:hAnsi="Verdana"/>
        </w:rPr>
        <w:t xml:space="preserve">Нома дисконта - это коэффициент доходности капитала, определяемый отношением дохода к капитальным вложениям. </w:t>
      </w:r>
    </w:p>
    <w:p w:rsidR="006F4B92" w:rsidRDefault="00B142C2">
      <w:pPr>
        <w:pStyle w:val="a3"/>
        <w:rPr>
          <w:rFonts w:ascii="Verdana" w:hAnsi="Verdana"/>
        </w:rPr>
      </w:pPr>
      <w:r>
        <w:rPr>
          <w:rFonts w:ascii="Verdana" w:hAnsi="Verdana"/>
        </w:rPr>
        <w:t xml:space="preserve">Процесс выражения наличных средств, которые должны быть получены в будущем через текущую стоимость посредством коэффициентов дисконтирования, называется дисконтированием, а полученная величина доходов и затрат - дисконтированной стоимостью. Она рассчитывается по формуле: Будущая стоимость инвестиций через n лет </w:t>
      </w:r>
    </w:p>
    <w:p w:rsidR="006F4B92" w:rsidRDefault="00B142C2">
      <w:pPr>
        <w:pStyle w:val="a3"/>
        <w:rPr>
          <w:rFonts w:ascii="Verdana" w:hAnsi="Verdana"/>
          <w:position w:val="8"/>
        </w:rPr>
      </w:pPr>
      <w:r>
        <w:rPr>
          <w:rFonts w:ascii="Verdana" w:hAnsi="Verdana"/>
        </w:rPr>
        <w:t xml:space="preserve">Дисконтированная стоимость = (1 + Норма прибыли на вложенный капитал) </w:t>
      </w:r>
      <w:r>
        <w:rPr>
          <w:rFonts w:ascii="Verdana" w:hAnsi="Verdana"/>
          <w:position w:val="8"/>
        </w:rPr>
        <w:t xml:space="preserve">3 </w:t>
      </w:r>
    </w:p>
    <w:p w:rsidR="006F4B92" w:rsidRDefault="00B142C2">
      <w:pPr>
        <w:pStyle w:val="a3"/>
        <w:rPr>
          <w:rFonts w:ascii="Verdana" w:hAnsi="Verdana"/>
        </w:rPr>
      </w:pPr>
      <w:r>
        <w:rPr>
          <w:rFonts w:ascii="Verdana" w:hAnsi="Verdana"/>
        </w:rPr>
        <w:t xml:space="preserve">Другим методом оценки эффективности капитальных вложений является расчет внутреннего коэффициента окупаемости. Он представляет собой точную ставку процента от инвестиций, которую в течение срока их действия используют для дисконтирования всех поступающих потоков денежной наличности от капитальных вложений с целью приравнять приведенную стоимость денежных поступлений к приведенной стоимости денежных расходов. </w:t>
      </w:r>
    </w:p>
    <w:p w:rsidR="006F4B92" w:rsidRDefault="00B142C2">
      <w:pPr>
        <w:pStyle w:val="a3"/>
        <w:rPr>
          <w:rFonts w:ascii="Verdana" w:hAnsi="Verdana"/>
        </w:rPr>
      </w:pPr>
      <w:r>
        <w:rPr>
          <w:rFonts w:ascii="Verdana" w:hAnsi="Verdana"/>
        </w:rPr>
        <w:t xml:space="preserve">На практике часто используют другие методы оценки эффективности капитальных вложений. Одним из наиболее простых методов является расчет срока окупаемости. С помощью этого показателя определяют время, необходимое для поступления наличности от вложенного капитала в размерах, позволяющих возместить расходы, возникшие при вложении капитала. </w:t>
      </w:r>
    </w:p>
    <w:p w:rsidR="006F4B92" w:rsidRDefault="00B142C2">
      <w:pPr>
        <w:pStyle w:val="a3"/>
        <w:rPr>
          <w:rFonts w:ascii="Verdana" w:hAnsi="Verdana"/>
        </w:rPr>
      </w:pPr>
      <w:r>
        <w:rPr>
          <w:rFonts w:ascii="Verdana" w:hAnsi="Verdana"/>
        </w:rPr>
        <w:t xml:space="preserve">При условии, что поступления наличных денег от вложенного капитала постоянны, срок окупаемости рассчитывают путем деления совокупных первоначальных денежных расходов на сумму ожидаемых ежегодных денежных поступлений. </w:t>
      </w:r>
    </w:p>
    <w:p w:rsidR="006F4B92" w:rsidRDefault="00B142C2">
      <w:pPr>
        <w:pStyle w:val="a3"/>
        <w:rPr>
          <w:rFonts w:ascii="Verdana" w:hAnsi="Verdana"/>
        </w:rPr>
      </w:pPr>
      <w:r>
        <w:rPr>
          <w:rFonts w:ascii="Verdana" w:hAnsi="Verdana"/>
        </w:rPr>
        <w:t xml:space="preserve">Учетный коэффициент окупаемости рассчитывается делением средней ежегодной прибыли проекта на средние затраты по вложению в проект. </w:t>
      </w:r>
    </w:p>
    <w:p w:rsidR="006F4B92" w:rsidRDefault="00B142C2">
      <w:pPr>
        <w:pStyle w:val="a3"/>
        <w:rPr>
          <w:rFonts w:ascii="Verdana" w:hAnsi="Verdana"/>
        </w:rPr>
      </w:pPr>
      <w:r>
        <w:rPr>
          <w:rFonts w:ascii="Verdana" w:hAnsi="Verdana"/>
        </w:rPr>
        <w:t xml:space="preserve">Индекс прибыльности рассчитывается делением текущей стоимости поступлений на средние инвестиционные затраты по проекту. </w:t>
      </w:r>
    </w:p>
    <w:p w:rsidR="006F4B92" w:rsidRDefault="00B142C2">
      <w:pPr>
        <w:pStyle w:val="a3"/>
        <w:rPr>
          <w:rFonts w:ascii="Verdana" w:hAnsi="Verdana"/>
        </w:rPr>
      </w:pPr>
      <w:r>
        <w:rPr>
          <w:rFonts w:ascii="Verdana" w:hAnsi="Verdana"/>
        </w:rPr>
        <w:t xml:space="preserve">9. Анализ постоянных и переменных затрат Переменные и постоянные затраты - это два основных типа издержек. Каждый определяется в зависимости от того, меняются ли итоговые затраты в ответ на колебания объема Переменные затраты изменяются в общей сумме прямо пропорционально изменениям объема. Постоянные затраты - остаются без изменения. </w:t>
      </w:r>
    </w:p>
    <w:p w:rsidR="006F4B92" w:rsidRDefault="00B142C2">
      <w:pPr>
        <w:pStyle w:val="a3"/>
        <w:rPr>
          <w:rFonts w:ascii="Verdana" w:hAnsi="Verdana"/>
        </w:rPr>
      </w:pPr>
      <w:r>
        <w:rPr>
          <w:rFonts w:ascii="Verdana" w:hAnsi="Verdana"/>
        </w:rPr>
        <w:t xml:space="preserve">Анализ постоянных и переменных затрат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7001"/>
        <w:gridCol w:w="6975"/>
      </w:tblGrid>
      <w:tr w:rsidR="006F4B92">
        <w:tc>
          <w:tcPr>
            <w:tcW w:w="7001"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Переменные затраты </w:t>
            </w:r>
          </w:p>
        </w:tc>
        <w:tc>
          <w:tcPr>
            <w:tcW w:w="6975"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Постоянные затраты </w:t>
            </w:r>
          </w:p>
        </w:tc>
      </w:tr>
      <w:tr w:rsidR="006F4B92">
        <w:tc>
          <w:tcPr>
            <w:tcW w:w="7001" w:type="dxa"/>
            <w:tcBorders>
              <w:left w:val="double" w:sz="1" w:space="0" w:color="808080"/>
              <w:bottom w:val="double" w:sz="1" w:space="0" w:color="808080"/>
            </w:tcBorders>
          </w:tcPr>
          <w:p w:rsidR="006F4B92" w:rsidRDefault="00B142C2">
            <w:pPr>
              <w:pStyle w:val="TableContents"/>
              <w:numPr>
                <w:ilvl w:val="0"/>
                <w:numId w:val="2"/>
              </w:numPr>
              <w:tabs>
                <w:tab w:val="left" w:pos="707"/>
              </w:tabs>
            </w:pPr>
            <w:r>
              <w:t xml:space="preserve">Сырье и материалы: </w:t>
            </w:r>
          </w:p>
          <w:p w:rsidR="006F4B92" w:rsidRDefault="00B142C2">
            <w:pPr>
              <w:pStyle w:val="TableContents"/>
              <w:rPr>
                <w:rFonts w:ascii="Verdana" w:hAnsi="Verdana" w:cs="Verdana"/>
              </w:rPr>
            </w:pPr>
            <w:r>
              <w:rPr>
                <w:rFonts w:ascii="Verdana" w:hAnsi="Verdana" w:cs="Verdana"/>
              </w:rPr>
              <w:t xml:space="preserve">а) основные материалы </w:t>
            </w:r>
          </w:p>
          <w:p w:rsidR="006F4B92" w:rsidRDefault="00B142C2">
            <w:pPr>
              <w:pStyle w:val="TableContents"/>
              <w:rPr>
                <w:rFonts w:ascii="Verdana" w:hAnsi="Verdana"/>
              </w:rPr>
            </w:pPr>
            <w:r>
              <w:rPr>
                <w:rFonts w:ascii="Verdana" w:hAnsi="Verdana"/>
              </w:rPr>
              <w:t xml:space="preserve">б) вспомогательные материалы </w:t>
            </w:r>
          </w:p>
        </w:tc>
        <w:tc>
          <w:tcPr>
            <w:tcW w:w="697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Зарплата административно-управленческого персонала </w:t>
            </w:r>
          </w:p>
        </w:tc>
      </w:tr>
      <w:tr w:rsidR="006F4B92">
        <w:tc>
          <w:tcPr>
            <w:tcW w:w="7001"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Основная заработная плата производственных рабочих (сдельная) </w:t>
            </w:r>
          </w:p>
        </w:tc>
        <w:tc>
          <w:tcPr>
            <w:tcW w:w="697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 Коммерческие расходы </w:t>
            </w:r>
          </w:p>
        </w:tc>
      </w:tr>
      <w:tr w:rsidR="006F4B92">
        <w:tc>
          <w:tcPr>
            <w:tcW w:w="7001"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 Амортизация производственного оборудования </w:t>
            </w:r>
          </w:p>
        </w:tc>
        <w:tc>
          <w:tcPr>
            <w:tcW w:w="697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 Обслуживание (постоянная часть) </w:t>
            </w:r>
          </w:p>
        </w:tc>
      </w:tr>
      <w:tr w:rsidR="006F4B92">
        <w:tc>
          <w:tcPr>
            <w:tcW w:w="7001"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 Налоги и сборы </w:t>
            </w:r>
          </w:p>
        </w:tc>
        <w:tc>
          <w:tcPr>
            <w:tcW w:w="697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 Энергия (постоянная часть) </w:t>
            </w:r>
          </w:p>
        </w:tc>
      </w:tr>
      <w:tr w:rsidR="006F4B92">
        <w:tc>
          <w:tcPr>
            <w:tcW w:w="7001"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Обслуживание (переменная часть) </w:t>
            </w:r>
          </w:p>
        </w:tc>
        <w:tc>
          <w:tcPr>
            <w:tcW w:w="6975"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7001"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6. Энергия (переменная часть) </w:t>
            </w:r>
          </w:p>
        </w:tc>
        <w:tc>
          <w:tcPr>
            <w:tcW w:w="6975"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bl>
    <w:p w:rsidR="006F4B92" w:rsidRDefault="00B142C2">
      <w:pPr>
        <w:pStyle w:val="a3"/>
        <w:rPr>
          <w:rFonts w:ascii="Verdana" w:eastAsia="Liberation Serif" w:hAnsi="Verdana"/>
        </w:rPr>
      </w:pPr>
      <w:r>
        <w:rPr>
          <w:rFonts w:ascii="Verdana" w:eastAsia="Liberation Serif" w:hAnsi="Verdana"/>
        </w:rPr>
        <w:t xml:space="preserve">10. Анализ безубыточности В целях изучения зависимости между изменениями объема производства, совокупного дохода от продаж, расходов и чистой прибыли проводят анализ безубыточности производства. При этом особое влияние уделяется анализу выпуска продукции, что позволяет руководству определить критические (“мертвые” ) точки объема производства. Критической считается такая точка объема продаж, при которой предприятие имеет затраты, равные выручке от реализации всей продукции. В этой точке нет ни прибыли, ни убытков. </w:t>
      </w:r>
    </w:p>
    <w:p w:rsidR="006F4B92" w:rsidRDefault="00B142C2">
      <w:pPr>
        <w:pStyle w:val="a3"/>
        <w:rPr>
          <w:rFonts w:ascii="Verdana" w:hAnsi="Verdana"/>
        </w:rPr>
      </w:pPr>
      <w:r>
        <w:rPr>
          <w:rFonts w:ascii="Verdana" w:hAnsi="Verdana"/>
        </w:rPr>
        <w:t xml:space="preserve">Анализ безубыточности производства определяет зависимости между объемом продаж, расходами и прибылью в течение короткого промежутка времени. </w:t>
      </w:r>
    </w:p>
    <w:p w:rsidR="006F4B92" w:rsidRDefault="00B142C2">
      <w:pPr>
        <w:pStyle w:val="a3"/>
        <w:rPr>
          <w:rFonts w:ascii="Verdana" w:hAnsi="Verdana"/>
        </w:rPr>
      </w:pPr>
      <w:r>
        <w:rPr>
          <w:rFonts w:ascii="Verdana" w:hAnsi="Verdana"/>
        </w:rPr>
        <w:t xml:space="preserve">Для определения критической точки используют методы уравнения, маржинального дохода, графический. </w:t>
      </w:r>
    </w:p>
    <w:p w:rsidR="006F4B92" w:rsidRDefault="00B142C2">
      <w:pPr>
        <w:pStyle w:val="a3"/>
        <w:rPr>
          <w:rFonts w:ascii="Verdana" w:hAnsi="Verdana"/>
        </w:rPr>
      </w:pPr>
      <w:r>
        <w:rPr>
          <w:rFonts w:ascii="Verdana" w:hAnsi="Verdana"/>
        </w:rPr>
        <w:t xml:space="preserve">Метод уравнения основан на исчислении чистой прибыли по формуле: Выручка от реализации – Переменные затраты за тот же объем реализации – Постоянные затраты в общей сумме = Чистая прибыль от реализации продукции. </w:t>
      </w:r>
    </w:p>
    <w:p w:rsidR="006F4B92" w:rsidRDefault="00B142C2">
      <w:pPr>
        <w:pStyle w:val="a3"/>
        <w:rPr>
          <w:rFonts w:ascii="Verdana" w:hAnsi="Verdana"/>
        </w:rPr>
      </w:pPr>
      <w:r>
        <w:rPr>
          <w:rFonts w:ascii="Verdana" w:hAnsi="Verdana"/>
        </w:rPr>
        <w:t xml:space="preserve">Детализируя порядок расчета показателей формулы, ее можно представить в следующем виде: Чистая прибыль от реализации продукции = (Количество единиц ґ Цена единицы продукции) – (Количество единиц ґ Переменные расходы на единицу) – Постоянные затраты в общей сумме. </w:t>
      </w:r>
    </w:p>
    <w:p w:rsidR="006F4B92" w:rsidRDefault="00B142C2">
      <w:pPr>
        <w:pStyle w:val="a3"/>
        <w:rPr>
          <w:rFonts w:ascii="Verdana" w:hAnsi="Verdana"/>
        </w:rPr>
      </w:pPr>
      <w:r>
        <w:rPr>
          <w:rFonts w:ascii="Verdana" w:hAnsi="Verdana"/>
        </w:rPr>
        <w:t xml:space="preserve">Рассчитаем для нашего предприятия точку безубыточности для одного изделия (Колодка 2) . Его продажная цена 67 руб. за штуку. Пусть х - количество единиц товара. </w:t>
      </w:r>
    </w:p>
    <w:p w:rsidR="006F4B92" w:rsidRDefault="00B142C2">
      <w:pPr>
        <w:pStyle w:val="a3"/>
        <w:rPr>
          <w:rFonts w:ascii="Verdana" w:hAnsi="Verdana"/>
        </w:rPr>
      </w:pPr>
      <w:r>
        <w:rPr>
          <w:rFonts w:ascii="Verdana" w:hAnsi="Verdana"/>
        </w:rPr>
        <w:t xml:space="preserve">Постоянные расходы составили: 22000 + 1125 + 250 = 45375 руб. </w:t>
      </w:r>
    </w:p>
    <w:p w:rsidR="006F4B92" w:rsidRDefault="00B142C2">
      <w:pPr>
        <w:pStyle w:val="a3"/>
        <w:rPr>
          <w:rFonts w:ascii="Verdana" w:hAnsi="Verdana"/>
        </w:rPr>
      </w:pPr>
      <w:r>
        <w:rPr>
          <w:rFonts w:ascii="Verdana" w:hAnsi="Verdana"/>
        </w:rPr>
        <w:t xml:space="preserve">Переменные расходы составили: 136245 + 3750 + 3125 + 1000 + 2500 +500 + 3125 + 62475 = 212720 руб. </w:t>
      </w:r>
    </w:p>
    <w:p w:rsidR="006F4B92" w:rsidRDefault="00B142C2">
      <w:pPr>
        <w:pStyle w:val="a3"/>
        <w:rPr>
          <w:rFonts w:ascii="Verdana" w:hAnsi="Verdana"/>
        </w:rPr>
      </w:pPr>
      <w:r>
        <w:rPr>
          <w:rFonts w:ascii="Verdana" w:hAnsi="Verdana"/>
        </w:rPr>
        <w:t xml:space="preserve">Составим уравнение: 67 x - 45375 - 212720 = 0 67 x = 258095 x = 3524 В рублях это: 3524 ґ 67 = 236108 руб. </w:t>
      </w:r>
    </w:p>
    <w:p w:rsidR="006F4B92" w:rsidRDefault="00B142C2">
      <w:pPr>
        <w:pStyle w:val="a3"/>
        <w:rPr>
          <w:rFonts w:ascii="Verdana" w:hAnsi="Verdana"/>
        </w:rPr>
      </w:pPr>
      <w:r>
        <w:rPr>
          <w:rFonts w:ascii="Verdana" w:hAnsi="Verdana"/>
        </w:rPr>
        <w:t xml:space="preserve">Анализ уровня рентабельности производства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9242"/>
        <w:gridCol w:w="2350"/>
        <w:gridCol w:w="2384"/>
      </w:tblGrid>
      <w:tr w:rsidR="006F4B92">
        <w:tc>
          <w:tcPr>
            <w:tcW w:w="924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Показатели </w:t>
            </w:r>
          </w:p>
        </w:tc>
        <w:tc>
          <w:tcPr>
            <w:tcW w:w="2350"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Прошлый год </w:t>
            </w:r>
          </w:p>
        </w:tc>
        <w:tc>
          <w:tcPr>
            <w:tcW w:w="2384"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Отчетный год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Балансовая прибыль, тыс. руб.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2. Реализация продукции в ценах предыдущего года, тыс. руб.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3. Среднегодовая стоимость основных средств, тыс. руб.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4. Среднегодовые остатки материальных оборотных средств, тыс. руб.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Среднегодовая стоимость производственных фондов </w:t>
            </w:r>
          </w:p>
          <w:p w:rsidR="006F4B92" w:rsidRDefault="00B142C2">
            <w:pPr>
              <w:pStyle w:val="TableContents"/>
              <w:rPr>
                <w:rFonts w:ascii="Verdana" w:hAnsi="Verdana"/>
              </w:rPr>
            </w:pPr>
            <w:r>
              <w:rPr>
                <w:rFonts w:ascii="Verdana" w:hAnsi="Verdana"/>
              </w:rPr>
              <w:t xml:space="preserve">(стр. 3 + стр. 4) , тыс. руб.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6. Коэффициент фондоемкости продукции (стр. 3: стр. 2) , коп.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Коэффициент закрепления оборотных средств </w:t>
            </w:r>
          </w:p>
          <w:p w:rsidR="006F4B92" w:rsidRDefault="00B142C2">
            <w:pPr>
              <w:pStyle w:val="TableContents"/>
              <w:rPr>
                <w:rFonts w:ascii="Verdana" w:hAnsi="Verdana"/>
              </w:rPr>
            </w:pPr>
            <w:r>
              <w:rPr>
                <w:rFonts w:ascii="Verdana" w:hAnsi="Verdana"/>
              </w:rPr>
              <w:t xml:space="preserve">(стр. 4: стр. 2) , коп.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8. Прибыль на рубль реализованной продукции (стр. 1: стр. 2) , коп.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924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9. Уровень рентабельности производства (стр. 1: стр. 5) ґ 100, % </w:t>
            </w:r>
          </w:p>
        </w:tc>
        <w:tc>
          <w:tcPr>
            <w:tcW w:w="2350" w:type="dxa"/>
            <w:tcBorders>
              <w:left w:val="double" w:sz="1" w:space="0" w:color="808080"/>
              <w:bottom w:val="double" w:sz="1" w:space="0" w:color="808080"/>
            </w:tcBorders>
          </w:tcPr>
          <w:p w:rsidR="006F4B92" w:rsidRDefault="00B142C2">
            <w:pPr>
              <w:pStyle w:val="TableContents"/>
            </w:pPr>
            <w:r>
              <w:t xml:space="preserve">  </w:t>
            </w:r>
          </w:p>
        </w:tc>
        <w:tc>
          <w:tcPr>
            <w:tcW w:w="23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bl>
    <w:p w:rsidR="006F4B92" w:rsidRDefault="00B142C2">
      <w:pPr>
        <w:pStyle w:val="a3"/>
        <w:rPr>
          <w:rFonts w:ascii="Verdana" w:eastAsia="Liberation Serif" w:hAnsi="Verdana"/>
        </w:rPr>
      </w:pPr>
      <w:r>
        <w:rPr>
          <w:rFonts w:ascii="Verdana" w:eastAsia="Liberation Serif" w:hAnsi="Verdana"/>
        </w:rPr>
        <w:t xml:space="preserve">Эта таблица составляется по данным годовых отчетов. </w:t>
      </w:r>
    </w:p>
    <w:p w:rsidR="006F4B92" w:rsidRDefault="00B142C2">
      <w:pPr>
        <w:pStyle w:val="a3"/>
        <w:rPr>
          <w:rFonts w:ascii="Verdana" w:hAnsi="Verdana" w:cs="Verdana"/>
        </w:rPr>
      </w:pPr>
      <w:r>
        <w:t xml:space="preserve">  </w:t>
      </w:r>
      <w:r>
        <w:rPr>
          <w:rFonts w:ascii="Verdana" w:hAnsi="Verdana" w:cs="Verdana"/>
        </w:rPr>
        <w:t xml:space="preserve">11. Анализ изменения финансовых результатов при отклонении затрат +/- 5 %, +/- 10 %, +/- 25 %.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2633"/>
        <w:gridCol w:w="1793"/>
        <w:gridCol w:w="1583"/>
        <w:gridCol w:w="1583"/>
        <w:gridCol w:w="1583"/>
        <w:gridCol w:w="1583"/>
        <w:gridCol w:w="1583"/>
        <w:gridCol w:w="1635"/>
      </w:tblGrid>
      <w:tr w:rsidR="006F4B92">
        <w:trPr>
          <w:trHeight w:val="371"/>
        </w:trPr>
        <w:tc>
          <w:tcPr>
            <w:tcW w:w="2633" w:type="dxa"/>
            <w:tcBorders>
              <w:top w:val="double" w:sz="1" w:space="0" w:color="808080"/>
              <w:left w:val="double" w:sz="1" w:space="0" w:color="808080"/>
              <w:bottom w:val="double" w:sz="1" w:space="0" w:color="808080"/>
            </w:tcBorders>
          </w:tcPr>
          <w:p w:rsidR="006F4B92" w:rsidRDefault="006F4B92">
            <w:pPr>
              <w:pStyle w:val="TableContents"/>
              <w:rPr>
                <w:sz w:val="4"/>
                <w:szCs w:val="4"/>
              </w:rPr>
            </w:pPr>
          </w:p>
        </w:tc>
        <w:tc>
          <w:tcPr>
            <w:tcW w:w="179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Факт </w:t>
            </w:r>
          </w:p>
        </w:tc>
        <w:tc>
          <w:tcPr>
            <w:tcW w:w="158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w:t>
            </w:r>
          </w:p>
        </w:tc>
        <w:tc>
          <w:tcPr>
            <w:tcW w:w="158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w:t>
            </w:r>
          </w:p>
        </w:tc>
        <w:tc>
          <w:tcPr>
            <w:tcW w:w="158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158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1583"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 </w:t>
            </w:r>
          </w:p>
        </w:tc>
        <w:tc>
          <w:tcPr>
            <w:tcW w:w="1635"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 Материалы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204165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204 166,05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204 163,95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204 166,10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204 163,90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204 166,25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204 163,75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Вспомогат. материалы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7500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7 501,05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7 498,95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7 501,10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7 498,90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7 501,25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7 498,75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Основная з/пл. произ. раб.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158325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158 326,05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158 323,95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158 326,10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158 323,90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158 326,25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158 323,75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Амортиз. Произ. Оборуд-я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6250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6 251,05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6 248,95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6 251,10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6 248,90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6 251,25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6 248,75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Налоги и сборы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1125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1 123,75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Обслуживание (пер. часть)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5000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5 001,05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4 998,95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5 001,10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4 998,90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5 001,25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4 998,75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Энергия (пер. часть)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2000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2 001,05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1 998,95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2 001,10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1 998,90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2 001,25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1 998,75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переменные расходы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384365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384 366,05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384 363,95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384 366,10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384 363,90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384 366,25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384 363,75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З\пл. адм-упр персонала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2500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2 501,05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2 498,95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2 501,10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2 498,90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2 501,25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2 498,75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Коммерч. админ. Расходы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44000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44 001,05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43 998,95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44 001,10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43 998,90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44 001,25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43 998,75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Обслуживание (пост. часть)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1125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1 126,25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1 123,75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Энергия (пост. часть)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248,95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248,90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251,25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248,75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пост. Расходы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47875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47 876,05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47 873,95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47 876,10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47 873,90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47 876,25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47 873,75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Выручка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1441620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1 441 621,05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1 441 618,95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1 441 621,10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1 441 618,90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1 441 621,25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1 441 618,75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Маржинальный доход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1057255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1 057 256,05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1 057 253,95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1 057 256,10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1 057 253,90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1 057 256,25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1 057 253,75 </w:t>
            </w:r>
          </w:p>
        </w:tc>
      </w:tr>
      <w:tr w:rsidR="006F4B92">
        <w:trPr>
          <w:trHeight w:val="326"/>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Прибыль до налогообл-я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1009380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1 009 381,05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1 009 378,95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1 009 381,10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1 009 378,90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1 009 381,25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1 009 378,75 </w:t>
            </w:r>
          </w:p>
        </w:tc>
      </w:tr>
      <w:tr w:rsidR="006F4B92">
        <w:trPr>
          <w:trHeight w:val="341"/>
        </w:trPr>
        <w:tc>
          <w:tcPr>
            <w:tcW w:w="263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Чистая прибыль </w:t>
            </w:r>
          </w:p>
        </w:tc>
        <w:tc>
          <w:tcPr>
            <w:tcW w:w="179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656 097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656 098,05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656 095,95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656 098,10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656 095,90 </w:t>
            </w:r>
          </w:p>
        </w:tc>
        <w:tc>
          <w:tcPr>
            <w:tcW w:w="1583"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656 098,25 </w:t>
            </w:r>
          </w:p>
        </w:tc>
        <w:tc>
          <w:tcPr>
            <w:tcW w:w="1635"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656 095,75 </w:t>
            </w:r>
          </w:p>
        </w:tc>
      </w:tr>
    </w:tbl>
    <w:p w:rsidR="006F4B92" w:rsidRDefault="00B142C2">
      <w:pPr>
        <w:pStyle w:val="a3"/>
        <w:rPr>
          <w:rFonts w:ascii="Verdana" w:hAnsi="Verdana" w:cs="Verdana"/>
        </w:rPr>
      </w:pPr>
      <w:r>
        <w:rPr>
          <w:rFonts w:ascii="Verdana" w:hAnsi="Verdana" w:cs="Verdana"/>
        </w:rPr>
        <w:t xml:space="preserve">12. Калькуляция по тормозной колодки 2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10622"/>
        <w:gridCol w:w="3354"/>
      </w:tblGrid>
      <w:tr w:rsidR="006F4B92">
        <w:tc>
          <w:tcPr>
            <w:tcW w:w="1062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Статьи расходов </w:t>
            </w:r>
          </w:p>
        </w:tc>
        <w:tc>
          <w:tcPr>
            <w:tcW w:w="3354"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Сумма, руб.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Сырье и материалы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Энергия на технологические цели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0.09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Основная зарплата производственных рабочих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7.5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Дополнительная зарплата производственных рабочих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0.5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Отчисления на социальное страхование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2.64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Расходы на содержание и эксплуатацию оборудования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0.9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Цеховые расходы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Общезаводские расходы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1.2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Прочие производственные расходы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0.4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производственная себестоимость колодки 2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20.23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Коммерческие расходы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1.8 </w:t>
            </w:r>
          </w:p>
        </w:tc>
      </w:tr>
      <w:tr w:rsidR="006F4B92">
        <w:tc>
          <w:tcPr>
            <w:tcW w:w="1062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полная себестоимость </w:t>
            </w:r>
          </w:p>
        </w:tc>
        <w:tc>
          <w:tcPr>
            <w:tcW w:w="335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22.03 </w:t>
            </w:r>
          </w:p>
        </w:tc>
      </w:tr>
    </w:tbl>
    <w:p w:rsidR="006F4B92" w:rsidRDefault="00B142C2">
      <w:pPr>
        <w:pStyle w:val="a3"/>
        <w:rPr>
          <w:rFonts w:ascii="Verdana" w:hAnsi="Verdana" w:cs="Verdana"/>
        </w:rPr>
      </w:pPr>
      <w:r>
        <w:t xml:space="preserve">  </w:t>
      </w:r>
      <w:r>
        <w:rPr>
          <w:rFonts w:ascii="Verdana" w:hAnsi="Verdana" w:cs="Verdana"/>
        </w:rPr>
        <w:t xml:space="preserve">13. Основные виды налогов, используемые на ООО “ТИИР” </w:t>
      </w:r>
    </w:p>
    <w:p w:rsidR="006F4B92" w:rsidRDefault="00B142C2">
      <w:pPr>
        <w:pStyle w:val="a3"/>
        <w:rPr>
          <w:rFonts w:ascii="Verdana" w:hAnsi="Verdana" w:cs="Verdana"/>
        </w:rPr>
      </w:pPr>
      <w:r>
        <w:rPr>
          <w:rFonts w:ascii="Verdana" w:hAnsi="Verdana" w:cs="Verdana"/>
        </w:rPr>
        <w:t xml:space="preserve">13.1. Налог на прибыль </w:t>
      </w:r>
    </w:p>
    <w:p w:rsidR="006F4B92" w:rsidRDefault="00B142C2">
      <w:pPr>
        <w:pStyle w:val="a3"/>
        <w:rPr>
          <w:rFonts w:ascii="Verdana" w:hAnsi="Verdana"/>
        </w:rPr>
      </w:pPr>
      <w:r>
        <w:rPr>
          <w:rFonts w:ascii="Verdana" w:hAnsi="Verdana"/>
        </w:rPr>
        <w:t xml:space="preserve">Налог на прибыль - федеральный налог, занимающий центральное место в системе налогообложения предприятий и организаций. Ставка налога состоит из двух частей: твердая ставка налога, зачисляемого в федеральный бюджет, составляет 13 %; ставка налога, зачисляемого в бюджеты субъектов РФ, определяется ими самостоятельно, но не выше 22 % для предприятий (кроме посреднических, для которых эта ставка может составлять 25 %) и для банковских и кредитных учреждений - до 30 %. </w:t>
      </w:r>
    </w:p>
    <w:p w:rsidR="006F4B92" w:rsidRDefault="00B142C2">
      <w:pPr>
        <w:pStyle w:val="a3"/>
        <w:rPr>
          <w:rFonts w:ascii="Verdana" w:hAnsi="Verdana"/>
        </w:rPr>
      </w:pPr>
      <w:r>
        <w:rPr>
          <w:rFonts w:ascii="Verdana" w:hAnsi="Verdana"/>
        </w:rPr>
        <w:t xml:space="preserve">Плательщиками налога на прибыль являются все предприятия и организации, являющиеся юридическими лицами, их филиалы, имеющие отдельный баланс и расчетный счет, осуществляющие предпринимательскую деятельность, включая созданные на территории РФ предприятия с иностранными инвестициями (совместные предприятия) . Ставки налога на прибыль одинаковы как для отечественных, так и для иностранных предприятий, действующих на территории РФ. </w:t>
      </w:r>
    </w:p>
    <w:p w:rsidR="006F4B92" w:rsidRDefault="00B142C2">
      <w:pPr>
        <w:pStyle w:val="a3"/>
        <w:rPr>
          <w:rFonts w:ascii="Verdana" w:hAnsi="Verdana"/>
        </w:rPr>
      </w:pPr>
      <w:r>
        <w:rPr>
          <w:rFonts w:ascii="Verdana" w:hAnsi="Verdana"/>
        </w:rPr>
        <w:t xml:space="preserve">Авансовые платежи налога на прибыль производятся 15-го числа каждого месяца в размере одной трети квартальной суммы налога, исчисленной исходя из предполагаемой прибыли на квартал, указанной в справке об авансовых взносах налога на прибыль в бюджет на квартал. </w:t>
      </w:r>
    </w:p>
    <w:p w:rsidR="006F4B92" w:rsidRDefault="00B142C2">
      <w:pPr>
        <w:pStyle w:val="a3"/>
        <w:rPr>
          <w:rFonts w:ascii="Verdana" w:hAnsi="Verdana"/>
        </w:rPr>
      </w:pPr>
      <w:r>
        <w:rPr>
          <w:rFonts w:ascii="Verdana" w:hAnsi="Verdana"/>
        </w:rPr>
        <w:t xml:space="preserve">Окончательный расчет по налогу на прибыль производится по данным о фактической облагаемой прибыли за квартал в пятидневный срок со дня, установленного для предоставления квартальных отчетов, а в целом за год - в десятидневный срок со дня, установленного для предоставления бухгалтерского отчета и баланса за год. </w:t>
      </w:r>
    </w:p>
    <w:p w:rsidR="006F4B92" w:rsidRDefault="00B142C2">
      <w:pPr>
        <w:pStyle w:val="a3"/>
        <w:rPr>
          <w:rFonts w:ascii="Verdana" w:hAnsi="Verdana"/>
        </w:rPr>
      </w:pPr>
      <w:r>
        <w:rPr>
          <w:rFonts w:ascii="Verdana" w:hAnsi="Verdana"/>
        </w:rPr>
        <w:t xml:space="preserve">Если фактическая прибыль больше указанной в справке и следовательно, авансовые платежи были занижены, то предприятие производит дополнительные платежи; подлежащая доплате сумма налога корректируется (увеличивается) на процентную ставку ЦБ РФ за пользование банковским кредитом. Доплаты производятся по фактическим данным за квартал и в целом за год. Ставка ЦБ РФ принимается по состоянию на середину отчетного периода (квартала) - 15 февраля, 15 мая, 15 августа, 15 ноября. Т. к. ЦБ устанавливает годовые ставки, а расчеты налогов ведутся по кварталам, то годовая ставка делится на четыре. </w:t>
      </w:r>
    </w:p>
    <w:p w:rsidR="006F4B92" w:rsidRDefault="00B142C2">
      <w:pPr>
        <w:pStyle w:val="a3"/>
        <w:rPr>
          <w:rFonts w:ascii="Verdana" w:hAnsi="Verdana"/>
        </w:rPr>
      </w:pPr>
      <w:r>
        <w:rPr>
          <w:rFonts w:ascii="Verdana" w:hAnsi="Verdana"/>
        </w:rPr>
        <w:t xml:space="preserve">За правильность и своевременность уплаты налога, надлежащее ведение учета предприятия и их руководители несут ответственность в установленном порядке. </w:t>
      </w:r>
    </w:p>
    <w:p w:rsidR="006F4B92" w:rsidRDefault="00B142C2">
      <w:pPr>
        <w:pStyle w:val="a3"/>
        <w:rPr>
          <w:rFonts w:ascii="Verdana" w:hAnsi="Verdana"/>
        </w:rPr>
      </w:pPr>
      <w:r>
        <w:rPr>
          <w:rFonts w:ascii="Verdana" w:hAnsi="Verdana"/>
        </w:rPr>
        <w:t xml:space="preserve">В условиях действующей системы налогообложения у предприятий формируются четыре показателя прибыли, существенно различающиеся по величине, экономическому содержанию и функциональному назначению Базой для всех расчетов служит балансовая прибыль - основной финансовый показатель производственно-хозяйственной деятельности предприятия. Для целей налогообложения рассчитывается валовая прибыль, а на его основе облагаемая прибыль. Остающаяся в распоряжении предприятия прибыль после внесения налогов и других платежей в бюджет часть балансовой прибыли называется чистой прибылью предприятия. </w:t>
      </w:r>
    </w:p>
    <w:p w:rsidR="006F4B92" w:rsidRDefault="00B142C2">
      <w:pPr>
        <w:pStyle w:val="a3"/>
        <w:rPr>
          <w:rFonts w:ascii="Verdana" w:hAnsi="Verdana"/>
        </w:rPr>
      </w:pPr>
      <w:r>
        <w:rPr>
          <w:rFonts w:ascii="Verdana" w:hAnsi="Verdana"/>
        </w:rPr>
        <w:t xml:space="preserve">13.2. НДС </w:t>
      </w:r>
    </w:p>
    <w:p w:rsidR="006F4B92" w:rsidRDefault="00B142C2">
      <w:pPr>
        <w:pStyle w:val="a3"/>
        <w:rPr>
          <w:rFonts w:ascii="Verdana" w:hAnsi="Verdana"/>
        </w:rPr>
      </w:pPr>
      <w:r>
        <w:rPr>
          <w:rFonts w:ascii="Verdana" w:hAnsi="Verdana"/>
        </w:rPr>
        <w:t xml:space="preserve">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 реализованных товаров, работ и услуг и стоимостью материальных затрат, отнесенных на издержки производства и обращения. </w:t>
      </w:r>
    </w:p>
    <w:p w:rsidR="006F4B92" w:rsidRDefault="00B142C2">
      <w:pPr>
        <w:pStyle w:val="a3"/>
        <w:rPr>
          <w:rFonts w:ascii="Verdana" w:hAnsi="Verdana"/>
        </w:rPr>
      </w:pPr>
      <w:r>
        <w:rPr>
          <w:rFonts w:ascii="Verdana" w:hAnsi="Verdana"/>
        </w:rPr>
        <w:t xml:space="preserve">Порядок исчисления налога определяется Законом РФ от 06.12.91 № 1992-1 “О налоге на добавленную стоимость” и Инструкцией Госналогслужбы РФ № 39. </w:t>
      </w:r>
    </w:p>
    <w:p w:rsidR="006F4B92" w:rsidRDefault="00B142C2">
      <w:pPr>
        <w:pStyle w:val="a3"/>
        <w:rPr>
          <w:rFonts w:ascii="Verdana" w:hAnsi="Verdana"/>
        </w:rPr>
      </w:pPr>
      <w:r>
        <w:rPr>
          <w:rFonts w:ascii="Verdana" w:hAnsi="Verdana"/>
        </w:rPr>
        <w:t xml:space="preserve">НДС облагаются обороты по реализации товаров, выполненных работ и оказанию услуг, а также товары, ввозимые на территорию РФ. При реализации товаров объектом налогообложения являются обороты по реализации всех товаров как собственного производства, так и приобретенных на стороне. При этом товаром считается любой предмет, изделие, продукция, недвижимое имущество, включая здания и сооружения, энергию, воду, пар, сжатый воздух и т.д., реализуемые на сторону. </w:t>
      </w:r>
    </w:p>
    <w:p w:rsidR="006F4B92" w:rsidRDefault="00B142C2">
      <w:pPr>
        <w:pStyle w:val="a3"/>
        <w:rPr>
          <w:rFonts w:ascii="Verdana" w:hAnsi="Verdana"/>
        </w:rPr>
      </w:pPr>
      <w:r>
        <w:rPr>
          <w:rFonts w:ascii="Verdana" w:hAnsi="Verdana"/>
        </w:rPr>
        <w:t xml:space="preserve">В составе облагаемого НДС оборота организация должна учитывать не только суммы выручки от реализации продукции, но и суммы пеней, штрафов, неустоек, получение которых связано с расчетами за продукцию. </w:t>
      </w:r>
    </w:p>
    <w:p w:rsidR="006F4B92" w:rsidRDefault="00B142C2">
      <w:pPr>
        <w:pStyle w:val="a3"/>
        <w:rPr>
          <w:rFonts w:ascii="Verdana" w:hAnsi="Verdana"/>
        </w:rPr>
      </w:pPr>
      <w:r>
        <w:rPr>
          <w:rFonts w:ascii="Verdana" w:hAnsi="Verdana"/>
        </w:rPr>
        <w:t xml:space="preserve">Ставки налога на добавленную стоимость установлены следующие: 10 % - по продовольственным товарам (кроме подакцизных) по перечню, утверждаемому Правительством РФ, и товарам для детей. </w:t>
      </w:r>
    </w:p>
    <w:p w:rsidR="006F4B92" w:rsidRDefault="00B142C2">
      <w:pPr>
        <w:pStyle w:val="a3"/>
        <w:rPr>
          <w:rFonts w:ascii="Verdana" w:hAnsi="Verdana"/>
        </w:rPr>
      </w:pPr>
      <w:r>
        <w:rPr>
          <w:rFonts w:ascii="Verdana" w:hAnsi="Verdana"/>
        </w:rPr>
        <w:t xml:space="preserve">20 % - по остальным товарам (работам, услугам) , включая подакцизные продовольственные товары. </w:t>
      </w:r>
    </w:p>
    <w:p w:rsidR="006F4B92" w:rsidRDefault="00B142C2">
      <w:pPr>
        <w:pStyle w:val="a3"/>
        <w:rPr>
          <w:rFonts w:ascii="Verdana" w:hAnsi="Verdana"/>
        </w:rPr>
      </w:pPr>
      <w:r>
        <w:rPr>
          <w:rFonts w:ascii="Verdana" w:hAnsi="Verdana"/>
        </w:rPr>
        <w:t xml:space="preserve">Ставка 16,67 % получается автоматически, если ставку 20 % отнести к конечной цене реализации, уже включающей НДС. </w:t>
      </w:r>
    </w:p>
    <w:p w:rsidR="006F4B92" w:rsidRDefault="00B142C2">
      <w:pPr>
        <w:pStyle w:val="a3"/>
        <w:rPr>
          <w:rFonts w:ascii="Verdana" w:hAnsi="Verdana"/>
        </w:rPr>
      </w:pPr>
      <w:r>
        <w:rPr>
          <w:rFonts w:ascii="Verdana" w:hAnsi="Verdana"/>
        </w:rPr>
        <w:t xml:space="preserve">Внутризаводской (внутрипроизводственный) оборот НДС не облагается (имеется в виду передача из цеха в цех полуфабрикатов, работ и услуг для промышленно-производственных нужд.) . </w:t>
      </w:r>
    </w:p>
    <w:p w:rsidR="006F4B92" w:rsidRDefault="00B142C2">
      <w:pPr>
        <w:pStyle w:val="a3"/>
        <w:rPr>
          <w:rFonts w:ascii="Verdana" w:hAnsi="Verdana"/>
        </w:rPr>
      </w:pPr>
      <w:r>
        <w:rPr>
          <w:rFonts w:ascii="Verdana" w:hAnsi="Verdana"/>
        </w:rPr>
        <w:t xml:space="preserve">В соответствии с п. 40 Инструкции Госналогслужбы РФ № 39 предприятие обязано вести аналитический учет уплаченных поставщиками сумм НДС для исчисления средней расчетной ставки НДС. Т. о. формируется вся необходимая база данных для отражения в бухучете операций по оптовой торговле. </w:t>
      </w:r>
    </w:p>
    <w:p w:rsidR="006F4B92" w:rsidRDefault="00B142C2">
      <w:pPr>
        <w:pStyle w:val="a3"/>
        <w:rPr>
          <w:rFonts w:ascii="Verdana" w:hAnsi="Verdana"/>
        </w:rPr>
      </w:pPr>
      <w:r>
        <w:rPr>
          <w:rFonts w:ascii="Verdana" w:hAnsi="Verdana"/>
        </w:rPr>
        <w:t xml:space="preserve">13.3. Налог на имущество </w:t>
      </w:r>
    </w:p>
    <w:p w:rsidR="006F4B92" w:rsidRDefault="00B142C2">
      <w:pPr>
        <w:pStyle w:val="a3"/>
        <w:rPr>
          <w:rFonts w:ascii="Verdana" w:hAnsi="Verdana"/>
        </w:rPr>
      </w:pPr>
      <w:r>
        <w:rPr>
          <w:rFonts w:ascii="Verdana" w:hAnsi="Verdana"/>
        </w:rPr>
        <w:t xml:space="preserve">Условия расчета и перечисления в бюджет налога на имущество юридических лиц регламентированы инструкцией Госналогслужбы РФ от 08.06.95 №33 “О порядке исчисления и уплаты налога на имущество юридических лиц” . </w:t>
      </w:r>
    </w:p>
    <w:p w:rsidR="006F4B92" w:rsidRDefault="00B142C2">
      <w:pPr>
        <w:pStyle w:val="a3"/>
        <w:rPr>
          <w:rFonts w:ascii="Verdana" w:hAnsi="Verdana"/>
        </w:rPr>
      </w:pPr>
      <w:r>
        <w:rPr>
          <w:rFonts w:ascii="Verdana" w:hAnsi="Verdana"/>
        </w:rPr>
        <w:t xml:space="preserve">Объектом налогообложения является имущество предприятия, под которым понимают основные средства, нематериальные активы, запасы и затраты. Основные фонды (средства) включаются в расчет по восстановительной стоимости с учетом долгосрочно арендуемых основных средств. Основные средства, нематериальные активы, мбп включаются в расчет облагаемого имущества по остаточной стоимости, т.е. за вычетом износа. Для целей налогообложения определяется за каждый отчетный период среднегодовая стоимость имущества по статистической формуле средней хронологической величины, т.е. половина стоимости имущества на начало и конец периода складывается со стоимостью имущества на начало каждого промежуточного квартала и полученная сумма делится на четыре. </w:t>
      </w:r>
    </w:p>
    <w:p w:rsidR="006F4B92" w:rsidRDefault="00B142C2">
      <w:pPr>
        <w:pStyle w:val="a3"/>
        <w:rPr>
          <w:rFonts w:ascii="Verdana" w:hAnsi="Verdana"/>
        </w:rPr>
      </w:pPr>
      <w:r>
        <w:rPr>
          <w:rFonts w:ascii="Verdana" w:hAnsi="Verdana"/>
        </w:rPr>
        <w:t xml:space="preserve">Ставка налога на имущество: Так как налог на имущество относится к региональным налогам, то различают предельную (максимальную) ставку, установленную федеральным законодательством, и конкретную ставку, устанавливаемую органами гос. власти субъектов РФ. Предельная ставка составляет 2 %, в большинстве краев и областей (например, в Московской области) конкретная ставка равна предельной, но может быть установлена ставка 1 %, 1,5 % (но не выше 2 %) . </w:t>
      </w:r>
    </w:p>
    <w:p w:rsidR="006F4B92" w:rsidRDefault="00B142C2">
      <w:pPr>
        <w:pStyle w:val="a3"/>
        <w:rPr>
          <w:rFonts w:ascii="Verdana" w:hAnsi="Verdana"/>
        </w:rPr>
      </w:pPr>
      <w:r>
        <w:rPr>
          <w:rFonts w:ascii="Verdana" w:hAnsi="Verdana"/>
        </w:rPr>
        <w:t xml:space="preserve">Если промышленное предприятие является плательщиком налога на имущество, то это еще не значит, что все его имущество подлежит налогообложению. Не включается в расчет балансовая стоимость (за вычетом износа) объектов жилищно-коммунальной и социально-культурной сферы, полностью или частично находящиеся на балансе предприятия; объектов, используемых исключительно для охраны природы, пожарной безопасности и гражданской обороны, путей сообщения, линии связи и электропередачи, спутников связи, земли; имущества, используемого для нужд физической культуры и спорта и др. </w:t>
      </w:r>
    </w:p>
    <w:p w:rsidR="006F4B92" w:rsidRDefault="00B142C2">
      <w:pPr>
        <w:pStyle w:val="a3"/>
        <w:rPr>
          <w:rFonts w:ascii="Verdana" w:hAnsi="Verdana"/>
        </w:rPr>
      </w:pPr>
      <w:r>
        <w:rPr>
          <w:rFonts w:ascii="Verdana" w:hAnsi="Verdana"/>
        </w:rPr>
        <w:t xml:space="preserve">Сумма налога на прибыль равными долями зачисляется в бюджет соответствующего субъекта РФ и в местный бюджет по месту нахождения предприятия. </w:t>
      </w:r>
    </w:p>
    <w:p w:rsidR="006F4B92" w:rsidRDefault="00B142C2">
      <w:pPr>
        <w:pStyle w:val="a3"/>
        <w:rPr>
          <w:rFonts w:ascii="Verdana" w:hAnsi="Verdana"/>
        </w:rPr>
      </w:pPr>
      <w:r>
        <w:rPr>
          <w:rFonts w:ascii="Verdana" w:hAnsi="Verdana"/>
        </w:rPr>
        <w:t xml:space="preserve">Авансовые платежи налога на имущество предприятия на производятся. Фактически сумма вносится по квартальным расчетам в 5-тидневный срок со дня, установленного для предоставления квартальных отчетов, а в целом за истекший год - в 10-дневный срок со дня, установленного для предоставления годового отчета. </w:t>
      </w:r>
    </w:p>
    <w:p w:rsidR="006F4B92" w:rsidRDefault="00B142C2">
      <w:pPr>
        <w:pStyle w:val="a3"/>
        <w:rPr>
          <w:rFonts w:ascii="Verdana" w:hAnsi="Verdana"/>
        </w:rPr>
      </w:pPr>
      <w:r>
        <w:rPr>
          <w:rFonts w:ascii="Verdana" w:hAnsi="Verdana"/>
        </w:rPr>
        <w:t xml:space="preserve">Налог на имущество относится на финансовые результаты деятельности предприятий. </w:t>
      </w:r>
    </w:p>
    <w:p w:rsidR="006F4B92" w:rsidRDefault="00B142C2">
      <w:pPr>
        <w:pStyle w:val="a3"/>
        <w:rPr>
          <w:rFonts w:ascii="Verdana" w:hAnsi="Verdana"/>
        </w:rPr>
      </w:pPr>
      <w:r>
        <w:rPr>
          <w:rFonts w:ascii="Verdana" w:hAnsi="Verdana"/>
        </w:rPr>
        <w:t xml:space="preserve">13.4. Налог на содержание жилищного фонда и объектов социально-культурной сферы </w:t>
      </w:r>
    </w:p>
    <w:p w:rsidR="006F4B92" w:rsidRDefault="00B142C2">
      <w:pPr>
        <w:pStyle w:val="a3"/>
        <w:rPr>
          <w:rFonts w:ascii="Verdana" w:hAnsi="Verdana"/>
        </w:rPr>
      </w:pPr>
      <w:r>
        <w:rPr>
          <w:rFonts w:ascii="Verdana" w:hAnsi="Verdana"/>
        </w:rPr>
        <w:t xml:space="preserve">Объектом налогообложения является объем реализации продукции (работ, услуг) . Под объемом реализации понимается выручка (валовый доход) от реализации продукции (работ, услуг) , определенная исходя из отпускных цен без налога на добавленную стоимость, налога на реализацию ГСМ и акцизов. </w:t>
      </w:r>
    </w:p>
    <w:p w:rsidR="006F4B92" w:rsidRDefault="00B142C2">
      <w:pPr>
        <w:pStyle w:val="a3"/>
        <w:rPr>
          <w:rFonts w:ascii="Verdana" w:hAnsi="Verdana"/>
        </w:rPr>
      </w:pPr>
      <w:r>
        <w:rPr>
          <w:rFonts w:ascii="Verdana" w:hAnsi="Verdana"/>
        </w:rPr>
        <w:t xml:space="preserve">В соответствии с подп. П. 2 ст. 21 Закона РФ “Об основах налоговой системы в РФ” ставка налога не может превышать 1,5 % от объема реализации продукции (работ, услуг) . При этом если на балансе предприятия находятся объекты жилищного фонда и социально-культурной сферы (а также в случае финансирования указанных объектов в порядке долевого участия) , то исчисленная сумма налога уменьшается на величину расходов на их содержание. </w:t>
      </w:r>
    </w:p>
    <w:p w:rsidR="006F4B92" w:rsidRDefault="00B142C2">
      <w:pPr>
        <w:pStyle w:val="a3"/>
        <w:rPr>
          <w:rFonts w:ascii="Verdana" w:hAnsi="Verdana"/>
        </w:rPr>
      </w:pPr>
      <w:r>
        <w:rPr>
          <w:rFonts w:ascii="Verdana" w:hAnsi="Verdana"/>
        </w:rPr>
        <w:t xml:space="preserve">Для заготовительных, торгующих и снабженческо-сбытовых организаций объектом обложения является объем реализованных (выполненных) услуг, под которыми надо понимать их валовой доход от реализации продукции (наценку) . </w:t>
      </w:r>
    </w:p>
    <w:p w:rsidR="006F4B92" w:rsidRDefault="00B142C2">
      <w:pPr>
        <w:pStyle w:val="a3"/>
        <w:rPr>
          <w:rFonts w:ascii="Verdana" w:hAnsi="Verdana"/>
        </w:rPr>
      </w:pPr>
      <w:r>
        <w:rPr>
          <w:rFonts w:ascii="Verdana" w:hAnsi="Verdana"/>
        </w:rPr>
        <w:t xml:space="preserve">13.5. Сбор на нужды образовательных учреждений </w:t>
      </w:r>
    </w:p>
    <w:p w:rsidR="006F4B92" w:rsidRDefault="00B142C2">
      <w:pPr>
        <w:pStyle w:val="a3"/>
        <w:rPr>
          <w:rFonts w:ascii="Verdana" w:hAnsi="Verdana"/>
        </w:rPr>
      </w:pPr>
      <w:r>
        <w:rPr>
          <w:rFonts w:ascii="Verdana" w:hAnsi="Verdana"/>
        </w:rPr>
        <w:t xml:space="preserve">Сбор на нужды образовательных учреждений устанавливается по решению местных органов власти. Объектом обложения является фонд оплаты труда. Как правило, в объект налогообложения включаются все выплаты в денежной и натуральной формах, начисленные на оплату труда работникам предприятий, организаций и учреждений по всем основаниям. При определении фонда оплаты труда в первую очередь надо руководствоваться нормативными документами, изданными органами власти, по решению которых был введен указанный сбор. </w:t>
      </w:r>
    </w:p>
    <w:p w:rsidR="006F4B92" w:rsidRDefault="00B142C2">
      <w:pPr>
        <w:pStyle w:val="a3"/>
        <w:rPr>
          <w:rFonts w:ascii="Verdana" w:hAnsi="Verdana"/>
        </w:rPr>
      </w:pPr>
      <w:r>
        <w:rPr>
          <w:rFonts w:ascii="Verdana" w:hAnsi="Verdana"/>
        </w:rPr>
        <w:t xml:space="preserve">14. Вертикальный анализ имущества ООО “ТИИР” и источников его образования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5466"/>
        <w:gridCol w:w="2628"/>
        <w:gridCol w:w="2598"/>
        <w:gridCol w:w="3284"/>
      </w:tblGrid>
      <w:tr w:rsidR="006F4B92">
        <w:tc>
          <w:tcPr>
            <w:tcW w:w="5466"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Показатели </w:t>
            </w:r>
          </w:p>
        </w:tc>
        <w:tc>
          <w:tcPr>
            <w:tcW w:w="5226" w:type="dxa"/>
            <w:gridSpan w:val="2"/>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Удельный вес в валюте баланса (%) </w:t>
            </w:r>
          </w:p>
        </w:tc>
        <w:tc>
          <w:tcPr>
            <w:tcW w:w="3284" w:type="dxa"/>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Изменения в структуре (%) </w:t>
            </w:r>
          </w:p>
        </w:tc>
      </w:tr>
      <w:tr w:rsidR="006F4B92">
        <w:tc>
          <w:tcPr>
            <w:tcW w:w="5466" w:type="dxa"/>
            <w:tcBorders>
              <w:left w:val="double" w:sz="1" w:space="0" w:color="808080"/>
              <w:bottom w:val="double" w:sz="1" w:space="0" w:color="808080"/>
            </w:tcBorders>
          </w:tcPr>
          <w:p w:rsidR="006F4B92" w:rsidRDefault="00B142C2">
            <w:pPr>
              <w:pStyle w:val="TableContents"/>
            </w:pPr>
            <w:r>
              <w:t xml:space="preserve">  </w:t>
            </w:r>
          </w:p>
        </w:tc>
        <w:tc>
          <w:tcPr>
            <w:tcW w:w="2628"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На начало 1999 г.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 I полугодие 1999 г. </w:t>
            </w:r>
          </w:p>
        </w:tc>
        <w:tc>
          <w:tcPr>
            <w:tcW w:w="328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АКТИВ </w:t>
            </w:r>
          </w:p>
          <w:p w:rsidR="006F4B92" w:rsidRDefault="00B142C2">
            <w:pPr>
              <w:pStyle w:val="TableContents"/>
              <w:rPr>
                <w:rFonts w:ascii="Verdana" w:hAnsi="Verdana"/>
              </w:rPr>
            </w:pPr>
            <w:r>
              <w:rPr>
                <w:rFonts w:ascii="Verdana" w:hAnsi="Verdana"/>
              </w:rPr>
              <w:t xml:space="preserve">I Внеоборотные активы </w:t>
            </w:r>
          </w:p>
          <w:p w:rsidR="006F4B92" w:rsidRDefault="00B142C2">
            <w:pPr>
              <w:pStyle w:val="TableContents"/>
              <w:rPr>
                <w:rFonts w:ascii="Verdana" w:hAnsi="Verdana"/>
              </w:rPr>
            </w:pPr>
            <w:r>
              <w:rPr>
                <w:rFonts w:ascii="Verdana" w:hAnsi="Verdana"/>
              </w:rPr>
              <w:t xml:space="preserve">Основные средства </w:t>
            </w:r>
          </w:p>
        </w:tc>
        <w:tc>
          <w:tcPr>
            <w:tcW w:w="2628" w:type="dxa"/>
            <w:tcBorders>
              <w:left w:val="double" w:sz="1" w:space="0" w:color="808080"/>
              <w:bottom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20 </w:t>
            </w:r>
          </w:p>
        </w:tc>
        <w:tc>
          <w:tcPr>
            <w:tcW w:w="2598" w:type="dxa"/>
            <w:tcBorders>
              <w:left w:val="double" w:sz="1" w:space="0" w:color="808080"/>
              <w:bottom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24 </w:t>
            </w:r>
          </w:p>
        </w:tc>
        <w:tc>
          <w:tcPr>
            <w:tcW w:w="3284" w:type="dxa"/>
            <w:tcBorders>
              <w:left w:val="double" w:sz="1" w:space="0" w:color="808080"/>
              <w:bottom w:val="double" w:sz="1" w:space="0" w:color="808080"/>
              <w:right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+ 4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 т.ч. здания, сооружения, оборудование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24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Незавершенное строительство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13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9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57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Оборотные активы </w:t>
            </w:r>
          </w:p>
          <w:p w:rsidR="006F4B92" w:rsidRDefault="00B142C2">
            <w:pPr>
              <w:pStyle w:val="TableContents"/>
              <w:rPr>
                <w:rFonts w:ascii="Verdana" w:hAnsi="Verdana"/>
              </w:rPr>
            </w:pPr>
            <w:r>
              <w:rPr>
                <w:rFonts w:ascii="Verdana" w:hAnsi="Verdana"/>
              </w:rPr>
              <w:t xml:space="preserve">Сырье, материалы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0,1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- 19,9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в незавершенном производстве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0,09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15,3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+ 15,21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НДС по приобретенным ценностям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0,07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- 3,93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Прочие дебиторы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4,9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3,2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- 1,7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Денежные средства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18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23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 т.ч. касса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5,5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5,5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Расчетный счет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23,4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+ 10,9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II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42,2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- 4,8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ПАССИВ </w:t>
            </w:r>
          </w:p>
          <w:p w:rsidR="006F4B92" w:rsidRDefault="00B142C2">
            <w:pPr>
              <w:pStyle w:val="TableContents"/>
              <w:rPr>
                <w:rFonts w:ascii="Verdana" w:hAnsi="Verdana"/>
              </w:rPr>
            </w:pPr>
            <w:r>
              <w:rPr>
                <w:rFonts w:ascii="Verdana" w:hAnsi="Verdana"/>
              </w:rPr>
              <w:t xml:space="preserve">IV Капитал и резервы </w:t>
            </w:r>
          </w:p>
        </w:tc>
        <w:tc>
          <w:tcPr>
            <w:tcW w:w="2628" w:type="dxa"/>
            <w:tcBorders>
              <w:left w:val="double" w:sz="1" w:space="0" w:color="808080"/>
              <w:bottom w:val="double" w:sz="1" w:space="0" w:color="808080"/>
            </w:tcBorders>
          </w:tcPr>
          <w:p w:rsidR="006F4B92" w:rsidRDefault="00B142C2">
            <w:pPr>
              <w:pStyle w:val="TableContents"/>
            </w:pPr>
            <w:r>
              <w:t xml:space="preserve">  </w:t>
            </w:r>
          </w:p>
        </w:tc>
        <w:tc>
          <w:tcPr>
            <w:tcW w:w="259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Уставный капитал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55,8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40,9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- 14,9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Нераспределенная прибыль прошлых лет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0,09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0,07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- 0,02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Нераспределенная прибыль отчетного года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22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+ 22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IV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56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63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+ 7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V Долгосрочные пассивы </w:t>
            </w:r>
          </w:p>
        </w:tc>
        <w:tc>
          <w:tcPr>
            <w:tcW w:w="2628" w:type="dxa"/>
            <w:tcBorders>
              <w:left w:val="double" w:sz="1" w:space="0" w:color="808080"/>
              <w:bottom w:val="double" w:sz="1" w:space="0" w:color="808080"/>
            </w:tcBorders>
          </w:tcPr>
          <w:p w:rsidR="006F4B92" w:rsidRDefault="00B142C2">
            <w:pPr>
              <w:pStyle w:val="TableContents"/>
            </w:pPr>
            <w:r>
              <w:t xml:space="preserve">  </w:t>
            </w:r>
          </w:p>
        </w:tc>
        <w:tc>
          <w:tcPr>
            <w:tcW w:w="259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p w:rsidR="006F4B92" w:rsidRDefault="00B142C2">
            <w:pPr>
              <w:pStyle w:val="TableContents"/>
              <w:rPr>
                <w:rFonts w:eastAsia="Liberation Serif"/>
              </w:rPr>
            </w:pPr>
            <w:r>
              <w:rPr>
                <w:rFonts w:eastAsia="Liberation Serif"/>
              </w:rPr>
              <w:t xml:space="preserve">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p w:rsidR="006F4B92" w:rsidRDefault="00B142C2">
            <w:pPr>
              <w:pStyle w:val="TableContents"/>
              <w:rPr>
                <w:rFonts w:eastAsia="Liberation Serif"/>
              </w:rPr>
            </w:pPr>
            <w:r>
              <w:rPr>
                <w:rFonts w:eastAsia="Liberation Serif"/>
              </w:rPr>
              <w:t xml:space="preserve">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Заемные средства </w:t>
            </w:r>
          </w:p>
          <w:p w:rsidR="006F4B92" w:rsidRDefault="00B142C2">
            <w:pPr>
              <w:pStyle w:val="TableContents"/>
              <w:rPr>
                <w:rFonts w:ascii="Verdana" w:hAnsi="Verdana"/>
              </w:rPr>
            </w:pPr>
            <w:r>
              <w:rPr>
                <w:rFonts w:ascii="Verdana" w:hAnsi="Verdana"/>
              </w:rPr>
              <w:t xml:space="preserve">в т.ч. кредиты банков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3,5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- 1,3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V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3,5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- 1,3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VI Краткосрочные пассивы </w:t>
            </w:r>
          </w:p>
          <w:p w:rsidR="006F4B92" w:rsidRDefault="00B142C2">
            <w:pPr>
              <w:pStyle w:val="TableContents"/>
              <w:rPr>
                <w:rFonts w:ascii="Verdana" w:hAnsi="Verdana"/>
              </w:rPr>
            </w:pPr>
            <w:r>
              <w:rPr>
                <w:rFonts w:ascii="Verdana" w:hAnsi="Verdana"/>
              </w:rPr>
              <w:t xml:space="preserve">Заемные средства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15,3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- 10,9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Кредиторская задолженность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5,9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6,0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+ 0,1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 т.ч. поставщики и подрядчики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3,0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- 2,3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 оплате труда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3,4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2,8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- 0,6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 соц. Страхованию и обеспеч.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3,5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- 2,0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задолженность перед бюджетом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5,8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11,7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+ 5,9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Резервы предстоящих расходов и платежей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0,4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+ 0,4 </w:t>
            </w:r>
          </w:p>
        </w:tc>
      </w:tr>
      <w:tr w:rsidR="006F4B92">
        <w:tc>
          <w:tcPr>
            <w:tcW w:w="5466"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VI </w:t>
            </w:r>
          </w:p>
        </w:tc>
        <w:tc>
          <w:tcPr>
            <w:tcW w:w="262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34,4 </w:t>
            </w:r>
          </w:p>
        </w:tc>
        <w:tc>
          <w:tcPr>
            <w:tcW w:w="259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30,3 </w:t>
            </w:r>
          </w:p>
        </w:tc>
        <w:tc>
          <w:tcPr>
            <w:tcW w:w="3284"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- 4,1 </w:t>
            </w:r>
          </w:p>
        </w:tc>
      </w:tr>
    </w:tbl>
    <w:p w:rsidR="006F4B92" w:rsidRDefault="00B142C2">
      <w:pPr>
        <w:pStyle w:val="a3"/>
        <w:rPr>
          <w:rFonts w:ascii="Verdana" w:hAnsi="Verdana" w:cs="Verdana"/>
        </w:rPr>
      </w:pPr>
      <w:r>
        <w:t xml:space="preserve">  </w:t>
      </w:r>
      <w:r>
        <w:rPr>
          <w:rFonts w:ascii="Verdana" w:hAnsi="Verdana" w:cs="Verdana"/>
        </w:rPr>
        <w:t xml:space="preserve">15. Горизонтальный анализ имущества ООО “ТИИР” и источников его образования </w:t>
      </w:r>
    </w:p>
    <w:tbl>
      <w:tblPr>
        <w:tblW w:w="0" w:type="auto"/>
        <w:tblInd w:w="-3" w:type="dxa"/>
        <w:tblLayout w:type="fixed"/>
        <w:tblCellMar>
          <w:top w:w="28" w:type="dxa"/>
          <w:left w:w="28" w:type="dxa"/>
          <w:bottom w:w="28" w:type="dxa"/>
          <w:right w:w="28" w:type="dxa"/>
        </w:tblCellMar>
        <w:tblLook w:val="0000" w:firstRow="0" w:lastRow="0" w:firstColumn="0" w:lastColumn="0" w:noHBand="0" w:noVBand="0"/>
      </w:tblPr>
      <w:tblGrid>
        <w:gridCol w:w="4012"/>
        <w:gridCol w:w="2302"/>
        <w:gridCol w:w="2584"/>
        <w:gridCol w:w="2518"/>
        <w:gridCol w:w="2560"/>
      </w:tblGrid>
      <w:tr w:rsidR="006F4B92">
        <w:tc>
          <w:tcPr>
            <w:tcW w:w="401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Показатели, тыс. руб </w:t>
            </w:r>
          </w:p>
        </w:tc>
        <w:tc>
          <w:tcPr>
            <w:tcW w:w="2302"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 начало 1999 г </w:t>
            </w:r>
          </w:p>
        </w:tc>
        <w:tc>
          <w:tcPr>
            <w:tcW w:w="2584" w:type="dxa"/>
            <w:tcBorders>
              <w:top w:val="double" w:sz="1" w:space="0" w:color="808080"/>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На конец I полугодия 1999г </w:t>
            </w:r>
          </w:p>
        </w:tc>
        <w:tc>
          <w:tcPr>
            <w:tcW w:w="5078" w:type="dxa"/>
            <w:gridSpan w:val="2"/>
            <w:tcBorders>
              <w:top w:val="double" w:sz="1" w:space="0" w:color="808080"/>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Отклонения </w:t>
            </w:r>
          </w:p>
        </w:tc>
      </w:tr>
      <w:tr w:rsidR="006F4B92">
        <w:tc>
          <w:tcPr>
            <w:tcW w:w="4012" w:type="dxa"/>
            <w:tcBorders>
              <w:left w:val="double" w:sz="1" w:space="0" w:color="808080"/>
              <w:bottom w:val="double" w:sz="1" w:space="0" w:color="808080"/>
            </w:tcBorders>
          </w:tcPr>
          <w:p w:rsidR="006F4B92" w:rsidRDefault="00B142C2">
            <w:pPr>
              <w:pStyle w:val="TableContents"/>
            </w:pPr>
            <w:r>
              <w:t xml:space="preserve">  </w:t>
            </w:r>
          </w:p>
        </w:tc>
        <w:tc>
          <w:tcPr>
            <w:tcW w:w="2302"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Абсолютн. (тыс. руб.)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Относит. (%)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АКТИВ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I Внеоборотные активы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Основные средства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330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+ 130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+ 65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 т.ч. здания, сооружения, оборудование </w:t>
            </w:r>
          </w:p>
        </w:tc>
        <w:tc>
          <w:tcPr>
            <w:tcW w:w="2302" w:type="dxa"/>
            <w:tcBorders>
              <w:left w:val="double" w:sz="1" w:space="0" w:color="808080"/>
              <w:bottom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200 </w:t>
            </w:r>
          </w:p>
        </w:tc>
        <w:tc>
          <w:tcPr>
            <w:tcW w:w="2584" w:type="dxa"/>
            <w:tcBorders>
              <w:left w:val="double" w:sz="1" w:space="0" w:color="808080"/>
              <w:bottom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330 </w:t>
            </w:r>
          </w:p>
        </w:tc>
        <w:tc>
          <w:tcPr>
            <w:tcW w:w="2518" w:type="dxa"/>
            <w:tcBorders>
              <w:left w:val="double" w:sz="1" w:space="0" w:color="808080"/>
              <w:bottom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+ 130 </w:t>
            </w:r>
          </w:p>
        </w:tc>
        <w:tc>
          <w:tcPr>
            <w:tcW w:w="2560" w:type="dxa"/>
            <w:tcBorders>
              <w:left w:val="double" w:sz="1" w:space="0" w:color="808080"/>
              <w:bottom w:val="double" w:sz="1" w:space="0" w:color="808080"/>
              <w:right w:val="double" w:sz="1" w:space="0" w:color="808080"/>
            </w:tcBorders>
          </w:tcPr>
          <w:p w:rsidR="006F4B92" w:rsidRDefault="00B142C2">
            <w:pPr>
              <w:pStyle w:val="TableContents"/>
            </w:pPr>
            <w:r>
              <w:t xml:space="preserve">  </w:t>
            </w:r>
          </w:p>
          <w:p w:rsidR="006F4B92" w:rsidRDefault="00B142C2">
            <w:pPr>
              <w:pStyle w:val="TableContents"/>
              <w:rPr>
                <w:rFonts w:ascii="Verdana" w:eastAsia="Liberation Serif" w:hAnsi="Verdana"/>
              </w:rPr>
            </w:pPr>
            <w:r>
              <w:rPr>
                <w:rFonts w:ascii="Verdana" w:eastAsia="Liberation Serif" w:hAnsi="Verdana"/>
              </w:rPr>
              <w:t xml:space="preserve">+ 65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Незавершенное строительство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130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130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790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+ 260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+ 49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II Оборотные активы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Сырье и материалы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- 198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- 99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Затраты в незаверш. Производстве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210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+ 209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+ 99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НДС по приобр. Ценностям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41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- 40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- 97,6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Прочие дебиторы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44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- 6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- 12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Денежные средства </w:t>
            </w:r>
          </w:p>
          <w:p w:rsidR="006F4B92" w:rsidRDefault="00B142C2">
            <w:pPr>
              <w:pStyle w:val="TableContents"/>
              <w:rPr>
                <w:rFonts w:ascii="Verdana" w:hAnsi="Verdana"/>
              </w:rPr>
            </w:pPr>
            <w:r>
              <w:rPr>
                <w:rFonts w:ascii="Verdana" w:hAnsi="Verdana"/>
              </w:rPr>
              <w:t xml:space="preserve">в т.ч. касса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55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- 55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- 100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расчетный счет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125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320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+ 195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+ 156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II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472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577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+ 105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+ 22,2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ПАССИВ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IV Капитал и резервы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Уставный капитал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560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560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Нераспред. прибыль прошлых лет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Нераспред. прибыль отчетного периода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295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295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IV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561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856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+ 295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+ 52,6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V Долгосрочные пассивы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Заемные средства </w:t>
            </w:r>
          </w:p>
          <w:p w:rsidR="006F4B92" w:rsidRDefault="00B142C2">
            <w:pPr>
              <w:pStyle w:val="TableContents"/>
              <w:rPr>
                <w:rFonts w:ascii="Verdana" w:hAnsi="Verdana"/>
              </w:rPr>
            </w:pPr>
            <w:r>
              <w:rPr>
                <w:rFonts w:ascii="Verdana" w:hAnsi="Verdana"/>
              </w:rPr>
              <w:t xml:space="preserve">в т.ч. кредиты банков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V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48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VI Краткосрочные пассивы </w:t>
            </w:r>
          </w:p>
        </w:tc>
        <w:tc>
          <w:tcPr>
            <w:tcW w:w="2302" w:type="dxa"/>
            <w:tcBorders>
              <w:left w:val="double" w:sz="1" w:space="0" w:color="808080"/>
              <w:bottom w:val="double" w:sz="1" w:space="0" w:color="808080"/>
            </w:tcBorders>
          </w:tcPr>
          <w:p w:rsidR="006F4B92" w:rsidRDefault="00B142C2">
            <w:pPr>
              <w:pStyle w:val="TableContents"/>
            </w:pPr>
            <w:r>
              <w:t xml:space="preserve">  </w:t>
            </w:r>
          </w:p>
        </w:tc>
        <w:tc>
          <w:tcPr>
            <w:tcW w:w="2584"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18" w:type="dxa"/>
            <w:tcBorders>
              <w:left w:val="double" w:sz="1" w:space="0" w:color="808080"/>
              <w:bottom w:val="double" w:sz="1" w:space="0" w:color="808080"/>
            </w:tcBorders>
          </w:tcPr>
          <w:p w:rsidR="006F4B92" w:rsidRDefault="00B142C2">
            <w:pPr>
              <w:pStyle w:val="TableContents"/>
              <w:rPr>
                <w:rFonts w:eastAsia="Liberation Serif"/>
              </w:rPr>
            </w:pPr>
            <w:r>
              <w:rPr>
                <w:rFonts w:eastAsia="Liberation Serif"/>
              </w:rPr>
              <w:t xml:space="preserve">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eastAsia="Liberation Serif"/>
              </w:rPr>
            </w:pPr>
            <w:r>
              <w:rPr>
                <w:rFonts w:eastAsia="Liberation Serif"/>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eastAsia="Liberation Serif" w:hAnsi="Verdana"/>
              </w:rPr>
            </w:pPr>
            <w:r>
              <w:rPr>
                <w:rFonts w:ascii="Verdana" w:eastAsia="Liberation Serif" w:hAnsi="Verdana"/>
              </w:rPr>
              <w:t xml:space="preserve">Заемные средства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154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60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- 94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- 61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Кредиторская задолженность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59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82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+ 23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+ 39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 т.ч. поставщики и подрядчики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53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- 13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- 24,5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задолженность по оплате труда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34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38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+ 4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+ 11,8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по социальному страхованию и обеспеч.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35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20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- 12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- 42,9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задолженность перед бюджетом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58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160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+ 102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+ 175,8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прочие кредиторы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+ 10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Резервы предстоящ. расходов и платежей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5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Итого по разделу VI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345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415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+ 70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+ 20,3 </w:t>
            </w:r>
          </w:p>
        </w:tc>
      </w:tr>
      <w:tr w:rsidR="006F4B92">
        <w:tc>
          <w:tcPr>
            <w:tcW w:w="401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Валюта баланса </w:t>
            </w:r>
          </w:p>
        </w:tc>
        <w:tc>
          <w:tcPr>
            <w:tcW w:w="2302"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1002 </w:t>
            </w:r>
          </w:p>
        </w:tc>
        <w:tc>
          <w:tcPr>
            <w:tcW w:w="2584"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1367 </w:t>
            </w:r>
          </w:p>
        </w:tc>
        <w:tc>
          <w:tcPr>
            <w:tcW w:w="2518" w:type="dxa"/>
            <w:tcBorders>
              <w:left w:val="double" w:sz="1" w:space="0" w:color="808080"/>
              <w:bottom w:val="double" w:sz="1" w:space="0" w:color="808080"/>
            </w:tcBorders>
          </w:tcPr>
          <w:p w:rsidR="006F4B92" w:rsidRDefault="00B142C2">
            <w:pPr>
              <w:pStyle w:val="TableContents"/>
              <w:rPr>
                <w:rFonts w:ascii="Verdana" w:hAnsi="Verdana" w:cs="Verdana"/>
              </w:rPr>
            </w:pPr>
            <w:r>
              <w:rPr>
                <w:rFonts w:ascii="Verdana" w:hAnsi="Verdana" w:cs="Verdana"/>
              </w:rPr>
              <w:t xml:space="preserve">+ 365 </w:t>
            </w:r>
          </w:p>
        </w:tc>
        <w:tc>
          <w:tcPr>
            <w:tcW w:w="2560" w:type="dxa"/>
            <w:tcBorders>
              <w:left w:val="double" w:sz="1" w:space="0" w:color="808080"/>
              <w:bottom w:val="double" w:sz="1" w:space="0" w:color="808080"/>
              <w:right w:val="double" w:sz="1" w:space="0" w:color="808080"/>
            </w:tcBorders>
          </w:tcPr>
          <w:p w:rsidR="006F4B92" w:rsidRDefault="00B142C2">
            <w:pPr>
              <w:pStyle w:val="TableContents"/>
              <w:rPr>
                <w:rFonts w:ascii="Verdana" w:hAnsi="Verdana" w:cs="Verdana"/>
              </w:rPr>
            </w:pPr>
            <w:r>
              <w:rPr>
                <w:rFonts w:ascii="Verdana" w:hAnsi="Verdana" w:cs="Verdana"/>
              </w:rPr>
              <w:t xml:space="preserve">+ 36,4 </w:t>
            </w:r>
          </w:p>
        </w:tc>
      </w:tr>
    </w:tbl>
    <w:p w:rsidR="006F4B92" w:rsidRDefault="00B142C2">
      <w:pPr>
        <w:pStyle w:val="a3"/>
      </w:pPr>
      <w:r>
        <w:t xml:space="preserve">  </w:t>
      </w:r>
    </w:p>
    <w:p w:rsidR="006F4B92" w:rsidRDefault="00B142C2">
      <w:pPr>
        <w:pStyle w:val="a3"/>
        <w:rPr>
          <w:rFonts w:ascii="Verdana" w:eastAsia="Liberation Serif" w:hAnsi="Verdana"/>
        </w:rPr>
      </w:pPr>
      <w:r>
        <w:rPr>
          <w:rFonts w:ascii="Verdana" w:eastAsia="Liberation Serif" w:hAnsi="Verdana"/>
        </w:rPr>
        <w:t xml:space="preserve">Заключение </w:t>
      </w:r>
    </w:p>
    <w:p w:rsidR="006F4B92" w:rsidRDefault="00B142C2">
      <w:pPr>
        <w:pStyle w:val="a3"/>
        <w:rPr>
          <w:rFonts w:ascii="Verdana" w:hAnsi="Verdana"/>
        </w:rPr>
      </w:pPr>
      <w:r>
        <w:rPr>
          <w:rFonts w:ascii="Verdana" w:hAnsi="Verdana"/>
        </w:rPr>
        <w:t xml:space="preserve">Учет затрат вбирает в себя не только документирование, отражение на счетах фактически понесенных затрат и калькулирования себестоимости продукции, но и все информационное обеспечение стратегии и тактики по внутреннему управлению. </w:t>
      </w:r>
    </w:p>
    <w:p w:rsidR="006F4B92" w:rsidRDefault="00B142C2">
      <w:pPr>
        <w:pStyle w:val="a3"/>
        <w:rPr>
          <w:rFonts w:ascii="Verdana" w:hAnsi="Verdana"/>
        </w:rPr>
      </w:pPr>
      <w:r>
        <w:rPr>
          <w:rFonts w:ascii="Verdana" w:hAnsi="Verdana"/>
        </w:rPr>
        <w:t xml:space="preserve">В данной работе была проанализирована система управленческого учета “Директ-костинг” , которая предназначается для обеспечения информацией руководителей различных уровней внутрипроизводственного управления, ответственных для достижения конкретных производственных целей. </w:t>
      </w:r>
    </w:p>
    <w:p w:rsidR="006F4B92" w:rsidRDefault="00B142C2">
      <w:pPr>
        <w:pStyle w:val="a3"/>
        <w:rPr>
          <w:rFonts w:ascii="Verdana" w:hAnsi="Verdana"/>
        </w:rPr>
      </w:pPr>
      <w:r>
        <w:rPr>
          <w:rFonts w:ascii="Verdana" w:hAnsi="Verdana"/>
        </w:rPr>
        <w:t xml:space="preserve">Рассмотренное предприятие специализируется по выпуску тормозных колодок и дисков сцепления. </w:t>
      </w:r>
    </w:p>
    <w:p w:rsidR="006F4B92" w:rsidRDefault="00B142C2">
      <w:pPr>
        <w:pStyle w:val="a3"/>
        <w:rPr>
          <w:rFonts w:ascii="Verdana" w:hAnsi="Verdana"/>
        </w:rPr>
      </w:pPr>
      <w:r>
        <w:rPr>
          <w:rFonts w:ascii="Verdana" w:hAnsi="Verdana"/>
        </w:rPr>
        <w:t xml:space="preserve">В работе были сформированы центры ответственности, проведено подробно бюджетирование центров ответственности, которые участвуют непосредственно в производстве продукции (цеха) ; составлена калькуляция на единицу выпускаемой продукции; проведен анализ изменения финансовых результатов при заданных отклонениях затрат, а также анализ имущества ООО “ТИИР” и источников его образования. </w:t>
      </w:r>
    </w:p>
    <w:p w:rsidR="006F4B92" w:rsidRDefault="00B142C2">
      <w:pPr>
        <w:pStyle w:val="a3"/>
        <w:rPr>
          <w:rFonts w:ascii="Verdana" w:hAnsi="Verdana"/>
        </w:rPr>
      </w:pPr>
      <w:r>
        <w:rPr>
          <w:rFonts w:ascii="Verdana" w:hAnsi="Verdana"/>
        </w:rPr>
        <w:t xml:space="preserve">Цель работы заключалась в исследовании факторов, влияющих на экономику и управление, организацию и технологию производства, позволяющих сделать затраты эффективными и реально управлять ими. </w:t>
      </w:r>
    </w:p>
    <w:p w:rsidR="006F4B92" w:rsidRDefault="00B142C2">
      <w:pPr>
        <w:pStyle w:val="a3"/>
      </w:pPr>
      <w:r>
        <w:t xml:space="preserve">  </w:t>
      </w:r>
    </w:p>
    <w:p w:rsidR="006F4B92" w:rsidRDefault="00B142C2">
      <w:pPr>
        <w:pStyle w:val="a3"/>
        <w:rPr>
          <w:rFonts w:ascii="Verdana" w:eastAsia="Liberation Serif" w:hAnsi="Verdana"/>
        </w:rPr>
      </w:pPr>
      <w:r>
        <w:rPr>
          <w:rFonts w:ascii="Verdana" w:eastAsia="Liberation Serif" w:hAnsi="Verdana"/>
        </w:rPr>
        <w:t xml:space="preserve">Список литературы:   </w:t>
      </w:r>
    </w:p>
    <w:p w:rsidR="006F4B92" w:rsidRDefault="00B142C2">
      <w:pPr>
        <w:pStyle w:val="a3"/>
        <w:numPr>
          <w:ilvl w:val="0"/>
          <w:numId w:val="1"/>
        </w:numPr>
        <w:tabs>
          <w:tab w:val="left" w:pos="707"/>
        </w:tabs>
        <w:spacing w:after="0"/>
        <w:rPr>
          <w:rFonts w:ascii="Verdana" w:hAnsi="Verdana" w:cs="Verdana"/>
        </w:rPr>
      </w:pPr>
      <w:r>
        <w:rPr>
          <w:rFonts w:ascii="Verdana" w:hAnsi="Verdana" w:cs="Verdana"/>
        </w:rPr>
        <w:t xml:space="preserve">Вахрушина М. А. Бухгалтерский управленческий учет: М.: ЗАО “Финстатинформ” , 2000 </w:t>
      </w:r>
    </w:p>
    <w:p w:rsidR="006F4B92" w:rsidRDefault="00B142C2">
      <w:pPr>
        <w:pStyle w:val="a3"/>
        <w:numPr>
          <w:ilvl w:val="0"/>
          <w:numId w:val="1"/>
        </w:numPr>
        <w:tabs>
          <w:tab w:val="left" w:pos="707"/>
        </w:tabs>
        <w:spacing w:after="0"/>
        <w:rPr>
          <w:rFonts w:ascii="Verdana" w:hAnsi="Verdana" w:cs="Verdana"/>
        </w:rPr>
      </w:pPr>
      <w:r>
        <w:rPr>
          <w:rFonts w:ascii="Verdana" w:hAnsi="Verdana" w:cs="Verdana"/>
        </w:rPr>
        <w:t xml:space="preserve">Карпова Т. П. Управленческий учет, М.: Аудит, 1998 </w:t>
      </w:r>
    </w:p>
    <w:p w:rsidR="006F4B92" w:rsidRDefault="00B142C2">
      <w:pPr>
        <w:pStyle w:val="a3"/>
        <w:numPr>
          <w:ilvl w:val="0"/>
          <w:numId w:val="1"/>
        </w:numPr>
        <w:tabs>
          <w:tab w:val="left" w:pos="707"/>
        </w:tabs>
        <w:spacing w:after="0"/>
        <w:rPr>
          <w:rFonts w:ascii="Verdana" w:hAnsi="Verdana" w:cs="Verdana"/>
        </w:rPr>
      </w:pPr>
      <w:r>
        <w:rPr>
          <w:rFonts w:ascii="Verdana" w:hAnsi="Verdana" w:cs="Verdana"/>
        </w:rPr>
        <w:t xml:space="preserve">Нормы расхода топлива и ГСМ-М.: “ПРИОР” , 1996 </w:t>
      </w:r>
    </w:p>
    <w:p w:rsidR="006F4B92" w:rsidRDefault="00B142C2">
      <w:pPr>
        <w:pStyle w:val="a3"/>
        <w:numPr>
          <w:ilvl w:val="0"/>
          <w:numId w:val="1"/>
        </w:numPr>
        <w:tabs>
          <w:tab w:val="left" w:pos="707"/>
        </w:tabs>
        <w:spacing w:after="0"/>
        <w:rPr>
          <w:rFonts w:ascii="Verdana" w:hAnsi="Verdana" w:cs="Verdana"/>
        </w:rPr>
      </w:pPr>
      <w:r>
        <w:rPr>
          <w:rFonts w:ascii="Verdana" w:hAnsi="Verdana" w:cs="Verdana"/>
        </w:rPr>
        <w:t xml:space="preserve">Хонгрен Ч. Т., Фостер Дж. Бухгалтерский учет: управленческий аспект, М.: Финансы и статистика, 1995 </w:t>
      </w:r>
    </w:p>
    <w:p w:rsidR="006F4B92" w:rsidRDefault="00B142C2">
      <w:pPr>
        <w:pStyle w:val="a3"/>
        <w:numPr>
          <w:ilvl w:val="0"/>
          <w:numId w:val="1"/>
        </w:numPr>
        <w:tabs>
          <w:tab w:val="left" w:pos="707"/>
        </w:tabs>
        <w:rPr>
          <w:rFonts w:ascii="Verdana" w:hAnsi="Verdana" w:cs="Verdana"/>
        </w:rPr>
      </w:pPr>
      <w:r>
        <w:rPr>
          <w:rFonts w:ascii="Verdana" w:hAnsi="Verdana" w:cs="Verdana"/>
        </w:rPr>
        <w:t xml:space="preserve">Шеремет А. Д., Сайфулин Р. С., Негашев Е. В. Методика финансового анализа предприятия, М.: ЮНИ-ГЛОБ, 1995 </w:t>
      </w:r>
      <w:bookmarkStart w:id="0" w:name="_GoBack"/>
      <w:bookmarkEnd w:id="0"/>
    </w:p>
    <w:sectPr w:rsidR="006F4B9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multilevel"/>
    <w:tmpl w:val="00000005"/>
    <w:name w:val="RTF_Num 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name w:val="RTF_Num 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RTF_Num 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name w:val="RTF_Num 1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0B"/>
    <w:multiLevelType w:val="multilevel"/>
    <w:tmpl w:val="0000000B"/>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2C2"/>
    <w:rsid w:val="006D367A"/>
    <w:rsid w:val="006F4B92"/>
    <w:rsid w:val="00B1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73FFC-39BD-48DA-89F6-86D133E6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510">
    <w:name w:val="RTF_Num 5 10"/>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610">
    <w:name w:val="RTF_Num 6 10"/>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910">
    <w:name w:val="RTF_Num 9 10"/>
  </w:style>
  <w:style w:type="character" w:customStyle="1" w:styleId="RTFNum101">
    <w:name w:val="RTF_Num 10 1"/>
  </w:style>
  <w:style w:type="character" w:customStyle="1" w:styleId="RTFNum102">
    <w:name w:val="RTF_Num 10 2"/>
  </w:style>
  <w:style w:type="character" w:customStyle="1" w:styleId="RTFNum103">
    <w:name w:val="RTF_Num 10 3"/>
  </w:style>
  <w:style w:type="character" w:customStyle="1" w:styleId="RTFNum104">
    <w:name w:val="RTF_Num 10 4"/>
  </w:style>
  <w:style w:type="character" w:customStyle="1" w:styleId="RTFNum105">
    <w:name w:val="RTF_Num 10 5"/>
  </w:style>
  <w:style w:type="character" w:customStyle="1" w:styleId="RTFNum106">
    <w:name w:val="RTF_Num 10 6"/>
  </w:style>
  <w:style w:type="character" w:customStyle="1" w:styleId="RTFNum107">
    <w:name w:val="RTF_Num 10 7"/>
  </w:style>
  <w:style w:type="character" w:customStyle="1" w:styleId="RTFNum108">
    <w:name w:val="RTF_Num 10 8"/>
  </w:style>
  <w:style w:type="character" w:customStyle="1" w:styleId="RTFNum109">
    <w:name w:val="RTF_Num 10 9"/>
  </w:style>
  <w:style w:type="character" w:customStyle="1" w:styleId="RTFNum1010">
    <w:name w:val="RTF_Num 10 10"/>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110">
    <w:name w:val="RTF_Num 11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1"/>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7914</Words>
  <Characters>45112</Characters>
  <Application>Microsoft Office Word</Application>
  <DocSecurity>0</DocSecurity>
  <Lines>375</Lines>
  <Paragraphs>105</Paragraphs>
  <ScaleCrop>false</ScaleCrop>
  <Company/>
  <LinksUpToDate>false</LinksUpToDate>
  <CharactersWithSpaces>52921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2014-04-17T16:32:00Z</dcterms:created>
  <dcterms:modified xsi:type="dcterms:W3CDTF">2014-04-17T16:32:00Z</dcterms:modified>
</cp:coreProperties>
</file>