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90" w:rsidRPr="003F1BD9" w:rsidRDefault="002C3E90" w:rsidP="00E80F8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Федеральное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агентство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образованию</w:t>
      </w:r>
    </w:p>
    <w:p w:rsidR="002C3E90" w:rsidRPr="003F1BD9" w:rsidRDefault="002C3E90" w:rsidP="00E80F8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Пермский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государственный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технический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университет</w:t>
      </w:r>
    </w:p>
    <w:p w:rsidR="002C3E90" w:rsidRPr="003F1BD9" w:rsidRDefault="002C3E90" w:rsidP="00E80F8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Кафедра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подъемно-транспортных,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строительных,</w:t>
      </w:r>
    </w:p>
    <w:p w:rsidR="002C3E90" w:rsidRPr="003F1BD9" w:rsidRDefault="002C3E90" w:rsidP="00E80F8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дорожных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машин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оборудования</w:t>
      </w:r>
    </w:p>
    <w:p w:rsidR="002C3E90" w:rsidRPr="003F1BD9" w:rsidRDefault="002C3E90" w:rsidP="00E80F8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C3E90" w:rsidRPr="003F1BD9" w:rsidRDefault="002C3E90" w:rsidP="00E80F8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172D5" w:rsidRPr="003F1BD9" w:rsidRDefault="00F172D5" w:rsidP="00E80F8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80F8D" w:rsidRPr="003F1BD9" w:rsidRDefault="00E80F8D" w:rsidP="00E80F8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80F8D" w:rsidRPr="003F1BD9" w:rsidRDefault="00E80F8D" w:rsidP="00E80F8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80F8D" w:rsidRPr="003F1BD9" w:rsidRDefault="00E80F8D" w:rsidP="00E80F8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80F8D" w:rsidRPr="003F1BD9" w:rsidRDefault="00E80F8D" w:rsidP="00E80F8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80F8D" w:rsidRPr="003F1BD9" w:rsidRDefault="00E80F8D" w:rsidP="00E80F8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80F8D" w:rsidRPr="003F1BD9" w:rsidRDefault="00E80F8D" w:rsidP="00E80F8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172D5" w:rsidRPr="003F1BD9" w:rsidRDefault="00F172D5" w:rsidP="00E80F8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57827" w:rsidRPr="003F1BD9" w:rsidRDefault="002C3E90" w:rsidP="00E80F8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F1BD9">
        <w:rPr>
          <w:b/>
          <w:color w:val="000000"/>
          <w:sz w:val="28"/>
          <w:szCs w:val="28"/>
        </w:rPr>
        <w:t>Реферат</w:t>
      </w:r>
    </w:p>
    <w:p w:rsidR="002C3E90" w:rsidRPr="003F1BD9" w:rsidRDefault="00157827" w:rsidP="00E80F8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F1BD9">
        <w:rPr>
          <w:b/>
          <w:color w:val="000000"/>
          <w:sz w:val="28"/>
          <w:szCs w:val="28"/>
        </w:rPr>
        <w:t>Организация</w:t>
      </w:r>
      <w:r w:rsidR="00F172D5" w:rsidRPr="003F1BD9">
        <w:rPr>
          <w:b/>
          <w:color w:val="000000"/>
          <w:sz w:val="28"/>
          <w:szCs w:val="28"/>
        </w:rPr>
        <w:t xml:space="preserve"> </w:t>
      </w:r>
      <w:r w:rsidRPr="003F1BD9">
        <w:rPr>
          <w:b/>
          <w:color w:val="000000"/>
          <w:sz w:val="28"/>
          <w:szCs w:val="28"/>
        </w:rPr>
        <w:t>производства</w:t>
      </w:r>
      <w:r w:rsidR="00F172D5" w:rsidRPr="003F1BD9">
        <w:rPr>
          <w:b/>
          <w:color w:val="000000"/>
          <w:sz w:val="28"/>
          <w:szCs w:val="28"/>
        </w:rPr>
        <w:t xml:space="preserve"> </w:t>
      </w:r>
      <w:r w:rsidRPr="003F1BD9">
        <w:rPr>
          <w:b/>
          <w:color w:val="000000"/>
          <w:sz w:val="28"/>
          <w:szCs w:val="28"/>
        </w:rPr>
        <w:t>и</w:t>
      </w:r>
      <w:r w:rsidR="00F172D5" w:rsidRPr="003F1BD9">
        <w:rPr>
          <w:b/>
          <w:color w:val="000000"/>
          <w:sz w:val="28"/>
          <w:szCs w:val="28"/>
        </w:rPr>
        <w:t xml:space="preserve"> </w:t>
      </w:r>
      <w:r w:rsidRPr="003F1BD9">
        <w:rPr>
          <w:b/>
          <w:color w:val="000000"/>
          <w:sz w:val="28"/>
          <w:szCs w:val="28"/>
        </w:rPr>
        <w:t>менеджмент</w:t>
      </w:r>
      <w:r w:rsidR="002C3E90" w:rsidRPr="003F1BD9">
        <w:rPr>
          <w:b/>
          <w:color w:val="000000"/>
          <w:sz w:val="28"/>
          <w:szCs w:val="28"/>
        </w:rPr>
        <w:t>:</w:t>
      </w:r>
    </w:p>
    <w:p w:rsidR="002C3E90" w:rsidRPr="003F1BD9" w:rsidRDefault="002C3E90" w:rsidP="00E80F8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F1BD9">
        <w:rPr>
          <w:b/>
          <w:color w:val="000000"/>
          <w:sz w:val="28"/>
          <w:szCs w:val="28"/>
        </w:rPr>
        <w:t>Управление</w:t>
      </w:r>
      <w:r w:rsidR="00F172D5" w:rsidRPr="003F1BD9">
        <w:rPr>
          <w:b/>
          <w:color w:val="000000"/>
          <w:sz w:val="28"/>
          <w:szCs w:val="28"/>
        </w:rPr>
        <w:t xml:space="preserve"> </w:t>
      </w:r>
      <w:r w:rsidRPr="003F1BD9">
        <w:rPr>
          <w:b/>
          <w:color w:val="000000"/>
          <w:sz w:val="28"/>
          <w:szCs w:val="28"/>
        </w:rPr>
        <w:t>быстроликвидными</w:t>
      </w:r>
      <w:r w:rsidR="00F172D5" w:rsidRPr="003F1BD9">
        <w:rPr>
          <w:b/>
          <w:color w:val="000000"/>
          <w:sz w:val="28"/>
          <w:szCs w:val="28"/>
        </w:rPr>
        <w:t xml:space="preserve"> </w:t>
      </w:r>
      <w:r w:rsidR="00E80F8D" w:rsidRPr="003F1BD9">
        <w:rPr>
          <w:b/>
          <w:color w:val="000000"/>
          <w:sz w:val="28"/>
          <w:szCs w:val="28"/>
        </w:rPr>
        <w:t>активами</w:t>
      </w:r>
    </w:p>
    <w:p w:rsidR="002C3E90" w:rsidRPr="003F1BD9" w:rsidRDefault="002C3E90" w:rsidP="00E80F8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C3E90" w:rsidRPr="003F1BD9" w:rsidRDefault="002C3E90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3E90" w:rsidRPr="003F1BD9" w:rsidRDefault="002C3E90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Выполнил: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ст.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гр.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СДМ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05-1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Хатмуллин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Ф.Ф.</w:t>
      </w:r>
    </w:p>
    <w:p w:rsidR="002C3E90" w:rsidRPr="003F1BD9" w:rsidRDefault="002C3E90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Руководитель: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Янковский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Л.В.</w:t>
      </w:r>
    </w:p>
    <w:p w:rsidR="002C3E90" w:rsidRPr="003F1BD9" w:rsidRDefault="002C3E90" w:rsidP="00E80F8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172D5" w:rsidRPr="003F1BD9" w:rsidRDefault="00F172D5" w:rsidP="00E80F8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80F8D" w:rsidRPr="003F1BD9" w:rsidRDefault="00E80F8D" w:rsidP="00E80F8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80F8D" w:rsidRPr="003F1BD9" w:rsidRDefault="00E80F8D" w:rsidP="00E80F8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80F8D" w:rsidRPr="003F1BD9" w:rsidRDefault="00E80F8D" w:rsidP="00E80F8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80F8D" w:rsidRPr="003F1BD9" w:rsidRDefault="00E80F8D" w:rsidP="00E80F8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80F8D" w:rsidRPr="003F1BD9" w:rsidRDefault="00E80F8D" w:rsidP="00E80F8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C3E90" w:rsidRPr="003F1BD9" w:rsidRDefault="002C3E90" w:rsidP="00AF026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Пермь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2009</w:t>
      </w:r>
    </w:p>
    <w:p w:rsidR="000A64B0" w:rsidRPr="003F1BD9" w:rsidRDefault="00F172D5" w:rsidP="00E80F8D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 w:rsidRPr="003F1BD9">
        <w:rPr>
          <w:color w:val="000000"/>
          <w:sz w:val="28"/>
          <w:szCs w:val="28"/>
        </w:rPr>
        <w:br w:type="page"/>
      </w:r>
      <w:r w:rsidRPr="003F1BD9">
        <w:rPr>
          <w:b/>
          <w:bCs/>
          <w:color w:val="000000"/>
          <w:kern w:val="36"/>
          <w:sz w:val="28"/>
          <w:szCs w:val="28"/>
        </w:rPr>
        <w:t>Содрежание</w:t>
      </w:r>
    </w:p>
    <w:p w:rsidR="000A64B0" w:rsidRPr="003F1BD9" w:rsidRDefault="000A64B0" w:rsidP="00AF0268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0A64B0" w:rsidRPr="003F1BD9" w:rsidRDefault="006A1DC7" w:rsidP="00E80F8D">
      <w:pPr>
        <w:spacing w:line="360" w:lineRule="auto"/>
        <w:jc w:val="both"/>
        <w:rPr>
          <w:bCs/>
          <w:color w:val="000000"/>
          <w:kern w:val="36"/>
          <w:sz w:val="28"/>
          <w:szCs w:val="28"/>
        </w:rPr>
      </w:pPr>
      <w:r w:rsidRPr="003F1BD9">
        <w:rPr>
          <w:bCs/>
          <w:color w:val="000000"/>
          <w:kern w:val="36"/>
          <w:sz w:val="28"/>
          <w:szCs w:val="28"/>
        </w:rPr>
        <w:t>Введение</w:t>
      </w:r>
    </w:p>
    <w:p w:rsidR="00684F39" w:rsidRPr="003F1BD9" w:rsidRDefault="00F172D5" w:rsidP="00AF0268">
      <w:pPr>
        <w:spacing w:line="360" w:lineRule="auto"/>
        <w:jc w:val="both"/>
        <w:rPr>
          <w:bCs/>
          <w:color w:val="000000"/>
          <w:kern w:val="36"/>
          <w:sz w:val="28"/>
          <w:szCs w:val="28"/>
        </w:rPr>
      </w:pPr>
      <w:r w:rsidRPr="003F1BD9">
        <w:rPr>
          <w:bCs/>
          <w:color w:val="000000"/>
          <w:kern w:val="36"/>
          <w:sz w:val="28"/>
          <w:szCs w:val="28"/>
        </w:rPr>
        <w:t xml:space="preserve">1. </w:t>
      </w:r>
      <w:r w:rsidR="006A1DC7" w:rsidRPr="003F1BD9">
        <w:rPr>
          <w:bCs/>
          <w:color w:val="000000"/>
          <w:kern w:val="36"/>
          <w:sz w:val="28"/>
          <w:szCs w:val="28"/>
        </w:rPr>
        <w:t>Показатели</w:t>
      </w:r>
      <w:r w:rsidRPr="003F1BD9">
        <w:rPr>
          <w:bCs/>
          <w:color w:val="000000"/>
          <w:kern w:val="36"/>
          <w:sz w:val="28"/>
          <w:szCs w:val="28"/>
        </w:rPr>
        <w:t xml:space="preserve"> </w:t>
      </w:r>
      <w:r w:rsidR="006A1DC7" w:rsidRPr="003F1BD9">
        <w:rPr>
          <w:bCs/>
          <w:color w:val="000000"/>
          <w:kern w:val="36"/>
          <w:sz w:val="28"/>
          <w:szCs w:val="28"/>
        </w:rPr>
        <w:t>управления</w:t>
      </w:r>
      <w:r w:rsidRPr="003F1BD9">
        <w:rPr>
          <w:bCs/>
          <w:color w:val="000000"/>
          <w:kern w:val="36"/>
          <w:sz w:val="28"/>
          <w:szCs w:val="28"/>
        </w:rPr>
        <w:t xml:space="preserve"> </w:t>
      </w:r>
      <w:r w:rsidR="006A1DC7" w:rsidRPr="003F1BD9">
        <w:rPr>
          <w:bCs/>
          <w:color w:val="000000"/>
          <w:kern w:val="36"/>
          <w:sz w:val="28"/>
          <w:szCs w:val="28"/>
        </w:rPr>
        <w:t>быстроликвидными</w:t>
      </w:r>
      <w:r w:rsidRPr="003F1BD9">
        <w:rPr>
          <w:bCs/>
          <w:color w:val="000000"/>
          <w:kern w:val="36"/>
          <w:sz w:val="28"/>
          <w:szCs w:val="28"/>
        </w:rPr>
        <w:t xml:space="preserve"> </w:t>
      </w:r>
      <w:r w:rsidR="006A1DC7" w:rsidRPr="003F1BD9">
        <w:rPr>
          <w:bCs/>
          <w:color w:val="000000"/>
          <w:kern w:val="36"/>
          <w:sz w:val="28"/>
          <w:szCs w:val="28"/>
        </w:rPr>
        <w:t>активами</w:t>
      </w:r>
    </w:p>
    <w:p w:rsidR="00F172D5" w:rsidRPr="003F1BD9" w:rsidRDefault="00F172D5" w:rsidP="00AF0268">
      <w:pPr>
        <w:spacing w:line="360" w:lineRule="auto"/>
        <w:jc w:val="both"/>
        <w:rPr>
          <w:bCs/>
          <w:color w:val="000000"/>
          <w:kern w:val="36"/>
          <w:sz w:val="28"/>
          <w:szCs w:val="28"/>
        </w:rPr>
      </w:pPr>
      <w:r w:rsidRPr="003F1BD9">
        <w:rPr>
          <w:bCs/>
          <w:color w:val="000000"/>
          <w:kern w:val="36"/>
          <w:sz w:val="28"/>
          <w:szCs w:val="28"/>
        </w:rPr>
        <w:t xml:space="preserve">1.1 </w:t>
      </w:r>
      <w:r w:rsidR="00684F39" w:rsidRPr="003F1BD9">
        <w:rPr>
          <w:bCs/>
          <w:color w:val="000000"/>
          <w:kern w:val="36"/>
          <w:sz w:val="28"/>
          <w:szCs w:val="28"/>
        </w:rPr>
        <w:t>Цели</w:t>
      </w:r>
      <w:r w:rsidRPr="003F1BD9">
        <w:rPr>
          <w:bCs/>
          <w:color w:val="000000"/>
          <w:kern w:val="36"/>
          <w:sz w:val="28"/>
          <w:szCs w:val="28"/>
        </w:rPr>
        <w:t xml:space="preserve"> </w:t>
      </w:r>
      <w:r w:rsidR="00684F39" w:rsidRPr="003F1BD9">
        <w:rPr>
          <w:bCs/>
          <w:color w:val="000000"/>
          <w:kern w:val="36"/>
          <w:sz w:val="28"/>
          <w:szCs w:val="28"/>
        </w:rPr>
        <w:t>анализа</w:t>
      </w:r>
      <w:r w:rsidRPr="003F1BD9">
        <w:rPr>
          <w:bCs/>
          <w:color w:val="000000"/>
          <w:kern w:val="36"/>
          <w:sz w:val="28"/>
          <w:szCs w:val="28"/>
        </w:rPr>
        <w:t xml:space="preserve"> </w:t>
      </w:r>
      <w:r w:rsidR="00684F39" w:rsidRPr="003F1BD9">
        <w:rPr>
          <w:bCs/>
          <w:color w:val="000000"/>
          <w:kern w:val="36"/>
          <w:sz w:val="28"/>
          <w:szCs w:val="28"/>
        </w:rPr>
        <w:t>и</w:t>
      </w:r>
      <w:r w:rsidRPr="003F1BD9">
        <w:rPr>
          <w:bCs/>
          <w:color w:val="000000"/>
          <w:kern w:val="36"/>
          <w:sz w:val="28"/>
          <w:szCs w:val="28"/>
        </w:rPr>
        <w:t xml:space="preserve"> </w:t>
      </w:r>
      <w:r w:rsidR="00684F39" w:rsidRPr="003F1BD9">
        <w:rPr>
          <w:bCs/>
          <w:color w:val="000000"/>
          <w:kern w:val="36"/>
          <w:sz w:val="28"/>
          <w:szCs w:val="28"/>
        </w:rPr>
        <w:t>круг</w:t>
      </w:r>
      <w:r w:rsidRPr="003F1BD9">
        <w:rPr>
          <w:bCs/>
          <w:color w:val="000000"/>
          <w:kern w:val="36"/>
          <w:sz w:val="28"/>
          <w:szCs w:val="28"/>
        </w:rPr>
        <w:t xml:space="preserve"> </w:t>
      </w:r>
      <w:r w:rsidR="00684F39" w:rsidRPr="003F1BD9">
        <w:rPr>
          <w:bCs/>
          <w:color w:val="000000"/>
          <w:kern w:val="36"/>
          <w:sz w:val="28"/>
          <w:szCs w:val="28"/>
        </w:rPr>
        <w:t>пользователей</w:t>
      </w:r>
    </w:p>
    <w:p w:rsidR="00F172D5" w:rsidRPr="003F1BD9" w:rsidRDefault="00F172D5" w:rsidP="00AF0268">
      <w:pPr>
        <w:spacing w:line="360" w:lineRule="auto"/>
        <w:jc w:val="both"/>
        <w:rPr>
          <w:bCs/>
          <w:color w:val="000000"/>
          <w:kern w:val="36"/>
          <w:sz w:val="28"/>
          <w:szCs w:val="28"/>
        </w:rPr>
      </w:pPr>
      <w:r w:rsidRPr="003F1BD9">
        <w:rPr>
          <w:bCs/>
          <w:color w:val="000000"/>
          <w:kern w:val="36"/>
          <w:sz w:val="28"/>
          <w:szCs w:val="28"/>
        </w:rPr>
        <w:t xml:space="preserve">1.2 </w:t>
      </w:r>
      <w:r w:rsidR="00684F39" w:rsidRPr="003F1BD9">
        <w:rPr>
          <w:bCs/>
          <w:color w:val="000000"/>
          <w:kern w:val="36"/>
          <w:sz w:val="28"/>
          <w:szCs w:val="28"/>
        </w:rPr>
        <w:t>Ликвидность</w:t>
      </w:r>
      <w:r w:rsidRPr="003F1BD9">
        <w:rPr>
          <w:bCs/>
          <w:color w:val="000000"/>
          <w:kern w:val="36"/>
          <w:sz w:val="28"/>
          <w:szCs w:val="28"/>
        </w:rPr>
        <w:t xml:space="preserve"> </w:t>
      </w:r>
      <w:r w:rsidR="00684F39" w:rsidRPr="003F1BD9">
        <w:rPr>
          <w:bCs/>
          <w:color w:val="000000"/>
          <w:kern w:val="36"/>
          <w:sz w:val="28"/>
          <w:szCs w:val="28"/>
        </w:rPr>
        <w:t>и</w:t>
      </w:r>
      <w:r w:rsidRPr="003F1BD9">
        <w:rPr>
          <w:bCs/>
          <w:color w:val="000000"/>
          <w:kern w:val="36"/>
          <w:sz w:val="28"/>
          <w:szCs w:val="28"/>
        </w:rPr>
        <w:t xml:space="preserve"> </w:t>
      </w:r>
      <w:r w:rsidR="00684F39" w:rsidRPr="003F1BD9">
        <w:rPr>
          <w:bCs/>
          <w:color w:val="000000"/>
          <w:kern w:val="36"/>
          <w:sz w:val="28"/>
          <w:szCs w:val="28"/>
        </w:rPr>
        <w:t>финансовый</w:t>
      </w:r>
      <w:r w:rsidRPr="003F1BD9">
        <w:rPr>
          <w:bCs/>
          <w:color w:val="000000"/>
          <w:kern w:val="36"/>
          <w:sz w:val="28"/>
          <w:szCs w:val="28"/>
        </w:rPr>
        <w:t xml:space="preserve"> </w:t>
      </w:r>
      <w:r w:rsidR="00684F39" w:rsidRPr="003F1BD9">
        <w:rPr>
          <w:bCs/>
          <w:color w:val="000000"/>
          <w:kern w:val="36"/>
          <w:sz w:val="28"/>
          <w:szCs w:val="28"/>
        </w:rPr>
        <w:t>рычаг</w:t>
      </w:r>
    </w:p>
    <w:p w:rsidR="00684F39" w:rsidRPr="003F1BD9" w:rsidRDefault="00F172D5" w:rsidP="00AF0268">
      <w:pPr>
        <w:spacing w:line="360" w:lineRule="auto"/>
        <w:jc w:val="both"/>
        <w:rPr>
          <w:bCs/>
          <w:color w:val="000000"/>
          <w:kern w:val="36"/>
          <w:sz w:val="28"/>
          <w:szCs w:val="28"/>
        </w:rPr>
      </w:pPr>
      <w:r w:rsidRPr="003F1BD9">
        <w:rPr>
          <w:bCs/>
          <w:color w:val="000000"/>
          <w:kern w:val="36"/>
          <w:sz w:val="28"/>
          <w:szCs w:val="28"/>
        </w:rPr>
        <w:t xml:space="preserve">1.3 </w:t>
      </w:r>
      <w:r w:rsidR="00684F39" w:rsidRPr="003F1BD9">
        <w:rPr>
          <w:bCs/>
          <w:color w:val="000000"/>
          <w:kern w:val="36"/>
          <w:sz w:val="28"/>
          <w:szCs w:val="28"/>
        </w:rPr>
        <w:t>Рентабельность</w:t>
      </w:r>
      <w:r w:rsidRPr="003F1BD9">
        <w:rPr>
          <w:bCs/>
          <w:color w:val="000000"/>
          <w:kern w:val="36"/>
          <w:sz w:val="28"/>
          <w:szCs w:val="28"/>
        </w:rPr>
        <w:t xml:space="preserve"> </w:t>
      </w:r>
      <w:r w:rsidR="00684F39" w:rsidRPr="003F1BD9">
        <w:rPr>
          <w:bCs/>
          <w:color w:val="000000"/>
          <w:kern w:val="36"/>
          <w:sz w:val="28"/>
          <w:szCs w:val="28"/>
        </w:rPr>
        <w:t>деятельности</w:t>
      </w:r>
    </w:p>
    <w:p w:rsidR="000A64B0" w:rsidRPr="003F1BD9" w:rsidRDefault="00684F39" w:rsidP="00E80F8D">
      <w:pPr>
        <w:spacing w:line="360" w:lineRule="auto"/>
        <w:jc w:val="both"/>
        <w:rPr>
          <w:b/>
          <w:bCs/>
          <w:color w:val="000000"/>
          <w:kern w:val="36"/>
          <w:sz w:val="28"/>
          <w:szCs w:val="28"/>
        </w:rPr>
      </w:pPr>
      <w:r w:rsidRPr="003F1BD9">
        <w:rPr>
          <w:bCs/>
          <w:color w:val="000000"/>
          <w:kern w:val="36"/>
          <w:sz w:val="28"/>
          <w:szCs w:val="28"/>
        </w:rPr>
        <w:t>Список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литературы</w:t>
      </w:r>
    </w:p>
    <w:p w:rsidR="000A64B0" w:rsidRPr="003F1BD9" w:rsidRDefault="000A64B0" w:rsidP="00AF0268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0A64B0" w:rsidRPr="003F1BD9" w:rsidRDefault="000A64B0" w:rsidP="00AF0268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157827" w:rsidRPr="003F1BD9" w:rsidRDefault="00F172D5" w:rsidP="00E80F8D">
      <w:pPr>
        <w:spacing w:line="360" w:lineRule="auto"/>
        <w:ind w:firstLine="708"/>
        <w:jc w:val="both"/>
        <w:rPr>
          <w:b/>
          <w:bCs/>
          <w:color w:val="000000"/>
          <w:kern w:val="36"/>
          <w:sz w:val="28"/>
          <w:szCs w:val="28"/>
        </w:rPr>
      </w:pPr>
      <w:r w:rsidRPr="003F1BD9">
        <w:rPr>
          <w:b/>
          <w:bCs/>
          <w:color w:val="000000"/>
          <w:kern w:val="36"/>
          <w:sz w:val="28"/>
          <w:szCs w:val="28"/>
        </w:rPr>
        <w:br w:type="page"/>
        <w:t>Введение</w:t>
      </w:r>
    </w:p>
    <w:p w:rsidR="00157827" w:rsidRPr="003F1BD9" w:rsidRDefault="00157827" w:rsidP="00AF0268">
      <w:pPr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:rsidR="000A64B0" w:rsidRPr="003F1BD9" w:rsidRDefault="00157827" w:rsidP="00AF0268">
      <w:pPr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3F1BD9">
        <w:rPr>
          <w:bCs/>
          <w:color w:val="000000"/>
          <w:kern w:val="36"/>
          <w:sz w:val="28"/>
          <w:szCs w:val="28"/>
        </w:rPr>
        <w:t>К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основным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активам</w:t>
      </w:r>
      <w:r w:rsidR="00733E7D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относятся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те,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которые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фирма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использует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больше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года.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Они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включают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основной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капитал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и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природные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ресурсы.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Одной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из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обязанностей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финансистов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является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выбор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варианта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использования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имеющихся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фондов: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на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приобретение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основного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капитала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или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увеличение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текущих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активов,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или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сокращение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пассива,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или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на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уплату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собственникам.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При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принятии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решения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необходимо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сравнить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стоимость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нового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капитала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с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дополнительной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стоимостью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или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с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размерами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сокращения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расходов,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к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которому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приведет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его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использование.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Решение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о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приобретении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основного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капитала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складывается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в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процессе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составления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сметы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капиталовложений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и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их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окупаемости.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Это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сложный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процесс,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поскольку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“плюсы”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добавочных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основных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активов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обычно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проявляются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по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прошествии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нескольких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лет.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То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обстоятельство,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что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главным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для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финансистов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является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основной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капитал,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не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должно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отвлекать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их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от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необходимости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эффективного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управления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недвижимостью.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Контроль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в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финансовом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менеджменте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сводится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к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проверке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организации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финансовой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работы,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выполнения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финансовых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планов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и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т.п.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Посредством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контроля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собирается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информация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об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использовании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финансовых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средств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и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о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финансовом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состоянии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объекта,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вскрываются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дополнительные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резервы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и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возможности,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вносятся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изменения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в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финансовые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программы,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в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организацию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финансового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менеджмента.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Контроль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предполагает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анализ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финансовых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результатов.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Анализ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-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часть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процесса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планирования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финансов.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Следовательно,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финансовый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контроль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является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оборотной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стороной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финансового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планирования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и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должен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рассматриваться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как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его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составная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часть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-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контроль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за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выполнением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финансового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плана,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за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исполнением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принятых</w:t>
      </w:r>
      <w:r w:rsidR="00F172D5" w:rsidRPr="003F1BD9">
        <w:rPr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Cs/>
          <w:color w:val="000000"/>
          <w:kern w:val="36"/>
          <w:sz w:val="28"/>
          <w:szCs w:val="28"/>
        </w:rPr>
        <w:t>решений.</w:t>
      </w:r>
    </w:p>
    <w:p w:rsidR="00A56554" w:rsidRPr="003F1BD9" w:rsidRDefault="00A56554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bCs/>
          <w:color w:val="000000"/>
          <w:sz w:val="28"/>
          <w:szCs w:val="28"/>
        </w:rPr>
        <w:t>Показатели</w:t>
      </w:r>
      <w:r w:rsidR="00F172D5" w:rsidRPr="003F1BD9">
        <w:rPr>
          <w:bCs/>
          <w:color w:val="000000"/>
          <w:sz w:val="28"/>
          <w:szCs w:val="28"/>
        </w:rPr>
        <w:t xml:space="preserve"> </w:t>
      </w:r>
      <w:r w:rsidRPr="003F1BD9">
        <w:rPr>
          <w:bCs/>
          <w:color w:val="000000"/>
          <w:sz w:val="28"/>
          <w:szCs w:val="28"/>
        </w:rPr>
        <w:t>управления</w:t>
      </w:r>
      <w:r w:rsidR="00F172D5" w:rsidRPr="003F1BD9">
        <w:rPr>
          <w:bCs/>
          <w:color w:val="000000"/>
          <w:sz w:val="28"/>
          <w:szCs w:val="28"/>
        </w:rPr>
        <w:t xml:space="preserve"> </w:t>
      </w:r>
      <w:r w:rsidRPr="003F1BD9">
        <w:rPr>
          <w:bCs/>
          <w:color w:val="000000"/>
          <w:sz w:val="28"/>
          <w:szCs w:val="28"/>
        </w:rPr>
        <w:t>оборотными</w:t>
      </w:r>
      <w:r w:rsidR="00F172D5" w:rsidRPr="003F1BD9">
        <w:rPr>
          <w:bCs/>
          <w:color w:val="000000"/>
          <w:sz w:val="28"/>
          <w:szCs w:val="28"/>
        </w:rPr>
        <w:t xml:space="preserve"> </w:t>
      </w:r>
      <w:r w:rsidRPr="003F1BD9">
        <w:rPr>
          <w:bCs/>
          <w:color w:val="000000"/>
          <w:sz w:val="28"/>
          <w:szCs w:val="28"/>
        </w:rPr>
        <w:t>активами</w:t>
      </w:r>
    </w:p>
    <w:p w:rsidR="00A56554" w:rsidRPr="003F1BD9" w:rsidRDefault="00A56554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Результаты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из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табл.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2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должны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сопоставить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суждениями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эффективности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управления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ресурсами,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насколько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эффективно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менеджеры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используют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активы,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доверенные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собственниками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компании.</w:t>
      </w:r>
    </w:p>
    <w:p w:rsidR="00A56554" w:rsidRPr="003F1BD9" w:rsidRDefault="00A56554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Анализируя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баланс,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сможем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понять,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каково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состояние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активов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Такой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признак,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высокий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уровень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износа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основного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капитала,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возможно,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указывает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что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устаревшее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оборудование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требует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замены.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Значительный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скачок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размере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денежных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средств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может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означать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недостаточную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инвестиционную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активность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накопление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излишних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денежных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ресурсов.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Слишком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резкий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рост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оборотного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капитала,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возможно,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свидетельствует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проблемах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управлении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материальными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запасами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дебиторской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задолженностью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покупателей.</w:t>
      </w:r>
    </w:p>
    <w:p w:rsidR="00A56554" w:rsidRPr="003F1BD9" w:rsidRDefault="00A56554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После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изучения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баланса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следует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рассчитать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показатели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управления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ресурсами.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Одним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из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основных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коэффициентов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этом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является,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взгляд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автора,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длительность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оборота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чистых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активов.</w:t>
      </w:r>
    </w:p>
    <w:p w:rsidR="00A56554" w:rsidRPr="003F1BD9" w:rsidRDefault="00A56554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i/>
          <w:iCs/>
          <w:color w:val="000000"/>
          <w:sz w:val="28"/>
          <w:szCs w:val="28"/>
        </w:rPr>
        <w:t>Длительность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оборота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чистых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активов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=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(Чистые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активы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на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начало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периода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+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Чистые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активы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на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конец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периода)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/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2)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/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Выручка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от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реализации.</w:t>
      </w:r>
    </w:p>
    <w:p w:rsidR="00A56554" w:rsidRPr="003F1BD9" w:rsidRDefault="00A56554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По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сути,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данный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показатель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привязке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длительности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анализируемого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периода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отражает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срок,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который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все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чистые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активы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«переходят»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выручку.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Норматив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длительности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оборота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чистых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активов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устанавливается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службой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исходя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из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стратегических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целей,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специфики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отрасли,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кредитной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политики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т.п.</w:t>
      </w:r>
    </w:p>
    <w:p w:rsidR="00A56554" w:rsidRPr="003F1BD9" w:rsidRDefault="00A56554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Многие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оперируют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финансовом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анализе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показателем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оборачиваемости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чистых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активов,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который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говорит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том,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сколько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долларов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(рублей,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евро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пр.)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выручки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получено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каждый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доллар,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вложенный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чистые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активы.</w:t>
      </w:r>
    </w:p>
    <w:p w:rsidR="00A56554" w:rsidRPr="003F1BD9" w:rsidRDefault="00A56554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i/>
          <w:iCs/>
          <w:color w:val="000000"/>
          <w:sz w:val="28"/>
          <w:szCs w:val="28"/>
        </w:rPr>
        <w:t>Оборачиваемость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чистых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активов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=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Выручка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/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Средние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чистые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активы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за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период.</w:t>
      </w:r>
    </w:p>
    <w:p w:rsidR="00A56554" w:rsidRPr="003F1BD9" w:rsidRDefault="00A56554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Например,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анализируемый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период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—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год,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выручка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реализации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—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600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у.е.,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чистые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активы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период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—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110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у.е.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Тогда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длительность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оборота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чистых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активов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=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110/600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=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0,1833,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67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дней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(0,1833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×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365).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Оборачиваемость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составит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5,45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у.е.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(1/0,1833).</w:t>
      </w:r>
    </w:p>
    <w:p w:rsidR="00A56554" w:rsidRPr="003F1BD9" w:rsidRDefault="00A56554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Отметим,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что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под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чистыми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активами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понимается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разница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между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всеми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активами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краткосрочными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обязательствами.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Последние,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например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кредиторская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задолженность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перед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поставщиками,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налоговой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системой,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текущие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выплаты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краткосрочным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кредитам,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из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расчета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исключаются,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поскольку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они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связаны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текущей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коммерческой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деятельностью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имеются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всегда.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Это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особенно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важно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торговых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компаний,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которых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размер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кредиторской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задолженности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составляет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значительную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долю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валюты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баланса.</w:t>
      </w:r>
    </w:p>
    <w:p w:rsidR="00A56554" w:rsidRPr="003F1BD9" w:rsidRDefault="00A56554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Другими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показателями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управления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ресурсами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являются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длительность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оборота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ТМЗ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длительность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оборота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дебиторской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задолженности.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этом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ТМЗ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можно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использовать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показатель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выручки,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так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показатель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себестоимости,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есть:</w:t>
      </w:r>
      <w:r w:rsidRPr="003F1BD9">
        <w:rPr>
          <w:i/>
          <w:iCs/>
          <w:color w:val="000000"/>
          <w:sz w:val="28"/>
          <w:szCs w:val="28"/>
        </w:rPr>
        <w:t>Длительность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оборота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ТМЗ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=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(ТМЗ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на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начало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периода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+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ТМЗ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на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конец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периода)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/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2)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/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Себестоимость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реализованной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продукции.</w:t>
      </w:r>
    </w:p>
    <w:p w:rsidR="00A56554" w:rsidRPr="003F1BD9" w:rsidRDefault="00A56554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случае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запасами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лучше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использовать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соотношения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ТМЗ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себестоимости,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поскольку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только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тогда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элемента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дроби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будут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представлены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сопоставимых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базисных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ценах.</w:t>
      </w:r>
    </w:p>
    <w:p w:rsidR="00A56554" w:rsidRPr="003F1BD9" w:rsidRDefault="00A56554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Для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торговых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показатель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длительности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оборота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ТМЗ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принято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считать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близким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эффективному,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если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он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совпадает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длительностью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логистического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цикла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(время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размещения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заказа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поступления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товара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продажу).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Если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же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длительность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оборота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ТМЗ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выше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периода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логистического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цикла,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неэффективно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ведет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закупочную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деятельность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склады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затовариваются,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если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ниже,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товарного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запаса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может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оказаться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недостаточно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поддержания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торговли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объем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продаж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падает.</w:t>
      </w:r>
    </w:p>
    <w:p w:rsidR="00A56554" w:rsidRPr="003F1BD9" w:rsidRDefault="00A56554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Что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касается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длительности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оборота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дебиторской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задолженности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покупателей,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она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близка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оптимальной,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если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превышает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утвержденного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стандартного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внутрифирменного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срока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отсрочки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платежа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предоставленным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покупателям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товарным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кредитам.</w:t>
      </w:r>
    </w:p>
    <w:p w:rsidR="00A56554" w:rsidRPr="003F1BD9" w:rsidRDefault="00A56554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Чтобы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сделать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выводы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эффективности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управления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оборотными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активами,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необходимо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учесть,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что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все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показатели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взаимосвязаны.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Поэтому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если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значение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какого-либо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из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них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резко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отличается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нормативного,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все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остальные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показатели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становятся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далекими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нормы,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тогда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управление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ресурсами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следует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считать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неэффективным.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наоборот: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управление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ресурсами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эффективно,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если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все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значения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показателей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близки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норме.</w:t>
      </w:r>
    </w:p>
    <w:p w:rsidR="00A56554" w:rsidRPr="003F1BD9" w:rsidRDefault="00A56554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Теперь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сопоставим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данные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том,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эффективно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управление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ресурсами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выводами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из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табл.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2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составим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новые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суждения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(табл.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3).</w:t>
      </w:r>
    </w:p>
    <w:p w:rsidR="00E80F8D" w:rsidRPr="003F1BD9" w:rsidRDefault="00E80F8D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8788" w:type="dxa"/>
        <w:tblCellSpacing w:w="0" w:type="dxa"/>
        <w:tblInd w:w="5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3827"/>
      </w:tblGrid>
      <w:tr w:rsidR="00A56554" w:rsidRPr="003F1BD9" w:rsidTr="00733E7D">
        <w:trPr>
          <w:trHeight w:val="483"/>
          <w:tblCellSpacing w:w="0" w:type="dxa"/>
        </w:trPr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i/>
                <w:iCs/>
                <w:color w:val="000000"/>
                <w:sz w:val="20"/>
                <w:szCs w:val="20"/>
              </w:rPr>
              <w:t>Таблица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3.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Показатели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ликвидности,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финансового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рычага,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рентабельности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управления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ресурсами</w:t>
            </w:r>
          </w:p>
        </w:tc>
      </w:tr>
      <w:tr w:rsidR="00A56554" w:rsidRPr="003F1BD9" w:rsidTr="00733E7D">
        <w:trPr>
          <w:tblCellSpacing w:w="0" w:type="dxa"/>
        </w:trPr>
        <w:tc>
          <w:tcPr>
            <w:tcW w:w="212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i/>
                <w:iCs/>
                <w:color w:val="000000"/>
                <w:sz w:val="20"/>
                <w:szCs w:val="20"/>
              </w:rPr>
              <w:t>Состояние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компании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(данные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из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табл.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i/>
                <w:iCs/>
                <w:color w:val="000000"/>
                <w:sz w:val="20"/>
                <w:szCs w:val="20"/>
              </w:rPr>
              <w:t>Управление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ресурсами</w:t>
            </w:r>
          </w:p>
        </w:tc>
      </w:tr>
      <w:tr w:rsidR="00A56554" w:rsidRPr="003F1BD9" w:rsidTr="00733E7D">
        <w:trPr>
          <w:tblCellSpacing w:w="0" w:type="dxa"/>
        </w:trPr>
        <w:tc>
          <w:tcPr>
            <w:tcW w:w="212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i/>
                <w:iCs/>
                <w:color w:val="000000"/>
                <w:sz w:val="20"/>
                <w:szCs w:val="20"/>
              </w:rPr>
              <w:t>Эффективно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i/>
                <w:iCs/>
                <w:color w:val="000000"/>
                <w:sz w:val="20"/>
                <w:szCs w:val="20"/>
              </w:rPr>
              <w:t>Неэффективно</w:t>
            </w:r>
          </w:p>
        </w:tc>
      </w:tr>
      <w:tr w:rsidR="00A56554" w:rsidRPr="003F1BD9" w:rsidTr="00733E7D">
        <w:trPr>
          <w:tblCellSpacing w:w="0" w:type="dxa"/>
        </w:trPr>
        <w:tc>
          <w:tcPr>
            <w:tcW w:w="2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1.1.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Высокая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ликвидность,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минимальное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отклонение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финансового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рычага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нормы,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высокая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рентабельность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1.1.1.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сожалению,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такие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компании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существуют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лишь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теории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или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занимаются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незаконным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бизнесом.Рекомендуется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проанализировать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расчеты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еще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раз,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возможно,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них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закралась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ошибка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1.1.2.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Следует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искать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причины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низкой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эффективности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торгово-закупочной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коммерческой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политиках.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Рекомендуется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пересмотреть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порядок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закупки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ТМЦ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расчетов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поставщиками,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внедрить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системы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управления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запасами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дебиторской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задолженностью,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оптимизировать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логистический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цикл.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Решить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такие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вопросы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можно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за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счет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введения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строгого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учета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дебиторов,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анализа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оборачиваемости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ТМЗ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постоянной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основе.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бюджете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необходимо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использовать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модели,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опирающиеся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показатели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оборачиваемости.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Тогда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ходе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анализа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исполнения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бюджета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появляется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возможность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оценить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эффективность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разработать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перечень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мероприятий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ее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повышению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—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продаж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до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изменения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схем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логистики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системы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закупки</w:t>
            </w:r>
          </w:p>
        </w:tc>
      </w:tr>
      <w:tr w:rsidR="00A56554" w:rsidRPr="003F1BD9" w:rsidTr="00733E7D">
        <w:trPr>
          <w:tblCellSpacing w:w="0" w:type="dxa"/>
        </w:trPr>
        <w:tc>
          <w:tcPr>
            <w:tcW w:w="2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1.2.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Высокая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ликвидность,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минимальное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отклонение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финансового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рычага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нормы,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низкая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рентабельность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1.2.1.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Следует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пересмотреть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коммерческую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политику: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увеличить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долю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высокомаржинальных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товаров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объеме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продаж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внедрить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управление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издержками.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Также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рекомендуется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проанализировать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каналы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сбыта,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рентабельность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работы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магазинов,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возможно,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некоторые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придется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закрыть.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планировании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бюджета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необходимо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использовать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модели,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опирающиеся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показатели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рентабельности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1.2.2.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Рекомендуются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мероприятия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из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1.2.1.,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также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следующие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меры:</w:t>
            </w:r>
          </w:p>
          <w:p w:rsidR="00A56554" w:rsidRPr="003F1BD9" w:rsidRDefault="00A56554" w:rsidP="00AF0268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оптимизировать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систему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закупок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логистики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целью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сокращения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логистического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цикла;</w:t>
            </w:r>
          </w:p>
          <w:p w:rsidR="00A56554" w:rsidRPr="003F1BD9" w:rsidRDefault="00A56554" w:rsidP="00AF0268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перевести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часть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закупаемого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товара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условия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товарного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кредита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или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часть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кредитов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банков,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используемых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закупку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товара,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аккредитивы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либо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банковские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гарантии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отсрочкой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платежа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поставкам;</w:t>
            </w:r>
          </w:p>
          <w:p w:rsidR="00A56554" w:rsidRPr="003F1BD9" w:rsidRDefault="00A56554" w:rsidP="00AF0268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ввести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жесткий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контроль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над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дебиторской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задолженностью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систему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процентов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за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предоставление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отсрочки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платежа</w:t>
            </w:r>
          </w:p>
        </w:tc>
      </w:tr>
      <w:tr w:rsidR="00A56554" w:rsidRPr="003F1BD9" w:rsidTr="00733E7D">
        <w:trPr>
          <w:tblCellSpacing w:w="0" w:type="dxa"/>
        </w:trPr>
        <w:tc>
          <w:tcPr>
            <w:tcW w:w="2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2.1.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Низкая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ликвидность,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минимальное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отклонение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финансового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рычага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нормы,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высокая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рентабельность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2.1.1.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Рекомендуется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ужесточить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финансовую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дисциплину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части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проведения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оплат,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возможно,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потребуется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создать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централизованное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казначейство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или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четко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регламентировать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работу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уже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созданного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казначейства.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Необходимо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внедрить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систему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краткосрочного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планирования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скоррелировать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ее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долгосрочным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бюджетом.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Желательно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ввести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жесткий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контроль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дебиторской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задолженности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систему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процентов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за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предоставление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отсрочки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платежа.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Встает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вопрос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переводе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части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краткосрочных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кредитов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разряд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долгосрочных.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Для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этого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необходимо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проводить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работу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кредитными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управлениями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банков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2.1.2.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Рекомендуется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проведение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мероприятий,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описанных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пунктах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1.1.2.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2.1.1.</w:t>
            </w:r>
          </w:p>
        </w:tc>
      </w:tr>
      <w:tr w:rsidR="00A56554" w:rsidRPr="003F1BD9" w:rsidTr="00733E7D">
        <w:trPr>
          <w:tblCellSpacing w:w="0" w:type="dxa"/>
        </w:trPr>
        <w:tc>
          <w:tcPr>
            <w:tcW w:w="2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2.2.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Низкая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ликвидность,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минимальное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отклонение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финансового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рычага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нормы,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низкая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рентабельность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2.2.1.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Рекомендуется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провести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мероприятия,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описанные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пунктах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1.2.2.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2.2.2.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Эффективность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деятельности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очень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низкая.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Рекомендуется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пересмотреть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стратегию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развития,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именно: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изменить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коммерческую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закупочную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политики,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оптимизировать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логистический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цикл,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ввести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жесткую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финансовую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дисциплину,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проанализировать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все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бизнес-процессы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компании.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Внедрить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бюджетное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планирование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или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усовершенствовать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уже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существующее</w:t>
            </w:r>
          </w:p>
        </w:tc>
      </w:tr>
      <w:tr w:rsidR="00A56554" w:rsidRPr="003F1BD9" w:rsidTr="00733E7D">
        <w:trPr>
          <w:tblCellSpacing w:w="0" w:type="dxa"/>
        </w:trPr>
        <w:tc>
          <w:tcPr>
            <w:tcW w:w="2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3.1.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Высокая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ликвидность,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высокое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отклонение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финансового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рычага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нормы,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высокая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рентабельность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3.1.1.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Возможно,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компания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находится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начальной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стадии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своего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развития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поэтому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низкий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уровень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собственного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капитала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является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особенной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проблемой.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любом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случае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если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компания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далее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будет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придерживаться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такой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же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взвешенной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стратегии,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то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через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некоторое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время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она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выйдет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нужный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уровень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финансовой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устойчивости.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бюджете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необходимо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использовать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модели,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опирающиеся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показатели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финансового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рычага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3.1.2.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Рекомендуется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проведение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мероприятий,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описанных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пунктах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1.1.2.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3.1.1.</w:t>
            </w:r>
          </w:p>
        </w:tc>
      </w:tr>
      <w:tr w:rsidR="00A56554" w:rsidRPr="003F1BD9" w:rsidTr="00733E7D">
        <w:trPr>
          <w:tblCellSpacing w:w="0" w:type="dxa"/>
        </w:trPr>
        <w:tc>
          <w:tcPr>
            <w:tcW w:w="2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3.2.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Высокая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ликвидность,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высокое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отклонение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финансового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рычага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нормы,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низкая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рентабельность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3.2.1.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Рекомендуется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проведение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мероприятий,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описанных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пунктах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1.2.2.и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З.1.1.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3.2.2.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Все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показатели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говорят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плохой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работе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коммерческого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блока.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Рекомендуется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разработать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новую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коммерческую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стратегию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внедрить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новый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план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мероприятий,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включающий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все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аспекты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коммерции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торговли,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например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оптимизировать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логистический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цикл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управление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закупками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т.п.</w:t>
            </w:r>
          </w:p>
        </w:tc>
      </w:tr>
      <w:tr w:rsidR="00A56554" w:rsidRPr="003F1BD9" w:rsidTr="00733E7D">
        <w:trPr>
          <w:tblCellSpacing w:w="0" w:type="dxa"/>
        </w:trPr>
        <w:tc>
          <w:tcPr>
            <w:tcW w:w="2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4.1.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Низкая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ликвидность,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высокое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отклонение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финансового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рычага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нормы,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высокая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рентабельность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4.1.1.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Рекомендуется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провести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мероприятия,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описанные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пунктах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2.1.1.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3.1.1.,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также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системный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анализ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использования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долгосрочных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активов,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результате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которого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может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быть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установлено,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что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оборудование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устарело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или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неэффективно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используется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4.1.2.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Единственное,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что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можно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рекомендовать,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—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разработать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план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оздоровления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компании,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сути,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представляющий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собой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новый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инвестиционный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план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развития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вывода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компании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из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состояния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неплатежеспособности</w:t>
            </w:r>
          </w:p>
        </w:tc>
      </w:tr>
      <w:tr w:rsidR="00A56554" w:rsidRPr="003F1BD9" w:rsidTr="00733E7D">
        <w:trPr>
          <w:tblCellSpacing w:w="0" w:type="dxa"/>
        </w:trPr>
        <w:tc>
          <w:tcPr>
            <w:tcW w:w="2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4.2.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Низкая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ликвидность,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высокое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отклонение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финансового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рычага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нормы,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низкая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рентабельность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6554" w:rsidRPr="003F1BD9" w:rsidRDefault="00A56554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4.2.2.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Рекомендуется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провести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мероприятия,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описанные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4.1.2.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противном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случае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банкротство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—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вопрос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времени</w:t>
            </w:r>
          </w:p>
        </w:tc>
      </w:tr>
    </w:tbl>
    <w:p w:rsidR="00F172D5" w:rsidRPr="003F1BD9" w:rsidRDefault="00F172D5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6554" w:rsidRPr="003F1BD9" w:rsidRDefault="00A56554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Безусловно,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система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анализа,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представленная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статье,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является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полной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исчерпывающей,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можно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нужно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добавлять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другие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коэффициенты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исходя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из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особенностей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деятельности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этапа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развития.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Финансовый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директор,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основываясь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данной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системе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анализа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совершенствуя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своему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усмотрению,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может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прийти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новым,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более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взвешенным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суждениям.</w:t>
      </w:r>
    </w:p>
    <w:p w:rsidR="00FD2943" w:rsidRPr="003F1BD9" w:rsidRDefault="00FD2943" w:rsidP="00AF0268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 w:rsidRPr="003F1BD9">
        <w:rPr>
          <w:b/>
          <w:bCs/>
          <w:color w:val="000000"/>
          <w:kern w:val="36"/>
          <w:sz w:val="28"/>
          <w:szCs w:val="28"/>
        </w:rPr>
        <w:t>Как</w:t>
      </w:r>
      <w:r w:rsidR="00F172D5" w:rsidRPr="003F1BD9">
        <w:rPr>
          <w:b/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/>
          <w:bCs/>
          <w:color w:val="000000"/>
          <w:kern w:val="36"/>
          <w:sz w:val="28"/>
          <w:szCs w:val="28"/>
        </w:rPr>
        <w:t>оценить</w:t>
      </w:r>
      <w:r w:rsidR="00F172D5" w:rsidRPr="003F1BD9">
        <w:rPr>
          <w:b/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/>
          <w:bCs/>
          <w:color w:val="000000"/>
          <w:kern w:val="36"/>
          <w:sz w:val="28"/>
          <w:szCs w:val="28"/>
        </w:rPr>
        <w:t>состояние</w:t>
      </w:r>
      <w:r w:rsidR="00F172D5" w:rsidRPr="003F1BD9">
        <w:rPr>
          <w:b/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/>
          <w:bCs/>
          <w:color w:val="000000"/>
          <w:kern w:val="36"/>
          <w:sz w:val="28"/>
          <w:szCs w:val="28"/>
        </w:rPr>
        <w:t>бизнеса</w:t>
      </w:r>
      <w:r w:rsidR="00F172D5" w:rsidRPr="003F1BD9">
        <w:rPr>
          <w:b/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/>
          <w:bCs/>
          <w:color w:val="000000"/>
          <w:kern w:val="36"/>
          <w:sz w:val="28"/>
          <w:szCs w:val="28"/>
        </w:rPr>
        <w:t>на</w:t>
      </w:r>
      <w:r w:rsidR="00F172D5" w:rsidRPr="003F1BD9">
        <w:rPr>
          <w:b/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/>
          <w:bCs/>
          <w:color w:val="000000"/>
          <w:kern w:val="36"/>
          <w:sz w:val="28"/>
          <w:szCs w:val="28"/>
        </w:rPr>
        <w:t>основе</w:t>
      </w:r>
      <w:r w:rsidR="00F172D5" w:rsidRPr="003F1BD9">
        <w:rPr>
          <w:b/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/>
          <w:bCs/>
          <w:color w:val="000000"/>
          <w:kern w:val="36"/>
          <w:sz w:val="28"/>
          <w:szCs w:val="28"/>
        </w:rPr>
        <w:t>анализа</w:t>
      </w:r>
      <w:r w:rsidR="00F172D5" w:rsidRPr="003F1BD9">
        <w:rPr>
          <w:b/>
          <w:bCs/>
          <w:color w:val="000000"/>
          <w:kern w:val="36"/>
          <w:sz w:val="28"/>
          <w:szCs w:val="28"/>
        </w:rPr>
        <w:t xml:space="preserve"> </w:t>
      </w:r>
      <w:r w:rsidRPr="003F1BD9">
        <w:rPr>
          <w:b/>
          <w:bCs/>
          <w:color w:val="000000"/>
          <w:kern w:val="36"/>
          <w:sz w:val="28"/>
          <w:szCs w:val="28"/>
        </w:rPr>
        <w:t>коэффициентов</w:t>
      </w:r>
    </w:p>
    <w:p w:rsidR="00FD2943" w:rsidRPr="003F1BD9" w:rsidRDefault="00FD2943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i/>
          <w:iCs/>
          <w:color w:val="000000"/>
          <w:sz w:val="28"/>
          <w:szCs w:val="28"/>
        </w:rPr>
        <w:t>Финансовый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анализ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—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неотъемлемая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часть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работы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финансового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директора.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Суть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системы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финансового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анализа,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описанного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в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статье,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состоит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в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том,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чтобы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избавить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финансового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директора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от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необходимости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сопоставлять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множество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финансовых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коэффициентов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и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помочь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перейти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к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последовательному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анализу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их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комбинаций</w:t>
      </w:r>
      <w:r w:rsidRPr="003F1BD9">
        <w:rPr>
          <w:i/>
          <w:iCs/>
          <w:color w:val="000000"/>
          <w:sz w:val="28"/>
          <w:szCs w:val="28"/>
          <w:vertAlign w:val="superscript"/>
        </w:rPr>
        <w:t>1</w:t>
      </w:r>
      <w:r w:rsidRPr="003F1BD9">
        <w:rPr>
          <w:i/>
          <w:iCs/>
          <w:color w:val="000000"/>
          <w:sz w:val="28"/>
          <w:szCs w:val="28"/>
        </w:rPr>
        <w:t>.</w:t>
      </w:r>
    </w:p>
    <w:p w:rsidR="00FD2943" w:rsidRPr="003F1BD9" w:rsidRDefault="00FD2943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Система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анализа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коэффициенты,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заложенные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основу,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предназначены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прежде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всего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выявления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изменений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финансовом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состоянии,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определения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тенденций,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позволяющих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составить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представление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том,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какие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риски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возможности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существуют,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минимизировать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первые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«нарастить»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последние.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Оценка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бизнеса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помощью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коэффициентов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показывает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состояние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дел,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которое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было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характерно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прошедшего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периода.</w:t>
      </w:r>
    </w:p>
    <w:p w:rsidR="00FD2943" w:rsidRPr="003F1BD9" w:rsidRDefault="00FD2943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Идея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использования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комбинации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коэффициентов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целей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анализа,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безусловно,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нова,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она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базируется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классической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школе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перекликается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уже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известными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подходами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принятию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решений,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такими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метод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Саати</w:t>
      </w:r>
      <w:r w:rsidRPr="003F1BD9">
        <w:rPr>
          <w:color w:val="000000"/>
          <w:sz w:val="28"/>
          <w:szCs w:val="28"/>
          <w:vertAlign w:val="superscript"/>
        </w:rPr>
        <w:t>2</w:t>
      </w:r>
      <w:r w:rsidRPr="003F1BD9">
        <w:rPr>
          <w:color w:val="000000"/>
          <w:sz w:val="28"/>
          <w:szCs w:val="28"/>
        </w:rPr>
        <w:t>.</w:t>
      </w:r>
    </w:p>
    <w:p w:rsidR="00FD2943" w:rsidRPr="003F1BD9" w:rsidRDefault="00FD2943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При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построении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системы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анализа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прежде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всего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нужно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определить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цели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круг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пользователей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аналитической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информации,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выбрать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рассчитать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наиболее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важные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коэффициенты,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проанализировать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полученные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результаты,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интерпретируя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каждый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из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показателей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отдельности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комбинации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другими</w:t>
      </w:r>
      <w:r w:rsidRPr="003F1BD9">
        <w:rPr>
          <w:color w:val="000000"/>
          <w:sz w:val="28"/>
          <w:szCs w:val="28"/>
          <w:vertAlign w:val="superscript"/>
        </w:rPr>
        <w:t>3</w:t>
      </w:r>
      <w:r w:rsidRPr="003F1BD9">
        <w:rPr>
          <w:color w:val="000000"/>
          <w:sz w:val="28"/>
          <w:szCs w:val="28"/>
        </w:rPr>
        <w:t>.</w:t>
      </w:r>
    </w:p>
    <w:p w:rsidR="00FD2943" w:rsidRPr="003F1BD9" w:rsidRDefault="00FD2943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Периодом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анализа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могут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быть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месяц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(хотя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этом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случае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нельзя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получить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полную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картину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состояния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бизнеса),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квартал,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год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—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словом,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любой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срок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зависимости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целей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целей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анализа,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потребностей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пользователей.</w:t>
      </w:r>
    </w:p>
    <w:p w:rsidR="00FD2943" w:rsidRPr="003F1BD9" w:rsidRDefault="00FD2943" w:rsidP="00AF026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F1BD9">
        <w:rPr>
          <w:b/>
          <w:bCs/>
          <w:color w:val="000000"/>
          <w:sz w:val="28"/>
          <w:szCs w:val="28"/>
        </w:rPr>
        <w:t>Цели</w:t>
      </w:r>
      <w:r w:rsidR="00F172D5" w:rsidRPr="003F1BD9">
        <w:rPr>
          <w:b/>
          <w:bCs/>
          <w:color w:val="000000"/>
          <w:sz w:val="28"/>
          <w:szCs w:val="28"/>
        </w:rPr>
        <w:t xml:space="preserve"> </w:t>
      </w:r>
      <w:r w:rsidRPr="003F1BD9">
        <w:rPr>
          <w:b/>
          <w:bCs/>
          <w:color w:val="000000"/>
          <w:sz w:val="28"/>
          <w:szCs w:val="28"/>
        </w:rPr>
        <w:t>анализа</w:t>
      </w:r>
      <w:r w:rsidR="00F172D5" w:rsidRPr="003F1BD9">
        <w:rPr>
          <w:b/>
          <w:bCs/>
          <w:color w:val="000000"/>
          <w:sz w:val="28"/>
          <w:szCs w:val="28"/>
        </w:rPr>
        <w:t xml:space="preserve"> </w:t>
      </w:r>
      <w:r w:rsidRPr="003F1BD9">
        <w:rPr>
          <w:b/>
          <w:bCs/>
          <w:color w:val="000000"/>
          <w:sz w:val="28"/>
          <w:szCs w:val="28"/>
        </w:rPr>
        <w:t>и</w:t>
      </w:r>
      <w:r w:rsidR="00F172D5" w:rsidRPr="003F1BD9">
        <w:rPr>
          <w:b/>
          <w:bCs/>
          <w:color w:val="000000"/>
          <w:sz w:val="28"/>
          <w:szCs w:val="28"/>
        </w:rPr>
        <w:t xml:space="preserve"> </w:t>
      </w:r>
      <w:r w:rsidRPr="003F1BD9">
        <w:rPr>
          <w:b/>
          <w:bCs/>
          <w:color w:val="000000"/>
          <w:sz w:val="28"/>
          <w:szCs w:val="28"/>
        </w:rPr>
        <w:t>круг</w:t>
      </w:r>
      <w:r w:rsidR="00F172D5" w:rsidRPr="003F1BD9">
        <w:rPr>
          <w:b/>
          <w:bCs/>
          <w:color w:val="000000"/>
          <w:sz w:val="28"/>
          <w:szCs w:val="28"/>
        </w:rPr>
        <w:t xml:space="preserve"> </w:t>
      </w:r>
      <w:r w:rsidRPr="003F1BD9">
        <w:rPr>
          <w:b/>
          <w:bCs/>
          <w:color w:val="000000"/>
          <w:sz w:val="28"/>
          <w:szCs w:val="28"/>
        </w:rPr>
        <w:t>пользователей</w:t>
      </w:r>
    </w:p>
    <w:p w:rsidR="00FD2943" w:rsidRPr="003F1BD9" w:rsidRDefault="00FD2943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Цель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анализа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должна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совпадать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стратегическими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целями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Например,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если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планирует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размещение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акций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бирже,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цель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анализа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—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найти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решения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увеличения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стоимости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бизнеса.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Если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стратегией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предусмотрено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увеличение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доли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рынка,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занятие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определенной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ниши,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вытеснение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конкурентов,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анализ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проводится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тем,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чтобы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найти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пути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повышения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эффективности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деятельности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компании.</w:t>
      </w:r>
    </w:p>
    <w:p w:rsidR="00FD2943" w:rsidRPr="003F1BD9" w:rsidRDefault="00FD2943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Поскольку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интересы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менеджмента,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собственников,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кредиторов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потенциальных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инвесторов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лежат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разных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плоскостях,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зависимости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того,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готовите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информацию,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систему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анализа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рекомендуется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включать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разные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показатели.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любом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случае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это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должны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быть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показатели,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характеризующие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прибыльность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доходность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деятельности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одной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стороны,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показатели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эффективности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использования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ресурсов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—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другой.</w:t>
      </w:r>
    </w:p>
    <w:p w:rsidR="00FD2943" w:rsidRPr="003F1BD9" w:rsidRDefault="00FD2943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Необходимо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принимать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расчет,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основе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каких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стандартов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(РСБУ,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МСФО,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US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GAAP)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формируется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финансовая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отчетность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(прежде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всего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баланс,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отчет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прибылях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убытках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отчет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движении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денежных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средств),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какова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учетная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политика.</w:t>
      </w:r>
    </w:p>
    <w:p w:rsidR="00FD2943" w:rsidRPr="003F1BD9" w:rsidRDefault="00FD2943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Универсальных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рецептов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построения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системы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анализа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нет,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поэтому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будем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говорить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условной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—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торговой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фирме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средней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величины.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Цель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нашего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анализа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—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найти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оптимальные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решения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повышения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эффективности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деятельности.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Финансовый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анализ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строится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точки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зрения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интересов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менеджмента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руководителя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основе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отчетности.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Учетная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политика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рассматриваемой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предусматривает,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что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выручка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реализации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признается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отгрузке,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расходы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классифицируются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списываются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уменьшение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результата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методу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начисления,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НДС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включается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состав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выручки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реализации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затрат,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товарно-материальные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запасы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(ТМЗ)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оцениваются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цене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приобретения.</w:t>
      </w:r>
    </w:p>
    <w:p w:rsidR="00FD2943" w:rsidRPr="003F1BD9" w:rsidRDefault="00FD2943" w:rsidP="00AF026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F1BD9">
        <w:rPr>
          <w:b/>
          <w:bCs/>
          <w:color w:val="000000"/>
          <w:sz w:val="28"/>
          <w:szCs w:val="28"/>
        </w:rPr>
        <w:t>Ликвидность</w:t>
      </w:r>
      <w:r w:rsidR="00F172D5" w:rsidRPr="003F1BD9">
        <w:rPr>
          <w:b/>
          <w:bCs/>
          <w:color w:val="000000"/>
          <w:sz w:val="28"/>
          <w:szCs w:val="28"/>
        </w:rPr>
        <w:t xml:space="preserve"> </w:t>
      </w:r>
      <w:r w:rsidRPr="003F1BD9">
        <w:rPr>
          <w:b/>
          <w:bCs/>
          <w:color w:val="000000"/>
          <w:sz w:val="28"/>
          <w:szCs w:val="28"/>
        </w:rPr>
        <w:t>и</w:t>
      </w:r>
      <w:r w:rsidR="00F172D5" w:rsidRPr="003F1BD9">
        <w:rPr>
          <w:b/>
          <w:bCs/>
          <w:color w:val="000000"/>
          <w:sz w:val="28"/>
          <w:szCs w:val="28"/>
        </w:rPr>
        <w:t xml:space="preserve"> </w:t>
      </w:r>
      <w:r w:rsidRPr="003F1BD9">
        <w:rPr>
          <w:b/>
          <w:bCs/>
          <w:color w:val="000000"/>
          <w:sz w:val="28"/>
          <w:szCs w:val="28"/>
        </w:rPr>
        <w:t>финансовый</w:t>
      </w:r>
      <w:r w:rsidR="00F172D5" w:rsidRPr="003F1BD9">
        <w:rPr>
          <w:b/>
          <w:bCs/>
          <w:color w:val="000000"/>
          <w:sz w:val="28"/>
          <w:szCs w:val="28"/>
        </w:rPr>
        <w:t xml:space="preserve"> </w:t>
      </w:r>
      <w:r w:rsidRPr="003F1BD9">
        <w:rPr>
          <w:b/>
          <w:bCs/>
          <w:color w:val="000000"/>
          <w:sz w:val="28"/>
          <w:szCs w:val="28"/>
        </w:rPr>
        <w:t>рычаг</w:t>
      </w:r>
    </w:p>
    <w:p w:rsidR="00FD2943" w:rsidRPr="003F1BD9" w:rsidRDefault="00FD2943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Финансовый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анализ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необходимо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начинать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анализа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структуры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баланса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расчета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коэффициентов,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которые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обычно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интересуют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кредиторов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потенциальных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инвесторов,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именно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—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ликвидности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рычага.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анализ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поможет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понять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менеджменту,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насколько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соответствует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ожиданиям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кредиторов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какие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возможности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привлечению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финансирования.</w:t>
      </w:r>
    </w:p>
    <w:p w:rsidR="00FD2943" w:rsidRPr="003F1BD9" w:rsidRDefault="00FD2943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Любая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может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быть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ликвидной,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иметь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возможность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своевременно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погашать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свои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обязательства,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иметь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такой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возможности,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быть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неликвидной.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Наиболее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часто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оценки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ликвидности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используются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коэффициенты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текущей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ликвидности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(Current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Ratio;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также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—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коэффициент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покрытия)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«лакмусовой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бумаги»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(Acid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Test;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также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—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срочная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ликвидность,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Quick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Ratio):</w:t>
      </w:r>
      <w:r w:rsidRPr="003F1BD9">
        <w:rPr>
          <w:i/>
          <w:iCs/>
          <w:color w:val="000000"/>
          <w:sz w:val="28"/>
          <w:szCs w:val="28"/>
        </w:rPr>
        <w:t>Коэффициент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текущей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ликвидности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=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Оборотный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капитал</w:t>
      </w:r>
      <w:r w:rsidRPr="003F1BD9">
        <w:rPr>
          <w:i/>
          <w:iCs/>
          <w:color w:val="000000"/>
          <w:sz w:val="28"/>
          <w:szCs w:val="28"/>
          <w:vertAlign w:val="superscript"/>
        </w:rPr>
        <w:t>4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(текущие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активы)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/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Краткосрочные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обязательства.Коэффициент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«лакмусовой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бумаги»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=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(Денежные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средства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+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Легкореализуемые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ценные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бумаги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+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Ликвидная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дебиторская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задолженность)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/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Краткосрочная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кредиторская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задолженность.</w:t>
      </w:r>
    </w:p>
    <w:p w:rsidR="00FD2943" w:rsidRPr="003F1BD9" w:rsidRDefault="00FD2943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Предполагается,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что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чем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выше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коэффициент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текущей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ликвидности,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тем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надежнее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положение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кредитора,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поскольку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случае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невыполнения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кредитного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соглашения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заемщик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сможет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удовлетворить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претензии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кредиторов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счет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превышения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текущих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активов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над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краткосрочной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задолженностью.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Однако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слишком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высокая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текущая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ликвидность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точки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зрения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менеджмента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руководителя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может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быть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признаком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недостаточно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оперативного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управления.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Она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может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сигнализировать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денежных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средствах,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которые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праздно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осели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счете,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уровне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запасов,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который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стал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излишним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сравнению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потребностями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неправильной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кредитной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политике.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Значение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коэффициента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текущей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ликвидности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2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1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близко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нормальному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большинства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видов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деятельности.</w:t>
      </w:r>
    </w:p>
    <w:p w:rsidR="00FD2943" w:rsidRPr="003F1BD9" w:rsidRDefault="00FD2943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Ключевая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идея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коэффициента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«лакмусовой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бумаги»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состоит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том,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чтобы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оценить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вероятность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погашения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краткосрочных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обязательств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случае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наступления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серьезного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кризиса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исходя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из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предположения,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что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запасы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будут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представлять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никакой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ценности.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Нормативное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значение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показателя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устанавливается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службой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исходя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из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стратегических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целей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компании.</w:t>
      </w:r>
    </w:p>
    <w:p w:rsidR="00FD2943" w:rsidRPr="003F1BD9" w:rsidRDefault="00FD2943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Оценить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дать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рекомендации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принятию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управленческих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решений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только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лишь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основе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коэффициентов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ликвидности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нельзя,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желательно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эти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показатели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сопоставить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коэффициентами,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характеризующими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зависимость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заемного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капитала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(так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называемыми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коэффициентами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рычага).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может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быть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устойчивой,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если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собственный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капитал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покрывает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внеоборотные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активы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положенную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долю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товарных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запасов,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недостаточно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устойчивой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неустойчивой,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кредиторы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рискуют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получить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свои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средства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полном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объеме.</w:t>
      </w:r>
    </w:p>
    <w:p w:rsidR="00FD2943" w:rsidRPr="003F1BD9" w:rsidRDefault="00FD2943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Для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характеристики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того,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использует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финансовый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рычаг,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рассчитывается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множество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коэффициентов,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однако,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взгляд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автора,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анализа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можно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ограничиться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использованием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соотношения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заемного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собственного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капитала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(Debt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to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Equity).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Существует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два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варианта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расчета:1.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Коэффициент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соотношения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заемного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и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собственного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капитала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=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Общая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сумма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задолженности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/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Собственный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капитал.</w:t>
      </w:r>
      <w:r w:rsidRPr="003F1BD9">
        <w:rPr>
          <w:color w:val="000000"/>
          <w:sz w:val="28"/>
          <w:szCs w:val="28"/>
        </w:rPr>
        <w:t>При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этом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общей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сумме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задолженности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учитываются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долгосрочные,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так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краткосрочные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займы.2.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Коэффициент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соотношения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заемного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и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собственного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капитала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=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Кредиты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/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Собственный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капитал.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данном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случае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учитываются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только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кредитные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обязательства.</w:t>
      </w:r>
    </w:p>
    <w:p w:rsidR="00FD2943" w:rsidRPr="003F1BD9" w:rsidRDefault="00FD2943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Считается,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что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торговых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соотношение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заемного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собственного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капитала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2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3,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рассчитанного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второму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варианту,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близко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нормальному.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развивается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только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счет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собственных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средств,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привлечением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кредитных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ресурсов,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что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позволяет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увеличивать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темпы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роста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бизнеса.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Если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ставит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цель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увеличить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долю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присутствия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рынке,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этот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коэффициент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может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быть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пересмотрен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сторону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паритета,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однако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кредитное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давление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должно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стать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слишком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обременительным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точки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зрения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соотношения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процентов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кредиту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суммы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всех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расходов,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должна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быть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состоянии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обслуживать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свои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долги.</w:t>
      </w:r>
    </w:p>
    <w:p w:rsidR="00FD2943" w:rsidRPr="003F1BD9" w:rsidRDefault="00FD2943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После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показатели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ликвидности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рычага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рассчитаны,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следует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сопоставить.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Для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этого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можно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составить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матрицу,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учитывающую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варианты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результатов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расчета,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найти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вариант,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который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соответствует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полученному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результату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(табл.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1).</w:t>
      </w:r>
    </w:p>
    <w:p w:rsidR="00E80F8D" w:rsidRPr="003F1BD9" w:rsidRDefault="00E80F8D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89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5"/>
        <w:gridCol w:w="3686"/>
        <w:gridCol w:w="3074"/>
      </w:tblGrid>
      <w:tr w:rsidR="00FD2943" w:rsidRPr="003F1BD9" w:rsidTr="00E80F8D">
        <w:trPr>
          <w:trHeight w:val="322"/>
          <w:tblCellSpacing w:w="0" w:type="dxa"/>
          <w:jc w:val="center"/>
        </w:trPr>
        <w:tc>
          <w:tcPr>
            <w:tcW w:w="8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i/>
                <w:iCs/>
                <w:color w:val="000000"/>
                <w:sz w:val="20"/>
                <w:szCs w:val="20"/>
              </w:rPr>
              <w:t>Таблица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1.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Показатели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ликвидности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финансового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рычага</w:t>
            </w:r>
          </w:p>
        </w:tc>
      </w:tr>
      <w:tr w:rsidR="00FD2943" w:rsidRPr="003F1BD9" w:rsidTr="00E80F8D">
        <w:trPr>
          <w:tblCellSpacing w:w="0" w:type="dxa"/>
          <w:jc w:val="center"/>
        </w:trPr>
        <w:tc>
          <w:tcPr>
            <w:tcW w:w="222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i/>
                <w:iCs/>
                <w:color w:val="000000"/>
                <w:sz w:val="20"/>
                <w:szCs w:val="20"/>
              </w:rPr>
              <w:t>Состояние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ликвидности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компании</w:t>
            </w:r>
          </w:p>
        </w:tc>
        <w:tc>
          <w:tcPr>
            <w:tcW w:w="6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i/>
                <w:iCs/>
                <w:color w:val="000000"/>
                <w:sz w:val="20"/>
                <w:szCs w:val="20"/>
              </w:rPr>
              <w:t>Состояние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компании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при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различном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уровне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финансового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рычага</w:t>
            </w:r>
          </w:p>
        </w:tc>
      </w:tr>
      <w:tr w:rsidR="00FD2943" w:rsidRPr="003F1BD9" w:rsidTr="00E80F8D">
        <w:trPr>
          <w:tblCellSpacing w:w="0" w:type="dxa"/>
          <w:jc w:val="center"/>
        </w:trPr>
        <w:tc>
          <w:tcPr>
            <w:tcW w:w="222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i/>
                <w:iCs/>
                <w:color w:val="000000"/>
                <w:sz w:val="20"/>
                <w:szCs w:val="20"/>
              </w:rPr>
              <w:t>Минимальное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отклонение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финансового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рычага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от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нормы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i/>
                <w:iCs/>
                <w:color w:val="000000"/>
                <w:sz w:val="20"/>
                <w:szCs w:val="20"/>
              </w:rPr>
              <w:t>Высокое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отклонение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финансового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рычага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от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нормы</w:t>
            </w:r>
          </w:p>
        </w:tc>
      </w:tr>
      <w:tr w:rsidR="00FD2943" w:rsidRPr="003F1BD9" w:rsidTr="00E80F8D">
        <w:trPr>
          <w:trHeight w:val="619"/>
          <w:tblCellSpacing w:w="0" w:type="dxa"/>
          <w:jc w:val="center"/>
        </w:trPr>
        <w:tc>
          <w:tcPr>
            <w:tcW w:w="22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Ликвидность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компании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Благополучный,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устойчивый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ликвидный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бизнес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Собственный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капитал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недостаточен,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оплатой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текущих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счетов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проблем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FD2943" w:rsidRPr="003F1BD9" w:rsidTr="00E80F8D">
        <w:trPr>
          <w:trHeight w:val="254"/>
          <w:tblCellSpacing w:w="0" w:type="dxa"/>
          <w:jc w:val="center"/>
        </w:trPr>
        <w:tc>
          <w:tcPr>
            <w:tcW w:w="22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Ликвидность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компании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низкая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Компания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устойчивая,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накопленным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собственным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капиталом,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проблемами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текущей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Компания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крайне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слаба.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Для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выявления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причин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требуется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дальнейший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анализ</w:t>
            </w:r>
          </w:p>
        </w:tc>
      </w:tr>
    </w:tbl>
    <w:p w:rsidR="00733E7D" w:rsidRPr="003F1BD9" w:rsidRDefault="00733E7D" w:rsidP="00E80F8D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FD2943" w:rsidRPr="003F1BD9" w:rsidRDefault="00FD2943" w:rsidP="00E80F8D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3F1BD9">
        <w:rPr>
          <w:b/>
          <w:bCs/>
          <w:color w:val="000000"/>
          <w:sz w:val="28"/>
          <w:szCs w:val="28"/>
        </w:rPr>
        <w:t>Рентабельность</w:t>
      </w:r>
      <w:r w:rsidR="00F172D5" w:rsidRPr="003F1BD9">
        <w:rPr>
          <w:b/>
          <w:bCs/>
          <w:color w:val="000000"/>
          <w:sz w:val="28"/>
          <w:szCs w:val="28"/>
        </w:rPr>
        <w:t xml:space="preserve"> </w:t>
      </w:r>
      <w:r w:rsidRPr="003F1BD9">
        <w:rPr>
          <w:b/>
          <w:bCs/>
          <w:color w:val="000000"/>
          <w:sz w:val="28"/>
          <w:szCs w:val="28"/>
        </w:rPr>
        <w:t>деятельности</w:t>
      </w:r>
    </w:p>
    <w:p w:rsidR="00FD2943" w:rsidRPr="003F1BD9" w:rsidRDefault="00FD2943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Рентабельность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работы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может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быть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рассчитана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соотношение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чистой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прибыли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(net</w:t>
      </w:r>
      <w:r w:rsidR="00F172D5" w:rsidRPr="003F1BD9">
        <w:rPr>
          <w:i/>
          <w:iCs/>
          <w:color w:val="000000"/>
          <w:sz w:val="28"/>
          <w:szCs w:val="28"/>
        </w:rPr>
        <w:t xml:space="preserve"> </w:t>
      </w:r>
      <w:r w:rsidRPr="003F1BD9">
        <w:rPr>
          <w:i/>
          <w:iCs/>
          <w:color w:val="000000"/>
          <w:sz w:val="28"/>
          <w:szCs w:val="28"/>
        </w:rPr>
        <w:t>income)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выручки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как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соотношение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прибыли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уплаты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процентов,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налогов,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амортизации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(EBITA</w:t>
      </w:r>
      <w:r w:rsidRPr="003F1BD9">
        <w:rPr>
          <w:color w:val="000000"/>
          <w:sz w:val="28"/>
          <w:szCs w:val="28"/>
          <w:vertAlign w:val="superscript"/>
        </w:rPr>
        <w:t>5</w:t>
      </w:r>
      <w:r w:rsidRPr="003F1BD9">
        <w:rPr>
          <w:color w:val="000000"/>
          <w:sz w:val="28"/>
          <w:szCs w:val="28"/>
        </w:rPr>
        <w:t>)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выручки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т.д.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Уровень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рентабельности,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расчете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которого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используется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чистая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прибыль,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показывает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способность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менеджеров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управлять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фирмой,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покрывая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себестоимость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товаров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услуг,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коммерческие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общехозяйственные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расходы,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включая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амортизацию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издержки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выплату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процентов,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говорит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том,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удалось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менеджерам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заработать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прибыль.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Уровень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рентабельности,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расчете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которого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используется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EBITA,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отражает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эффективность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политики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отношении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затрат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цен,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поскольку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разных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странах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налоговое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давление,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ставки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процентов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кредитам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принципы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начисления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амортизации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могут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быть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разными.</w:t>
      </w:r>
    </w:p>
    <w:p w:rsidR="00FD2943" w:rsidRPr="003F1BD9" w:rsidRDefault="00FD2943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Чтобы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понять,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высокая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или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низкая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у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рентабельность,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необходимо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сопоставить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ее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показателями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других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компаний,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работающих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же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стране,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на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же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рынке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же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ценовой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нише.</w:t>
      </w:r>
    </w:p>
    <w:p w:rsidR="00FD2943" w:rsidRPr="003F1BD9" w:rsidRDefault="00FD2943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Теперь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можем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объединить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выводы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из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таблицы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1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оценкой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рентабельности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работы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компании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(табл.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2).</w:t>
      </w:r>
    </w:p>
    <w:p w:rsidR="00E80F8D" w:rsidRPr="003F1BD9" w:rsidRDefault="00E80F8D" w:rsidP="00AF02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07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2"/>
        <w:gridCol w:w="3302"/>
        <w:gridCol w:w="3433"/>
      </w:tblGrid>
      <w:tr w:rsidR="00FD2943" w:rsidRPr="003F1BD9" w:rsidTr="00733E7D">
        <w:trPr>
          <w:trHeight w:val="322"/>
          <w:tblCellSpacing w:w="0" w:type="dxa"/>
          <w:jc w:val="center"/>
        </w:trPr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i/>
                <w:iCs/>
                <w:color w:val="000000"/>
                <w:sz w:val="20"/>
                <w:szCs w:val="20"/>
              </w:rPr>
              <w:t>Таблица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2.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Показатели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ликвидности,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финансового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рычага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рентабельности</w:t>
            </w:r>
          </w:p>
        </w:tc>
      </w:tr>
      <w:tr w:rsidR="00FD2943" w:rsidRPr="003F1BD9" w:rsidTr="00733E7D">
        <w:trPr>
          <w:tblCellSpacing w:w="0" w:type="dxa"/>
          <w:jc w:val="center"/>
        </w:trPr>
        <w:tc>
          <w:tcPr>
            <w:tcW w:w="234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i/>
                <w:iCs/>
                <w:color w:val="000000"/>
                <w:sz w:val="20"/>
                <w:szCs w:val="20"/>
              </w:rPr>
              <w:t>Состояние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компании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по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ликвидности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(данные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табл.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1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i/>
                <w:iCs/>
                <w:color w:val="000000"/>
                <w:sz w:val="20"/>
                <w:szCs w:val="20"/>
              </w:rPr>
              <w:t>Характеристика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состояния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компании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при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различной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рентабельности</w:t>
            </w:r>
          </w:p>
        </w:tc>
      </w:tr>
      <w:tr w:rsidR="00FD2943" w:rsidRPr="003F1BD9" w:rsidTr="00733E7D">
        <w:trPr>
          <w:tblCellSpacing w:w="0" w:type="dxa"/>
          <w:jc w:val="center"/>
        </w:trPr>
        <w:tc>
          <w:tcPr>
            <w:tcW w:w="234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i/>
                <w:iCs/>
                <w:color w:val="000000"/>
                <w:sz w:val="20"/>
                <w:szCs w:val="20"/>
              </w:rPr>
              <w:t>Высокая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рентабельность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i/>
                <w:iCs/>
                <w:color w:val="000000"/>
                <w:sz w:val="20"/>
                <w:szCs w:val="20"/>
              </w:rPr>
              <w:t>Низкая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рентабельность</w:t>
            </w:r>
          </w:p>
        </w:tc>
      </w:tr>
      <w:tr w:rsidR="00FD2943" w:rsidRPr="003F1BD9" w:rsidTr="00733E7D">
        <w:trPr>
          <w:tblCellSpacing w:w="0" w:type="dxa"/>
          <w:jc w:val="center"/>
        </w:trPr>
        <w:tc>
          <w:tcPr>
            <w:tcW w:w="23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1.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Высокая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ликвидность,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минимальное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отклонение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финансового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рычага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1.1.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Благополучный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бизнес,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мечта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инвестора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1.2.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Если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низкая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рентабельность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яв</w:t>
            </w:r>
            <w:r w:rsidR="00F67B57" w:rsidRPr="003F1BD9">
              <w:rPr>
                <w:color w:val="000000"/>
                <w:sz w:val="20"/>
                <w:szCs w:val="20"/>
              </w:rPr>
              <w:t>ляется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="00F67B57" w:rsidRPr="003F1BD9">
              <w:rPr>
                <w:color w:val="000000"/>
                <w:sz w:val="20"/>
                <w:szCs w:val="20"/>
              </w:rPr>
              <w:t>отраслевой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="00F67B57" w:rsidRPr="003F1BD9">
              <w:rPr>
                <w:color w:val="000000"/>
                <w:sz w:val="20"/>
                <w:szCs w:val="20"/>
              </w:rPr>
              <w:t>особенностью,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следует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пересмотреть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ценовую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политику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или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внедрить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управление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издержками</w:t>
            </w:r>
          </w:p>
        </w:tc>
      </w:tr>
      <w:tr w:rsidR="00FD2943" w:rsidRPr="003F1BD9" w:rsidTr="00733E7D">
        <w:trPr>
          <w:tblCellSpacing w:w="0" w:type="dxa"/>
          <w:jc w:val="center"/>
        </w:trPr>
        <w:tc>
          <w:tcPr>
            <w:tcW w:w="23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2.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Низкая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ликвидность,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минимальное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отклонение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финансового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рычага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2.1.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Проблемы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ликвидностью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обусловлены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некачественным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финансовым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планированием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или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плохим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управлением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запасами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2.2.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Эффективность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низкая.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Возможно,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следует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пересмотреть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стратегию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развития,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провести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анализ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затрат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контрибуционной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маржи&lt;1&gt;</w:t>
            </w:r>
          </w:p>
        </w:tc>
      </w:tr>
      <w:tr w:rsidR="00FD2943" w:rsidRPr="003F1BD9" w:rsidTr="00733E7D">
        <w:trPr>
          <w:tblCellSpacing w:w="0" w:type="dxa"/>
          <w:jc w:val="center"/>
        </w:trPr>
        <w:tc>
          <w:tcPr>
            <w:tcW w:w="23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3.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Высокая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ликвидность,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высокое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отклонение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финансового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рычага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3.1.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сохранении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эффективности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деятельности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через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некоторое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время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компания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выйдет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нужный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уровень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финансовой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устойчивости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3.2.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Следует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искать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резервы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повышения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эффективности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деятельности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изменении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ценовой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политики.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Также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необходимо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внедрить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управление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издержками</w:t>
            </w:r>
          </w:p>
        </w:tc>
      </w:tr>
      <w:tr w:rsidR="00FD2943" w:rsidRPr="003F1BD9" w:rsidTr="00733E7D">
        <w:trPr>
          <w:tblCellSpacing w:w="0" w:type="dxa"/>
          <w:jc w:val="center"/>
        </w:trPr>
        <w:tc>
          <w:tcPr>
            <w:tcW w:w="23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4.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Низкая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ликвидность,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высокое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отклонение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финансового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рычага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4.1.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Необходимо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понять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причины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«омертвления»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средств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оживления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денежного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потока.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Например,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некачественное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краткосрочное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планирование,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плохо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структурированный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бюджет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т.п.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color w:val="000000"/>
                <w:sz w:val="20"/>
                <w:szCs w:val="20"/>
              </w:rPr>
              <w:t>4.2.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Банкротство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—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вопрос</w:t>
            </w:r>
            <w:r w:rsidR="00F172D5" w:rsidRPr="003F1BD9">
              <w:rPr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color w:val="000000"/>
                <w:sz w:val="20"/>
                <w:szCs w:val="20"/>
              </w:rPr>
              <w:t>времени.</w:t>
            </w:r>
          </w:p>
        </w:tc>
      </w:tr>
      <w:tr w:rsidR="00FD2943" w:rsidRPr="003F1BD9" w:rsidTr="00733E7D">
        <w:trPr>
          <w:tblCellSpacing w:w="0" w:type="dxa"/>
          <w:jc w:val="center"/>
        </w:trPr>
        <w:tc>
          <w:tcPr>
            <w:tcW w:w="9077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FD2943" w:rsidRPr="003F1BD9" w:rsidRDefault="00FD2943" w:rsidP="00AF026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F1BD9">
              <w:rPr>
                <w:i/>
                <w:iCs/>
                <w:color w:val="000000"/>
                <w:sz w:val="20"/>
                <w:szCs w:val="20"/>
              </w:rPr>
              <w:t>&lt;1&gt;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Контрибуционная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маржа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(Contribution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margin)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показывает,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насколько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цена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реализации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превышает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себестоимость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сколько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денежных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средств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торговля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«оставляет»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на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долю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постоянных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затрат.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Показатель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рассчитывается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как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отношение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разницы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между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выручкой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прямыми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переменными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затратами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к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выручке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от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реализации.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—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Примеч.</w:t>
            </w:r>
            <w:r w:rsidR="00F172D5" w:rsidRPr="003F1BD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1BD9">
              <w:rPr>
                <w:i/>
                <w:iCs/>
                <w:color w:val="000000"/>
                <w:sz w:val="20"/>
                <w:szCs w:val="20"/>
              </w:rPr>
              <w:t>автора.</w:t>
            </w:r>
          </w:p>
        </w:tc>
      </w:tr>
    </w:tbl>
    <w:p w:rsidR="00A56554" w:rsidRPr="003F1BD9" w:rsidRDefault="00A56554" w:rsidP="00AF0268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</w:p>
    <w:p w:rsidR="00F172D5" w:rsidRPr="003F1BD9" w:rsidRDefault="00E80F8D" w:rsidP="00E80F8D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br w:type="page"/>
      </w:r>
      <w:r w:rsidR="00F172D5" w:rsidRPr="003F1BD9">
        <w:rPr>
          <w:b/>
          <w:color w:val="000000"/>
          <w:sz w:val="28"/>
          <w:szCs w:val="28"/>
        </w:rPr>
        <w:t>Список литературы</w:t>
      </w:r>
    </w:p>
    <w:p w:rsidR="00F172D5" w:rsidRPr="003F1BD9" w:rsidRDefault="00F172D5" w:rsidP="00AF0268">
      <w:pPr>
        <w:spacing w:line="360" w:lineRule="auto"/>
        <w:ind w:left="708" w:firstLine="708"/>
        <w:jc w:val="both"/>
        <w:rPr>
          <w:color w:val="000000"/>
          <w:sz w:val="28"/>
          <w:szCs w:val="28"/>
        </w:rPr>
      </w:pPr>
    </w:p>
    <w:p w:rsidR="007E7A0C" w:rsidRPr="003F1BD9" w:rsidRDefault="007E7A0C" w:rsidP="00AF0268">
      <w:pPr>
        <w:spacing w:line="360" w:lineRule="auto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1.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Финансовый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менеджмент: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теория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практика.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–М.: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Т.К.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Велби,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из-во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Проспект,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2006.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-1016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с.</w:t>
      </w:r>
    </w:p>
    <w:p w:rsidR="007E7A0C" w:rsidRPr="003F1BD9" w:rsidRDefault="007E7A0C" w:rsidP="00AF0268">
      <w:pPr>
        <w:spacing w:line="360" w:lineRule="auto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2.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Ковалев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В.В.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Основы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теории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финансового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менеджмента.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_-М.: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изд-во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Проспект,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2007.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-536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с.</w:t>
      </w:r>
    </w:p>
    <w:p w:rsidR="007E7A0C" w:rsidRPr="003F1BD9" w:rsidRDefault="007E7A0C" w:rsidP="00AF0268">
      <w:pPr>
        <w:spacing w:line="360" w:lineRule="auto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3.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Бочаров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В.В.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Современный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финансовый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менеджмент.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–М.: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СПб,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изд.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дом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«Питер»,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2006.</w:t>
      </w:r>
    </w:p>
    <w:p w:rsidR="007E7A0C" w:rsidRPr="003F1BD9" w:rsidRDefault="007E7A0C" w:rsidP="00AF0268">
      <w:pPr>
        <w:spacing w:line="360" w:lineRule="auto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4.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Бочаров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В.В.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Комплексный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финансовый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анализ,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М.:Финансы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статистика,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2005</w:t>
      </w:r>
    </w:p>
    <w:p w:rsidR="007E7A0C" w:rsidRPr="003F1BD9" w:rsidRDefault="007E7A0C" w:rsidP="00AF0268">
      <w:pPr>
        <w:spacing w:line="360" w:lineRule="auto"/>
        <w:jc w:val="both"/>
        <w:rPr>
          <w:color w:val="000000"/>
          <w:sz w:val="28"/>
          <w:szCs w:val="28"/>
        </w:rPr>
      </w:pPr>
      <w:r w:rsidRPr="003F1BD9">
        <w:rPr>
          <w:color w:val="000000"/>
          <w:sz w:val="28"/>
          <w:szCs w:val="28"/>
        </w:rPr>
        <w:t>5.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Бланк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И.А.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Финансовый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менеджмент,-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М.: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Ника-Центр.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2006.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Том</w:t>
      </w:r>
      <w:r w:rsidR="00F172D5" w:rsidRPr="003F1BD9">
        <w:rPr>
          <w:color w:val="000000"/>
          <w:sz w:val="28"/>
          <w:szCs w:val="28"/>
        </w:rPr>
        <w:t xml:space="preserve"> </w:t>
      </w:r>
      <w:r w:rsidRPr="003F1BD9">
        <w:rPr>
          <w:color w:val="000000"/>
          <w:sz w:val="28"/>
          <w:szCs w:val="28"/>
        </w:rPr>
        <w:t>1-2.</w:t>
      </w:r>
      <w:bookmarkStart w:id="0" w:name="_GoBack"/>
      <w:bookmarkEnd w:id="0"/>
    </w:p>
    <w:sectPr w:rsidR="007E7A0C" w:rsidRPr="003F1BD9" w:rsidSect="00F172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437E9"/>
    <w:multiLevelType w:val="multilevel"/>
    <w:tmpl w:val="A178E4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59A14846"/>
    <w:multiLevelType w:val="multilevel"/>
    <w:tmpl w:val="CA6E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943"/>
    <w:rsid w:val="000A64B0"/>
    <w:rsid w:val="00157827"/>
    <w:rsid w:val="002C3E90"/>
    <w:rsid w:val="003026E7"/>
    <w:rsid w:val="00327E62"/>
    <w:rsid w:val="003F1BD9"/>
    <w:rsid w:val="00563E16"/>
    <w:rsid w:val="00564BB3"/>
    <w:rsid w:val="00684F39"/>
    <w:rsid w:val="006A1DC7"/>
    <w:rsid w:val="00733E7D"/>
    <w:rsid w:val="007A671D"/>
    <w:rsid w:val="007E7A0C"/>
    <w:rsid w:val="0089662E"/>
    <w:rsid w:val="00A56554"/>
    <w:rsid w:val="00AF0268"/>
    <w:rsid w:val="00B548AF"/>
    <w:rsid w:val="00B56467"/>
    <w:rsid w:val="00DB001A"/>
    <w:rsid w:val="00E80F8D"/>
    <w:rsid w:val="00F172D5"/>
    <w:rsid w:val="00F67B57"/>
    <w:rsid w:val="00F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86B303-1E5B-4E93-B7D2-C04E29F1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943"/>
    <w:pPr>
      <w:spacing w:before="100" w:beforeAutospacing="1" w:after="100" w:afterAutospacing="1"/>
      <w:outlineLvl w:val="0"/>
    </w:pPr>
    <w:rPr>
      <w:b/>
      <w:bCs/>
      <w:color w:val="666666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FD2943"/>
    <w:rPr>
      <w:rFonts w:cs="Times New Roman"/>
      <w:color w:val="0033CC"/>
      <w:u w:val="none"/>
      <w:effect w:val="none"/>
    </w:rPr>
  </w:style>
  <w:style w:type="paragraph" w:styleId="a4">
    <w:name w:val="Normal (Web)"/>
    <w:basedOn w:val="a"/>
    <w:uiPriority w:val="99"/>
    <w:rsid w:val="00FD2943"/>
    <w:pPr>
      <w:spacing w:before="100" w:beforeAutospacing="1" w:after="100" w:afterAutospacing="1"/>
    </w:pPr>
    <w:rPr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оценить состояние бизнеса на основе анализа коэффициентов</vt:lpstr>
    </vt:vector>
  </TitlesOfParts>
  <Company>1</Company>
  <LinksUpToDate>false</LinksUpToDate>
  <CharactersWithSpaces>23117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оценить состояние бизнеса на основе анализа коэффициентов</dc:title>
  <dc:subject/>
  <dc:creator>1</dc:creator>
  <cp:keywords/>
  <dc:description/>
  <cp:lastModifiedBy>admin</cp:lastModifiedBy>
  <cp:revision>2</cp:revision>
  <cp:lastPrinted>2009-10-13T21:31:00Z</cp:lastPrinted>
  <dcterms:created xsi:type="dcterms:W3CDTF">2014-03-12T23:12:00Z</dcterms:created>
  <dcterms:modified xsi:type="dcterms:W3CDTF">2014-03-12T23:12:00Z</dcterms:modified>
</cp:coreProperties>
</file>