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029" w:rsidRPr="00740B3F" w:rsidRDefault="00740B3F" w:rsidP="00740B3F">
      <w:pPr>
        <w:spacing w:line="360" w:lineRule="auto"/>
        <w:ind w:firstLine="709"/>
        <w:jc w:val="both"/>
        <w:rPr>
          <w:b/>
          <w:noProof/>
          <w:color w:val="000000"/>
          <w:sz w:val="28"/>
          <w:szCs w:val="28"/>
        </w:rPr>
      </w:pPr>
      <w:r w:rsidRPr="00740B3F">
        <w:rPr>
          <w:b/>
          <w:noProof/>
          <w:color w:val="000000"/>
          <w:sz w:val="28"/>
          <w:szCs w:val="28"/>
        </w:rPr>
        <w:t>Содержание</w:t>
      </w:r>
    </w:p>
    <w:p w:rsidR="000D2DC0" w:rsidRPr="00740B3F" w:rsidRDefault="000D2DC0" w:rsidP="00740B3F">
      <w:pPr>
        <w:spacing w:line="360" w:lineRule="auto"/>
        <w:ind w:firstLine="709"/>
        <w:jc w:val="both"/>
        <w:rPr>
          <w:noProof/>
          <w:color w:val="000000"/>
          <w:sz w:val="28"/>
          <w:szCs w:val="28"/>
        </w:rPr>
      </w:pPr>
    </w:p>
    <w:p w:rsidR="000D2DC0" w:rsidRPr="00740B3F" w:rsidRDefault="00AF7034" w:rsidP="00740B3F">
      <w:pPr>
        <w:spacing w:line="360" w:lineRule="auto"/>
        <w:jc w:val="both"/>
        <w:rPr>
          <w:noProof/>
          <w:color w:val="000000"/>
          <w:sz w:val="28"/>
          <w:szCs w:val="28"/>
        </w:rPr>
      </w:pPr>
      <w:r w:rsidRPr="00740B3F">
        <w:rPr>
          <w:noProof/>
          <w:color w:val="000000"/>
          <w:sz w:val="28"/>
          <w:szCs w:val="28"/>
        </w:rPr>
        <w:t>1. Деятельность по управлению ценными бумагами. Клири</w:t>
      </w:r>
      <w:r w:rsidR="00284EF4">
        <w:rPr>
          <w:noProof/>
          <w:color w:val="000000"/>
          <w:sz w:val="28"/>
          <w:szCs w:val="28"/>
        </w:rPr>
        <w:t>нг и депозитарная деятельность</w:t>
      </w:r>
    </w:p>
    <w:p w:rsidR="000D2DC0" w:rsidRPr="00740B3F" w:rsidRDefault="004A0257" w:rsidP="00740B3F">
      <w:pPr>
        <w:spacing w:line="360" w:lineRule="auto"/>
        <w:jc w:val="both"/>
        <w:rPr>
          <w:noProof/>
          <w:color w:val="000000"/>
          <w:sz w:val="28"/>
          <w:szCs w:val="28"/>
        </w:rPr>
      </w:pPr>
      <w:r w:rsidRPr="00740B3F">
        <w:rPr>
          <w:noProof/>
          <w:color w:val="000000"/>
          <w:sz w:val="28"/>
          <w:szCs w:val="28"/>
        </w:rPr>
        <w:t>2. Определения</w:t>
      </w:r>
    </w:p>
    <w:p w:rsidR="002F712A" w:rsidRPr="00740B3F" w:rsidRDefault="002F712A" w:rsidP="00740B3F">
      <w:pPr>
        <w:spacing w:line="360" w:lineRule="auto"/>
        <w:jc w:val="both"/>
        <w:rPr>
          <w:noProof/>
          <w:color w:val="000000"/>
          <w:sz w:val="28"/>
          <w:szCs w:val="28"/>
        </w:rPr>
      </w:pPr>
      <w:r w:rsidRPr="00740B3F">
        <w:rPr>
          <w:noProof/>
          <w:color w:val="000000"/>
          <w:sz w:val="28"/>
          <w:szCs w:val="28"/>
        </w:rPr>
        <w:t>3. Практическая часть</w:t>
      </w:r>
    </w:p>
    <w:p w:rsidR="002F712A" w:rsidRPr="00740B3F" w:rsidRDefault="00740B3F" w:rsidP="00740B3F">
      <w:pPr>
        <w:spacing w:line="360" w:lineRule="auto"/>
        <w:ind w:firstLine="709"/>
        <w:jc w:val="both"/>
        <w:rPr>
          <w:b/>
          <w:noProof/>
          <w:color w:val="000000"/>
          <w:sz w:val="28"/>
          <w:szCs w:val="28"/>
        </w:rPr>
      </w:pPr>
      <w:r w:rsidRPr="00740B3F">
        <w:rPr>
          <w:noProof/>
          <w:color w:val="000000"/>
          <w:sz w:val="28"/>
          <w:szCs w:val="28"/>
        </w:rPr>
        <w:br w:type="page"/>
      </w:r>
      <w:r w:rsidR="002F712A" w:rsidRPr="00740B3F">
        <w:rPr>
          <w:b/>
          <w:noProof/>
          <w:color w:val="000000"/>
          <w:sz w:val="28"/>
          <w:szCs w:val="28"/>
        </w:rPr>
        <w:t>1. Деятельность по управлению ценными бумагами</w:t>
      </w:r>
      <w:r w:rsidR="00AF7034" w:rsidRPr="00740B3F">
        <w:rPr>
          <w:b/>
          <w:noProof/>
          <w:color w:val="000000"/>
          <w:sz w:val="28"/>
          <w:szCs w:val="28"/>
        </w:rPr>
        <w:t>. Клиринг и депозитарная деятельность. Современное состояние на российском рынке</w:t>
      </w:r>
    </w:p>
    <w:p w:rsidR="00B6556C" w:rsidRPr="00740B3F" w:rsidRDefault="00B6556C" w:rsidP="00740B3F">
      <w:pPr>
        <w:spacing w:line="360" w:lineRule="auto"/>
        <w:ind w:firstLine="709"/>
        <w:jc w:val="both"/>
        <w:rPr>
          <w:noProof/>
          <w:color w:val="000000"/>
          <w:sz w:val="28"/>
          <w:szCs w:val="28"/>
        </w:rPr>
      </w:pPr>
    </w:p>
    <w:p w:rsidR="00B6556C" w:rsidRPr="00740B3F" w:rsidRDefault="00B6556C" w:rsidP="00740B3F">
      <w:pPr>
        <w:spacing w:line="360" w:lineRule="auto"/>
        <w:ind w:firstLine="709"/>
        <w:jc w:val="both"/>
        <w:rPr>
          <w:b/>
          <w:noProof/>
          <w:color w:val="000000"/>
          <w:sz w:val="28"/>
          <w:szCs w:val="28"/>
        </w:rPr>
      </w:pPr>
      <w:r w:rsidRPr="00740B3F">
        <w:rPr>
          <w:b/>
          <w:noProof/>
          <w:color w:val="000000"/>
          <w:sz w:val="28"/>
          <w:szCs w:val="28"/>
        </w:rPr>
        <w:t>Деятельность по управлению ценными бумагам</w:t>
      </w:r>
      <w:r w:rsidR="00740B3F" w:rsidRPr="00740B3F">
        <w:rPr>
          <w:b/>
          <w:noProof/>
          <w:color w:val="000000"/>
          <w:sz w:val="28"/>
          <w:szCs w:val="28"/>
        </w:rPr>
        <w:t>и</w:t>
      </w:r>
    </w:p>
    <w:p w:rsidR="00740B3F" w:rsidRPr="00740B3F" w:rsidRDefault="00740B3F" w:rsidP="00740B3F">
      <w:pPr>
        <w:spacing w:line="360" w:lineRule="auto"/>
        <w:ind w:firstLine="709"/>
        <w:jc w:val="both"/>
        <w:rPr>
          <w:noProof/>
          <w:color w:val="000000"/>
          <w:sz w:val="28"/>
          <w:szCs w:val="28"/>
        </w:rPr>
      </w:pPr>
    </w:p>
    <w:p w:rsidR="00B5261E" w:rsidRPr="00740B3F" w:rsidRDefault="00B5261E" w:rsidP="00740B3F">
      <w:pPr>
        <w:spacing w:line="360" w:lineRule="auto"/>
        <w:ind w:firstLine="709"/>
        <w:jc w:val="both"/>
        <w:rPr>
          <w:noProof/>
          <w:color w:val="000000"/>
          <w:sz w:val="28"/>
          <w:szCs w:val="28"/>
        </w:rPr>
      </w:pPr>
      <w:r w:rsidRPr="00740B3F">
        <w:rPr>
          <w:noProof/>
          <w:color w:val="000000"/>
          <w:sz w:val="28"/>
          <w:szCs w:val="28"/>
        </w:rPr>
        <w:t>Индивидуальному инвестору доступны разнообразные финансовые инструменты. Одни из них являются ценными бумагами, другие - нет. Видов ценных бумаг очень много, и у каждой свой срок функционирования, цена, уровень доходности и риска, свои условия налогообложения.</w:t>
      </w:r>
      <w:r w:rsidR="00B6556C" w:rsidRPr="00740B3F">
        <w:rPr>
          <w:noProof/>
          <w:color w:val="000000"/>
          <w:sz w:val="28"/>
          <w:szCs w:val="28"/>
        </w:rPr>
        <w:t xml:space="preserve"> Рассмотрим основные виды ценных бумаг и деятельность по их управлению с точки зрения индивидуального инвестора.</w:t>
      </w:r>
    </w:p>
    <w:p w:rsidR="00B5261E" w:rsidRPr="00740B3F" w:rsidRDefault="00B5261E" w:rsidP="00740B3F">
      <w:pPr>
        <w:autoSpaceDE w:val="0"/>
        <w:autoSpaceDN w:val="0"/>
        <w:adjustRightInd w:val="0"/>
        <w:spacing w:line="360" w:lineRule="auto"/>
        <w:ind w:firstLine="709"/>
        <w:jc w:val="both"/>
        <w:rPr>
          <w:iCs/>
          <w:noProof/>
          <w:color w:val="000000"/>
          <w:sz w:val="28"/>
          <w:szCs w:val="28"/>
        </w:rPr>
      </w:pPr>
      <w:r w:rsidRPr="00740B3F">
        <w:rPr>
          <w:bCs/>
          <w:noProof/>
          <w:color w:val="000000"/>
          <w:sz w:val="28"/>
          <w:szCs w:val="28"/>
        </w:rPr>
        <w:t xml:space="preserve">Краткосрочные инструменты </w:t>
      </w:r>
      <w:r w:rsidRPr="00740B3F">
        <w:rPr>
          <w:noProof/>
          <w:color w:val="000000"/>
          <w:sz w:val="28"/>
          <w:szCs w:val="28"/>
        </w:rPr>
        <w:t>- это сберегательные инструменты со сроком до одного года и год. Самыми важными инструментами такого рода являются сберегательные депозиты в банках и счета НАУ (счета с обращающимся приказом об изъятии средств), депозитные счета денежного рынка, ценные бумаги взаимных фондов, депозитные сертификаты, краткосрочные коммерческие бумаги, казначейские векселя, долговые обязательства центральных агентств и сберегательные облигации.</w:t>
      </w:r>
      <w:r w:rsidRPr="00740B3F">
        <w:rPr>
          <w:iCs/>
          <w:noProof/>
          <w:color w:val="000000"/>
          <w:sz w:val="28"/>
          <w:szCs w:val="28"/>
        </w:rPr>
        <w:t xml:space="preserve"> </w:t>
      </w:r>
      <w:r w:rsidRPr="00740B3F">
        <w:rPr>
          <w:noProof/>
          <w:color w:val="000000"/>
          <w:sz w:val="28"/>
          <w:szCs w:val="28"/>
        </w:rPr>
        <w:t>Нередко такие инструменты покупаются, чтобы «пристроить» на время свободные деньги и заработать на них какой-то доход, пока не подобраны подходящие долгосрочные инструменты; иначе говоря, они служат в качестве резерва ликвидных средств, или наличности. Поскольку риск по этим инструментам невелик или вообще отсутствует, ими широко пользуются те, кто хочет что-нибудь заработать на временно свободной сумме, а также инвесторы консервативного склада, которые обычно начинают вкладывать деньги с использования краткосрочных инструментов [1. 583-624с.].</w:t>
      </w:r>
    </w:p>
    <w:p w:rsidR="00B5261E" w:rsidRPr="00740B3F" w:rsidRDefault="00B5261E" w:rsidP="00740B3F">
      <w:pPr>
        <w:autoSpaceDE w:val="0"/>
        <w:autoSpaceDN w:val="0"/>
        <w:adjustRightInd w:val="0"/>
        <w:spacing w:line="360" w:lineRule="auto"/>
        <w:ind w:firstLine="709"/>
        <w:jc w:val="both"/>
        <w:rPr>
          <w:noProof/>
          <w:color w:val="000000"/>
          <w:sz w:val="28"/>
          <w:szCs w:val="28"/>
        </w:rPr>
      </w:pPr>
      <w:r w:rsidRPr="00740B3F">
        <w:rPr>
          <w:noProof/>
          <w:color w:val="000000"/>
          <w:sz w:val="28"/>
          <w:szCs w:val="28"/>
        </w:rPr>
        <w:t xml:space="preserve">Краткосрочные инструменты удобны не только для размещения свободных денег, но и сами по себе - они способны снизить риск всего портфеля инвестора, так как могут пригодиться при срочной потребности в денежных средствах, а это важная функция любого финансового плана. Специалисты по финансовому планированию обычно советуют индивидуальному инвестору из чисто практических соображений держать в краткосрочных инструментах сумму, эквивалентную чистому доходу за последние </w:t>
      </w:r>
      <w:r w:rsidR="00327682" w:rsidRPr="00740B3F">
        <w:rPr>
          <w:noProof/>
          <w:color w:val="000000"/>
          <w:sz w:val="28"/>
          <w:szCs w:val="28"/>
        </w:rPr>
        <w:t>3-6</w:t>
      </w:r>
      <w:r w:rsidRPr="00740B3F">
        <w:rPr>
          <w:noProof/>
          <w:color w:val="000000"/>
          <w:sz w:val="28"/>
          <w:szCs w:val="28"/>
        </w:rPr>
        <w:t xml:space="preserve"> месяцев (после уплаты налогов), чтобы иметь возможность оплачивать непредвиденные расходы. Такие расходы могут быть связаны с серьезной болезнью инвестора или с потерей работы, а это может случиться в тот момент, когда более долгосрочн</w:t>
      </w:r>
      <w:r w:rsidR="00327682" w:rsidRPr="00740B3F">
        <w:rPr>
          <w:noProof/>
          <w:color w:val="000000"/>
          <w:sz w:val="28"/>
          <w:szCs w:val="28"/>
        </w:rPr>
        <w:t>ые ценные бумаги падают в цене.</w:t>
      </w:r>
    </w:p>
    <w:p w:rsidR="00B5261E" w:rsidRPr="00740B3F" w:rsidRDefault="00B5261E" w:rsidP="00740B3F">
      <w:pPr>
        <w:autoSpaceDE w:val="0"/>
        <w:autoSpaceDN w:val="0"/>
        <w:adjustRightInd w:val="0"/>
        <w:spacing w:line="360" w:lineRule="auto"/>
        <w:ind w:firstLine="709"/>
        <w:jc w:val="both"/>
        <w:rPr>
          <w:noProof/>
          <w:color w:val="000000"/>
          <w:sz w:val="28"/>
          <w:szCs w:val="28"/>
        </w:rPr>
      </w:pPr>
      <w:r w:rsidRPr="00740B3F">
        <w:rPr>
          <w:noProof/>
          <w:color w:val="000000"/>
          <w:sz w:val="28"/>
          <w:szCs w:val="28"/>
        </w:rPr>
        <w:t xml:space="preserve">Обыкновенная акция - это инструмент вложения в акционерный капитал, дающий право собственности на его часть. Каждая обыкновенная акция - титул собственности на часть капитала корпорации. Например, </w:t>
      </w:r>
      <w:r w:rsidR="00327682" w:rsidRPr="00740B3F">
        <w:rPr>
          <w:noProof/>
          <w:color w:val="000000"/>
          <w:sz w:val="28"/>
          <w:szCs w:val="28"/>
        </w:rPr>
        <w:t>1</w:t>
      </w:r>
      <w:r w:rsidRPr="00740B3F">
        <w:rPr>
          <w:noProof/>
          <w:color w:val="000000"/>
          <w:sz w:val="28"/>
          <w:szCs w:val="28"/>
        </w:rPr>
        <w:t xml:space="preserve"> обыкновенная акция в корпорации, капитал которой разделен на 10000 акций, дает право собственности на 1/10000 капитала. Доход на обыкновенную акцию бывает двух видов: периодические поступления дивидендов, которые фирма выплачивает владельцам своих акций, и курсовой доход, который возникает из разницы курсов акций при продаже и покупке. Обыкновенные акции, дающие огромное число всевозможных сочетаний доходности и риска, являются третьим по степени популярности финансовым инструментом после краткосрочных ценных бумаг и владения жилыми домами.</w:t>
      </w:r>
    </w:p>
    <w:p w:rsidR="00B5261E" w:rsidRPr="00740B3F" w:rsidRDefault="00B5261E" w:rsidP="00740B3F">
      <w:pPr>
        <w:autoSpaceDE w:val="0"/>
        <w:autoSpaceDN w:val="0"/>
        <w:adjustRightInd w:val="0"/>
        <w:spacing w:line="360" w:lineRule="auto"/>
        <w:ind w:firstLine="709"/>
        <w:jc w:val="both"/>
        <w:rPr>
          <w:noProof/>
          <w:color w:val="000000"/>
          <w:sz w:val="28"/>
          <w:szCs w:val="28"/>
        </w:rPr>
      </w:pPr>
      <w:r w:rsidRPr="00740B3F">
        <w:rPr>
          <w:noProof/>
          <w:color w:val="000000"/>
          <w:sz w:val="28"/>
          <w:szCs w:val="28"/>
        </w:rPr>
        <w:t xml:space="preserve">К ценным бумагам с фиксированным доходом относят группу финансовых инструментов, приносящих периодический доход по твердой ставке. По некоторым из этих ценных бумаг ставка дохода гарантирована и оговаривается в контракте о покупке, по другим - доход оговаривается, но не гарантируется. Эти бумаги благодаря свойству приносить фиксированный доход, обычно особенно популярны в периоды высоких ставок ссудного процента, как было, например, в 70-80-х годах. Главные виды ценных бумаг с фиксированным доходом - облигации, привилегированные и конвертируемые, или обратимые, акции [2. 171-185с.]. </w:t>
      </w:r>
    </w:p>
    <w:p w:rsidR="00B5261E" w:rsidRPr="00740B3F" w:rsidRDefault="00B5261E" w:rsidP="00740B3F">
      <w:pPr>
        <w:autoSpaceDE w:val="0"/>
        <w:autoSpaceDN w:val="0"/>
        <w:adjustRightInd w:val="0"/>
        <w:spacing w:line="360" w:lineRule="auto"/>
        <w:ind w:firstLine="709"/>
        <w:jc w:val="both"/>
        <w:rPr>
          <w:noProof/>
          <w:color w:val="000000"/>
          <w:sz w:val="28"/>
          <w:szCs w:val="28"/>
        </w:rPr>
      </w:pPr>
      <w:r w:rsidRPr="00740B3F">
        <w:rPr>
          <w:bCs/>
          <w:noProof/>
          <w:color w:val="000000"/>
          <w:sz w:val="28"/>
          <w:szCs w:val="28"/>
        </w:rPr>
        <w:t xml:space="preserve">Облигации </w:t>
      </w:r>
      <w:r w:rsidRPr="00740B3F">
        <w:rPr>
          <w:noProof/>
          <w:color w:val="000000"/>
          <w:sz w:val="28"/>
          <w:szCs w:val="28"/>
        </w:rPr>
        <w:t>- это долговые документы корпораций и правительства. Владелец облигации получает доход по заранее оговоренной ставке, который обычно выплачивается раз в полгода, плюс номинальную стоимость облигации (допустим, 1000 долл.) к моменту погашения (обычно через 20 или 40 лет). Разумеется, инвестор может купить и продать облигацию до срока погашения по курсу, который будет отличаться от номинала. Благодаря множеству сочетаний доходности и риска эти бумаги так же популярны среди инвесторов, как и обыкновенные акции.</w:t>
      </w:r>
      <w:r w:rsidR="000A4F51" w:rsidRPr="00740B3F">
        <w:rPr>
          <w:noProof/>
          <w:color w:val="000000"/>
          <w:sz w:val="28"/>
          <w:szCs w:val="28"/>
        </w:rPr>
        <w:t xml:space="preserve"> К</w:t>
      </w:r>
      <w:r w:rsidRPr="00740B3F">
        <w:rPr>
          <w:noProof/>
          <w:color w:val="000000"/>
          <w:sz w:val="28"/>
          <w:szCs w:val="28"/>
        </w:rPr>
        <w:t>ак и обыкновенные акции, привилегированные дают право собственности на долю капитала корпорации. В отличие от обыкновенных</w:t>
      </w:r>
      <w:r w:rsidR="000A4F51" w:rsidRPr="00740B3F">
        <w:rPr>
          <w:noProof/>
          <w:color w:val="000000"/>
          <w:sz w:val="28"/>
          <w:szCs w:val="28"/>
        </w:rPr>
        <w:t>,</w:t>
      </w:r>
      <w:r w:rsidRPr="00740B3F">
        <w:rPr>
          <w:noProof/>
          <w:color w:val="000000"/>
          <w:sz w:val="28"/>
          <w:szCs w:val="28"/>
        </w:rPr>
        <w:t xml:space="preserve"> привилегированные приносят заранее оговоренный доход в виде дивидендов, которые выплачиваются обязательно до того, как платятся дивиденды владельцам обыкновенных акций той же корпорации. У привилегированных акций нет установленного срока погашения. Обычно инвесторы покупают их ради дивидендов, но по ним можно также получить курсовые доходы[1. 583-624с.]. </w:t>
      </w:r>
    </w:p>
    <w:p w:rsidR="00B5261E" w:rsidRPr="00740B3F" w:rsidRDefault="00B5261E" w:rsidP="00740B3F">
      <w:pPr>
        <w:autoSpaceDE w:val="0"/>
        <w:autoSpaceDN w:val="0"/>
        <w:adjustRightInd w:val="0"/>
        <w:spacing w:line="360" w:lineRule="auto"/>
        <w:ind w:firstLine="709"/>
        <w:jc w:val="both"/>
        <w:rPr>
          <w:noProof/>
          <w:color w:val="000000"/>
          <w:sz w:val="28"/>
          <w:szCs w:val="28"/>
        </w:rPr>
      </w:pPr>
      <w:r w:rsidRPr="00740B3F">
        <w:rPr>
          <w:noProof/>
          <w:color w:val="000000"/>
          <w:sz w:val="28"/>
          <w:szCs w:val="28"/>
        </w:rPr>
        <w:t xml:space="preserve">Конвертируемая ценная бумага - это особый вид бумаги с фиксированным доходом, которую инвестору разрешается обменять на определенное число обыкновенных акций того же эмитента. Обратимые облигации и обратимые привилегированные акции - это финансовые инструменты, привлекательные для инвесторов, так как они сочетают фиксированный доход с потенциальной возможностью получения курсовых доходов, характерных для обыкновенных акций. </w:t>
      </w:r>
    </w:p>
    <w:p w:rsidR="00B5261E" w:rsidRPr="00740B3F" w:rsidRDefault="00B5261E" w:rsidP="00740B3F">
      <w:pPr>
        <w:tabs>
          <w:tab w:val="left" w:pos="9214"/>
        </w:tabs>
        <w:spacing w:line="360" w:lineRule="auto"/>
        <w:ind w:firstLine="709"/>
        <w:jc w:val="both"/>
        <w:rPr>
          <w:noProof/>
          <w:color w:val="000000"/>
          <w:sz w:val="28"/>
          <w:szCs w:val="28"/>
        </w:rPr>
      </w:pPr>
      <w:r w:rsidRPr="00740B3F">
        <w:rPr>
          <w:noProof/>
          <w:color w:val="000000"/>
          <w:sz w:val="28"/>
          <w:szCs w:val="28"/>
        </w:rPr>
        <w:t xml:space="preserve">Опционом (option) называют контракт, заключенный между двумя лицами, в соответствии с которым одно лицо предоставляет другому лицу право купить определенный актив по определенной цене в рамках определенного периода времени или предоставляет право продать определенный актив по определенной цене в рамках определенного периода времени. Суть опциона состоит в том, что по нему одна из сторон (покупатель опциона) может по своему усмотрению либо исполнить контракт, либо отказаться от его исполнения. За полученное право выбора покупатель опциона выплачивает продавцу определенное вознаграждение, называемое премией. Продавец опциона должен исполнить свои контрактные обязательства, если покупатель (держатель) опциона решает исполнить опционный контракт. Покупатель может продать/купить базисный актив опционного контракта только по той цене, которая в контракте зафиксирована и называется ценой исполнения. С точки зрения сроков исполнения, опционы подразделяются на два типа: американский и европейский. Европейский опцион может быть исполнен только в день истечения срока контракта. Американский – в любой день до истечения срока действия контракта. </w:t>
      </w:r>
    </w:p>
    <w:p w:rsidR="00B5261E" w:rsidRPr="00740B3F" w:rsidRDefault="00B5261E" w:rsidP="00740B3F">
      <w:pPr>
        <w:tabs>
          <w:tab w:val="left" w:pos="9214"/>
        </w:tabs>
        <w:spacing w:line="360" w:lineRule="auto"/>
        <w:ind w:firstLine="709"/>
        <w:jc w:val="both"/>
        <w:rPr>
          <w:noProof/>
          <w:color w:val="000000"/>
          <w:sz w:val="28"/>
          <w:szCs w:val="28"/>
        </w:rPr>
      </w:pPr>
      <w:r w:rsidRPr="00740B3F">
        <w:rPr>
          <w:noProof/>
          <w:color w:val="000000"/>
          <w:sz w:val="28"/>
          <w:szCs w:val="28"/>
        </w:rPr>
        <w:t>Различают два основных вида опционов – это опционы «колл» и «пут». В настоящее время такими контрактами торгуют на многих биржах мира, а также вне бирж. Опцион колл предоставляет покупателю опциона право купить базисный актив у продавца опциона по цене исполнения в установленные сроки или отказаться от этой покупки. Инвестор приобретает опцион колл, если ожидает повышения курсовой стоимости базисного актива. Наиболее известный опционный контракт – это опцион «колл» (call option) на акции. В опционном контракте оговариваются следующие моменты: компания, акции которой могут быть куплены; число приобретаемых акций; цена приобретения акций, именуемая ценой исполнения (exercise price), или цена «страйк»; дата истечения контракта (expiration date) [7. 317-322с.].</w:t>
      </w:r>
    </w:p>
    <w:p w:rsidR="00B5261E" w:rsidRPr="00740B3F" w:rsidRDefault="00B5261E" w:rsidP="00740B3F">
      <w:pPr>
        <w:tabs>
          <w:tab w:val="left" w:pos="9214"/>
        </w:tabs>
        <w:spacing w:line="360" w:lineRule="auto"/>
        <w:ind w:firstLine="709"/>
        <w:jc w:val="both"/>
        <w:rPr>
          <w:noProof/>
          <w:color w:val="000000"/>
          <w:sz w:val="28"/>
          <w:szCs w:val="28"/>
        </w:rPr>
      </w:pPr>
      <w:r w:rsidRPr="00740B3F">
        <w:rPr>
          <w:noProof/>
          <w:color w:val="000000"/>
          <w:sz w:val="28"/>
          <w:szCs w:val="28"/>
        </w:rPr>
        <w:t>Потенциальный покупатель опциона полагает, что курс акций существенно вырастет к дате истечения контракта. Потенциальный продавец опциона считает наоборот, что спот-цена акций не поднимется выше цены, которую он будет фиксировать в опционном контракте. Подписывая контракт, продавец опциона идет на риск, тогда как покупатель страхуется. Риск для продавца заключается в том, что курс акций может с течением времени повысится. И тогда продавец вынужден будет купить акции по более высокой цене и продать их покупателю опциона по более низкой указанной в контракте цене. То есть продавец может потерять свои деньги. Соответственно, чтобы продавец согласился подписать контракт, покупатель опциона колл должен заплатить ему определенную сумму, которая называется премией</w:t>
      </w:r>
      <w:r w:rsidR="00B6556C" w:rsidRPr="00740B3F">
        <w:rPr>
          <w:noProof/>
          <w:color w:val="000000"/>
          <w:sz w:val="28"/>
          <w:szCs w:val="28"/>
        </w:rPr>
        <w:t xml:space="preserve">, либо ценой опциона. </w:t>
      </w:r>
      <w:r w:rsidRPr="00740B3F">
        <w:rPr>
          <w:noProof/>
          <w:color w:val="000000"/>
          <w:sz w:val="28"/>
          <w:szCs w:val="28"/>
        </w:rPr>
        <w:t>Премия состоит из двух компонентов: внутренней стоимости и временной стоимости. Внутренняя стоимость – это разность между текущим курсом базисного актива и ценой исполнения опциона. Временная стоимость – это разность между суммой премии и внутренней стоимостью. Опцион пут – дает право покупателю опциона продать базисный актив по цене исполнения в установленные сроки продавцу опциона или отказаться от его продажи. Покупатель приобретает опцион пут, если ожидает падения курсовой стоимости базисного актива. Максимальный проигрыш для покупателя опциона пут составляет лишь величину уплаченной премии, выигрыш может быть большим, если спот-цена базисного актива сильно упадет[2. 171-185с.]</w:t>
      </w:r>
      <w:r w:rsidR="00B6556C" w:rsidRPr="00740B3F">
        <w:rPr>
          <w:noProof/>
          <w:color w:val="000000"/>
          <w:sz w:val="28"/>
          <w:szCs w:val="28"/>
        </w:rPr>
        <w:t>.</w:t>
      </w:r>
    </w:p>
    <w:p w:rsidR="00B5261E" w:rsidRPr="00740B3F" w:rsidRDefault="00B5261E" w:rsidP="00740B3F">
      <w:pPr>
        <w:tabs>
          <w:tab w:val="left" w:pos="9214"/>
        </w:tabs>
        <w:spacing w:line="360" w:lineRule="auto"/>
        <w:ind w:firstLine="709"/>
        <w:jc w:val="both"/>
        <w:rPr>
          <w:noProof/>
          <w:color w:val="000000"/>
          <w:sz w:val="28"/>
          <w:szCs w:val="28"/>
        </w:rPr>
      </w:pPr>
      <w:r w:rsidRPr="00740B3F">
        <w:rPr>
          <w:noProof/>
          <w:color w:val="000000"/>
          <w:sz w:val="28"/>
          <w:szCs w:val="28"/>
        </w:rPr>
        <w:t>Как и для случая с опционом колл, итоги сделки для продавца опциона</w:t>
      </w:r>
      <w:r w:rsidR="00740B3F" w:rsidRPr="00740B3F">
        <w:rPr>
          <w:noProof/>
          <w:color w:val="000000"/>
          <w:sz w:val="28"/>
          <w:szCs w:val="28"/>
        </w:rPr>
        <w:t xml:space="preserve"> </w:t>
      </w:r>
      <w:r w:rsidRPr="00740B3F">
        <w:rPr>
          <w:noProof/>
          <w:color w:val="000000"/>
          <w:sz w:val="28"/>
          <w:szCs w:val="28"/>
        </w:rPr>
        <w:t xml:space="preserve">пут противоположны. Его максимальный выигрыш равен премии в случае неисполнения опциона. Проигрыш может быть существенным, если курс базисного актива сильно упадет. Опцион может быть покрытым, если при выписывании опциона продавец резервирует сумму денег, достаточную для приобретения базисного актива. Как продавец, так и покупатель опционов могут попытаться продать контракт другим лицам. Если это им удастся, то будет считаться, что они «закрыли» (или «ликвидировали», «развязали») свои позиции и больше не участвуют в опционном контракте. А их позиции по контракту теперь занимают третьи лица. </w:t>
      </w:r>
    </w:p>
    <w:p w:rsidR="00B5261E" w:rsidRPr="00740B3F" w:rsidRDefault="00B5261E" w:rsidP="00740B3F">
      <w:pPr>
        <w:tabs>
          <w:tab w:val="left" w:pos="9214"/>
        </w:tabs>
        <w:spacing w:line="360" w:lineRule="auto"/>
        <w:ind w:firstLine="709"/>
        <w:jc w:val="both"/>
        <w:rPr>
          <w:noProof/>
          <w:color w:val="000000"/>
          <w:sz w:val="28"/>
          <w:szCs w:val="28"/>
        </w:rPr>
      </w:pPr>
      <w:r w:rsidRPr="00740B3F">
        <w:rPr>
          <w:noProof/>
          <w:color w:val="000000"/>
          <w:sz w:val="28"/>
          <w:szCs w:val="28"/>
        </w:rPr>
        <w:t>С помощью опционов инвесторы могут формировать разнообразные стратегии. Простейшие из них – покупка или продажа опциона колл или пут. Если инвестор ожидает существенного изменения цены базисного актива, но не уверен, в каком направлении оно произойдет, то целесообразно купить и опцион колл, и опцион пут[1. 583-624с.]. Когда инвестор покупает опцион колл (пут) с более низкой ценой исполнения и продает опцион колл (пут) с более высокой ценой исполнения, то он формирует стратегию, которая называется спрэд быка. Вкладчик получит небольшой выигрыш в случае роста курсовой стоимости базисного актива, но его потенциальные убытки будут также невелики. Если вкладчик купит опцион колл (пут) с более высокой ценой исполнения и продаст опцион колл (пут) с более низкой ценой исполнения, то он сформирует спрэд медведя.</w:t>
      </w:r>
    </w:p>
    <w:p w:rsidR="00B5261E" w:rsidRPr="00740B3F" w:rsidRDefault="00B5261E" w:rsidP="00740B3F">
      <w:pPr>
        <w:tabs>
          <w:tab w:val="left" w:pos="9214"/>
        </w:tabs>
        <w:spacing w:line="360" w:lineRule="auto"/>
        <w:ind w:firstLine="709"/>
        <w:jc w:val="both"/>
        <w:rPr>
          <w:noProof/>
          <w:color w:val="000000"/>
          <w:sz w:val="28"/>
          <w:szCs w:val="28"/>
        </w:rPr>
      </w:pPr>
      <w:r w:rsidRPr="00740B3F">
        <w:rPr>
          <w:noProof/>
          <w:color w:val="000000"/>
          <w:sz w:val="28"/>
          <w:szCs w:val="28"/>
        </w:rPr>
        <w:t>Теоретически опционные стратегии открывают инвесторам широкое поле для маневрирования, но на практике возможность различных маневров ограничена тем, что большая часть биржевых опционов являются американскими, что не дает возможность точно определить результаты действий. Главнейшая задача, которую необходимо решить инвестору – это определение цены опциона. Две наиболее известные модели определения премии опционов – это модель Блэка-Шоулза и биноминальная модель (BOPM) Кокса, Росса и Рубинштейна.</w:t>
      </w:r>
    </w:p>
    <w:p w:rsidR="00B5261E" w:rsidRPr="00740B3F" w:rsidRDefault="00B5261E" w:rsidP="00740B3F">
      <w:pPr>
        <w:tabs>
          <w:tab w:val="left" w:pos="9214"/>
        </w:tabs>
        <w:spacing w:line="360" w:lineRule="auto"/>
        <w:ind w:firstLine="709"/>
        <w:jc w:val="both"/>
        <w:rPr>
          <w:noProof/>
          <w:color w:val="000000"/>
          <w:sz w:val="28"/>
          <w:szCs w:val="28"/>
        </w:rPr>
      </w:pPr>
      <w:r w:rsidRPr="00740B3F">
        <w:rPr>
          <w:noProof/>
          <w:color w:val="000000"/>
          <w:sz w:val="28"/>
          <w:szCs w:val="28"/>
        </w:rPr>
        <w:t xml:space="preserve">Многие инструменты имеют черты опционов, особенно опционов «колл». Рассмотрим некоторые из них. Варрант на акции (или просто варрант) – это опцион «колл», выписанный фирмой на свои акции. Варранты обычно эмитируются на более длительный срок (пять и более лет), чем типичные опционы «колл». Выпускаются также бессрочные варранты. Цена исполнения может быть фиксированной или изменяться в течение срока действия варранта, обычно в сторону увеличения. Начальная цена исполнения в момент выпуска варранта, как правило, устанавливается значительно выше рыночной цены базисного актива. Одно из отличий варранта от опциона колл заключается в ограничении количества варрантов. Всегда выпускается только определенное количество варрантов определенного типа. Общее количество обычно не может быть увеличено, и оно сокращается по мере исполнения варрантов. Исполнение варранта оказывает благотворное влияние на положение корпорации – корпорация получает больше средств, увеличивается количество выпущенных акций и сокращается количество варрантов. Право похоже на варрант в том смысле, что оно также представляет собой опцион «колл», выпущенный фирмой на свои акции. Право также называют подписным варрантом. Они дают акционерам преимущественные права в отношении подписки на новую эмиссию обыкновенных акций до их публичного размещения. Каждая акция, находящаяся в обращении, получает одно право. Одна акция приобретается за определенное количество прав плюс денежная сумма, равная цене подписки. Чтобы обеспечить продажу новых акций, подписная цена обычно устанавливается ниже рыночного курса акций на момент выпуска прав. Права обычно имеют короткий период действия и могут свободно обращаться до момента их исполнения. Вплоть до определенной даты старые акции продаются вместе с правами. Это означает, что покупатель акции получит и права, когда они будут выпущены. После этого акции продаются без прав по более низкой цене[1. 583-624с.]. </w:t>
      </w:r>
    </w:p>
    <w:p w:rsidR="00B5261E" w:rsidRPr="00740B3F" w:rsidRDefault="00B5261E" w:rsidP="00740B3F">
      <w:pPr>
        <w:tabs>
          <w:tab w:val="left" w:pos="9214"/>
        </w:tabs>
        <w:spacing w:line="360" w:lineRule="auto"/>
        <w:ind w:firstLine="709"/>
        <w:jc w:val="both"/>
        <w:rPr>
          <w:noProof/>
          <w:color w:val="000000"/>
          <w:sz w:val="28"/>
          <w:szCs w:val="28"/>
        </w:rPr>
      </w:pPr>
      <w:r w:rsidRPr="00740B3F">
        <w:rPr>
          <w:noProof/>
          <w:color w:val="000000"/>
          <w:sz w:val="28"/>
          <w:szCs w:val="28"/>
        </w:rPr>
        <w:t>Форвардный контракт – это соглашение между сторонами о будущей поставке базисного актива, которое заключается вне биржи. Все условия сделки оговариваются в момент заключения договора. Исполнение контракта происходит в соответствии с данными</w:t>
      </w:r>
      <w:r w:rsidR="00B6556C" w:rsidRPr="00740B3F">
        <w:rPr>
          <w:noProof/>
          <w:color w:val="000000"/>
          <w:sz w:val="28"/>
          <w:szCs w:val="28"/>
        </w:rPr>
        <w:t xml:space="preserve"> условиями в назначенные сроки. </w:t>
      </w:r>
      <w:r w:rsidRPr="00740B3F">
        <w:rPr>
          <w:noProof/>
          <w:color w:val="000000"/>
          <w:sz w:val="28"/>
          <w:szCs w:val="28"/>
        </w:rPr>
        <w:t>Форвардный контракт заключается, как правило, в целях осуществления реальной продажи или покупки соответствующего актива и страхования поставщика или покупателя от возможного неблагоприятного изменения цены. Правда, контрагенты не смогут также воспользоваться возможной благоприятной конъюнктурой. Форвардный контракт предполагает обязательность исполнения, но стороны не застрахованы от его неисполнения в случае банкротства или недобросовестности одного из участников сделки. Вторичный рынок форвардных контрактов на большую часть активов развит слабо, так как по своим характеристикам форвардный контракт – это контракт индивидуальный. Исключение составляет форвардный валютный рынок. Заключая форвардный контракт, стороны согласовывают цену, по которой будет исполнена сделка. Данная цена называется ценой поставки. Она не меняется в течение всего срока действия форвардного контракта [7. 317-322с.].</w:t>
      </w:r>
    </w:p>
    <w:p w:rsidR="00B6556C" w:rsidRPr="00740B3F" w:rsidRDefault="00B5261E" w:rsidP="00740B3F">
      <w:pPr>
        <w:tabs>
          <w:tab w:val="left" w:pos="9214"/>
        </w:tabs>
        <w:spacing w:line="360" w:lineRule="auto"/>
        <w:ind w:firstLine="709"/>
        <w:jc w:val="both"/>
        <w:rPr>
          <w:noProof/>
          <w:color w:val="000000"/>
          <w:sz w:val="28"/>
          <w:szCs w:val="28"/>
        </w:rPr>
      </w:pPr>
      <w:r w:rsidRPr="00740B3F">
        <w:rPr>
          <w:noProof/>
          <w:color w:val="000000"/>
          <w:sz w:val="28"/>
          <w:szCs w:val="28"/>
        </w:rPr>
        <w:t>Фьючерсный контракт представляет собой договоренность между сторонами о купле или продаже определенного количества товара в условленный срок по согласованной цене. Хотя в таком контракте</w:t>
      </w:r>
      <w:r w:rsidR="00740B3F" w:rsidRPr="00740B3F">
        <w:rPr>
          <w:noProof/>
          <w:color w:val="000000"/>
          <w:sz w:val="28"/>
          <w:szCs w:val="28"/>
        </w:rPr>
        <w:t xml:space="preserve"> </w:t>
      </w:r>
      <w:r w:rsidRPr="00740B3F">
        <w:rPr>
          <w:noProof/>
          <w:color w:val="000000"/>
          <w:sz w:val="28"/>
          <w:szCs w:val="28"/>
        </w:rPr>
        <w:t>определяется цена покупки, но актив до даты поставки не оплачивается. Участники сделки несут ответственность за обязательное выполнение условий контракта. Фьючерсные контракты заключаются на такие актива, как сельскохозяйственные товары, сырьевые ресурсы, иностранная валюта, ценные бумаги с фиксированными доходами, рыночные индексы, банковские депозиты. Фьючерсные контракты заключаются только на бирже. Рассмотрим подробнее валютные фьючерсы [6. 193-201с.].</w:t>
      </w:r>
      <w:r w:rsidR="00B6556C" w:rsidRPr="00740B3F">
        <w:rPr>
          <w:noProof/>
          <w:color w:val="000000"/>
          <w:sz w:val="28"/>
          <w:szCs w:val="28"/>
        </w:rPr>
        <w:t xml:space="preserve"> </w:t>
      </w:r>
      <w:r w:rsidRPr="00740B3F">
        <w:rPr>
          <w:noProof/>
          <w:color w:val="000000"/>
          <w:sz w:val="28"/>
          <w:szCs w:val="28"/>
        </w:rPr>
        <w:t>В США торговля валютными фьючерсными контрактами осуществляется на международном денежном рынке (IMM), подразделении Чикагской товарной биржи (CME). В Росси фьючерсами торгуют в настоящий момент только на бирже «Санкт-Петербург». Валютные фьючерсы, подобно форвардным контрактам, фиксируют стоимость какой-либо валюты до момента поставки в какой-то определенный срок в будущем. В отличие от форвардных контрактов фьючерсные контракты стандартизированы, и торговые операции по ним осуществляются на организованной бирже. Преимущество фьючерсных контрактов перед форвардными заключается в их рыночной ликвидности, т.е. возможности продажи или покупки на биржевом рынке. Фьючерсные контракты обеспечивают необходимые услуги участникам валютного рынка:</w:t>
      </w:r>
    </w:p>
    <w:p w:rsidR="00B6556C" w:rsidRPr="00740B3F" w:rsidRDefault="00B5261E" w:rsidP="00740B3F">
      <w:pPr>
        <w:tabs>
          <w:tab w:val="left" w:pos="9214"/>
        </w:tabs>
        <w:spacing w:line="360" w:lineRule="auto"/>
        <w:ind w:firstLine="709"/>
        <w:jc w:val="both"/>
        <w:rPr>
          <w:noProof/>
          <w:color w:val="000000"/>
          <w:sz w:val="28"/>
          <w:szCs w:val="28"/>
        </w:rPr>
      </w:pPr>
      <w:r w:rsidRPr="00740B3F">
        <w:rPr>
          <w:noProof/>
          <w:color w:val="000000"/>
          <w:sz w:val="28"/>
          <w:szCs w:val="28"/>
        </w:rPr>
        <w:t>1)определение цены, т.е. участники рынка, проводящие хеджирование, и спекулянты взаимодействуют, чтобы определить будущую цену валюты;</w:t>
      </w:r>
    </w:p>
    <w:p w:rsidR="00B6556C" w:rsidRPr="00740B3F" w:rsidRDefault="00B5261E" w:rsidP="00740B3F">
      <w:pPr>
        <w:tabs>
          <w:tab w:val="left" w:pos="9214"/>
        </w:tabs>
        <w:spacing w:line="360" w:lineRule="auto"/>
        <w:ind w:firstLine="709"/>
        <w:jc w:val="both"/>
        <w:rPr>
          <w:noProof/>
          <w:color w:val="000000"/>
          <w:sz w:val="28"/>
          <w:szCs w:val="28"/>
        </w:rPr>
      </w:pPr>
      <w:r w:rsidRPr="00740B3F">
        <w:rPr>
          <w:noProof/>
          <w:color w:val="000000"/>
          <w:sz w:val="28"/>
          <w:szCs w:val="28"/>
        </w:rPr>
        <w:t>2) ликвидность, способность участников рынка осуществлять куплю-продажу в любое время, когда рынок открыт для торговли;</w:t>
      </w:r>
    </w:p>
    <w:p w:rsidR="00B5261E" w:rsidRPr="00740B3F" w:rsidRDefault="00B5261E" w:rsidP="00740B3F">
      <w:pPr>
        <w:tabs>
          <w:tab w:val="left" w:pos="9214"/>
        </w:tabs>
        <w:spacing w:line="360" w:lineRule="auto"/>
        <w:ind w:firstLine="709"/>
        <w:jc w:val="both"/>
        <w:rPr>
          <w:noProof/>
          <w:color w:val="000000"/>
          <w:sz w:val="28"/>
          <w:szCs w:val="28"/>
        </w:rPr>
      </w:pPr>
      <w:r w:rsidRPr="00740B3F">
        <w:rPr>
          <w:noProof/>
          <w:color w:val="000000"/>
          <w:sz w:val="28"/>
          <w:szCs w:val="28"/>
        </w:rPr>
        <w:t>3) защиту клиента, которая осуществляется введением принудительных обменных правил. Для обеспечения высокого уровня защиты клиента на CME используют следующие меры: требования маржи; защита от банкротства; защита от невыполнения обязательств; система клиринга.</w:t>
      </w:r>
    </w:p>
    <w:p w:rsidR="00B5261E" w:rsidRPr="00740B3F" w:rsidRDefault="00B5261E" w:rsidP="00740B3F">
      <w:pPr>
        <w:tabs>
          <w:tab w:val="left" w:pos="9214"/>
        </w:tabs>
        <w:spacing w:line="360" w:lineRule="auto"/>
        <w:ind w:firstLine="709"/>
        <w:jc w:val="both"/>
        <w:rPr>
          <w:noProof/>
          <w:color w:val="000000"/>
          <w:sz w:val="28"/>
          <w:szCs w:val="28"/>
        </w:rPr>
      </w:pPr>
      <w:r w:rsidRPr="00740B3F">
        <w:rPr>
          <w:noProof/>
          <w:color w:val="000000"/>
          <w:sz w:val="28"/>
          <w:szCs w:val="28"/>
        </w:rPr>
        <w:t xml:space="preserve">Первый уровень защиты при торговле валютными фьючерсами – это исходная маржа (initial margin). Биржа устанавливает требования маржи для каждой фирмы-члена системы клиринга. В свою очередь фирма устанавливает эти нормы для клиента (покупателя или продавца фьючерсного контракта). Эти требования минимизируют потенциальный ущерб, который может быть нанесен клиенту в случае банкротства или неплатежеспособности фирмы-члена клиринговой системы. В дополнение к исходной марже существуют требования поддерживающей маржи (maintenance margin). Они базируются на ежедневном возрастании или уменьшении стоимости фьючерсного контракта. </w:t>
      </w:r>
    </w:p>
    <w:p w:rsidR="00B5261E" w:rsidRPr="00740B3F" w:rsidRDefault="00B5261E" w:rsidP="00740B3F">
      <w:pPr>
        <w:tabs>
          <w:tab w:val="left" w:pos="9214"/>
        </w:tabs>
        <w:spacing w:line="360" w:lineRule="auto"/>
        <w:ind w:firstLine="709"/>
        <w:jc w:val="both"/>
        <w:rPr>
          <w:noProof/>
          <w:color w:val="000000"/>
          <w:sz w:val="28"/>
          <w:szCs w:val="28"/>
        </w:rPr>
      </w:pPr>
      <w:r w:rsidRPr="00740B3F">
        <w:rPr>
          <w:noProof/>
          <w:color w:val="000000"/>
          <w:sz w:val="28"/>
          <w:szCs w:val="28"/>
        </w:rPr>
        <w:t>Клиринговые системы бирж работают только со своими фирмами-членами, а не с индивидуальными участниками рынка. Биржа осуществляет расчеты напрямую с членами клиринговой системы. Клиринговая палата действует как гарант выполнения фьючерсных и опционных контрактов. Стандартизированные фьючерсные контракты имеют ряд черт, которые устанавливаются биржей. Эти стандартизированные элементы валютных фьючерсов включают: 1) единицу или объем контракта; 2) метод котировки цены; 3) минимальное изменение цены; 4) пределы цены; 5) сроки исполнения; 6) заранее определенную дату окончания торговли; 7) расчетную дату; 8) обеспечение или требования маржи [6. 193-201с.].</w:t>
      </w:r>
    </w:p>
    <w:p w:rsidR="00B5261E" w:rsidRPr="00740B3F" w:rsidRDefault="00B5261E" w:rsidP="00740B3F">
      <w:pPr>
        <w:tabs>
          <w:tab w:val="left" w:pos="9214"/>
        </w:tabs>
        <w:spacing w:line="360" w:lineRule="auto"/>
        <w:ind w:firstLine="709"/>
        <w:jc w:val="both"/>
        <w:rPr>
          <w:noProof/>
          <w:color w:val="000000"/>
          <w:sz w:val="28"/>
          <w:szCs w:val="28"/>
        </w:rPr>
      </w:pPr>
      <w:r w:rsidRPr="00740B3F">
        <w:rPr>
          <w:noProof/>
          <w:color w:val="000000"/>
          <w:sz w:val="28"/>
          <w:szCs w:val="28"/>
        </w:rPr>
        <w:t>Все валютные контракты, которые продаются или покупаются на IMM, оцениваются в американских долларах. Контракты IMM имеют стандартный срок исполнения. Валютные фьючерсные контракты погашаются в третью среду месяца истечения срока контракта. Торговля контрактами на IMM заканчивается за два рабочих дня до среды, в которую срок по ним истекает. Обычно это понедельник, предшествующий этой среде. Покупка валютных фьючерсов обеспечивает покупателю «длинную позицию» (позицию по срочным сделкам при игре не повышение) и может использоваться для хеджирования будущего платежного обязательства в той же валюте. Продажа валютного фьючерса обеспечивает продавцу «короткую позицию» (при игре на пони</w:t>
      </w:r>
      <w:r w:rsidR="00B6556C" w:rsidRPr="00740B3F">
        <w:rPr>
          <w:noProof/>
          <w:color w:val="000000"/>
          <w:sz w:val="28"/>
          <w:szCs w:val="28"/>
        </w:rPr>
        <w:t>жение) в этой валюте.</w:t>
      </w:r>
    </w:p>
    <w:p w:rsidR="00B5261E" w:rsidRPr="00740B3F" w:rsidRDefault="00B5261E" w:rsidP="00740B3F">
      <w:pPr>
        <w:tabs>
          <w:tab w:val="left" w:pos="9214"/>
        </w:tabs>
        <w:spacing w:line="360" w:lineRule="auto"/>
        <w:ind w:firstLine="709"/>
        <w:jc w:val="both"/>
        <w:rPr>
          <w:noProof/>
          <w:color w:val="000000"/>
          <w:sz w:val="28"/>
          <w:szCs w:val="28"/>
        </w:rPr>
      </w:pPr>
      <w:r w:rsidRPr="00740B3F">
        <w:rPr>
          <w:noProof/>
          <w:color w:val="000000"/>
          <w:sz w:val="28"/>
          <w:szCs w:val="28"/>
        </w:rPr>
        <w:t xml:space="preserve">В связи с их довольно широким распространением на валютно-денежных рынках хочется кратко упомянуть о внебиржевых производных инструментах. Внебиржевой рынок предлагает для управления рисками более широкий выбор средств, чем традиционные биржевые производные инструменты. Можно выделить следующие преимущества внебиржевых инструментов: могут быть сконструированы любые инструменты, отвечающие потребностям клиента; дюрация (срок действия) портфеля, составленного из внебиржевых инструментов, может быть значительно более длинной, с глубиной сроков до нескольких лет (на товарных рынках встречаются инструменты с дюрацией до </w:t>
      </w:r>
      <w:r w:rsidR="00B6556C" w:rsidRPr="00740B3F">
        <w:rPr>
          <w:noProof/>
          <w:color w:val="000000"/>
          <w:sz w:val="28"/>
          <w:szCs w:val="28"/>
        </w:rPr>
        <w:t xml:space="preserve">3 </w:t>
      </w:r>
      <w:r w:rsidRPr="00740B3F">
        <w:rPr>
          <w:noProof/>
          <w:color w:val="000000"/>
          <w:sz w:val="28"/>
          <w:szCs w:val="28"/>
        </w:rPr>
        <w:t>лет); отсутствуют ежедневные требования по вариационной марже; отсутствуют позиционные лимиты и ограничения на долю рынка[6. 193-201с.].</w:t>
      </w:r>
      <w:r w:rsidR="00B6556C" w:rsidRPr="00740B3F">
        <w:rPr>
          <w:noProof/>
          <w:color w:val="000000"/>
          <w:sz w:val="28"/>
          <w:szCs w:val="28"/>
        </w:rPr>
        <w:t xml:space="preserve"> </w:t>
      </w:r>
      <w:r w:rsidRPr="00740B3F">
        <w:rPr>
          <w:noProof/>
          <w:color w:val="000000"/>
          <w:sz w:val="28"/>
          <w:szCs w:val="28"/>
        </w:rPr>
        <w:t xml:space="preserve">Правда существуют и недостатки, основным из которых является затруднения, возникающие зачастую при закрытии позиции, так как инструменты разрабатываются специально под требования определенного клиента. Внебиржевые производные инструменты могут быть сконструированы различными способами. В тоже время существует несколько стандартных продуктов, которые используются наиболее часто. В частности, товарный своп. Изначальная цель товарного свопа – распределение ценового риска между клиентом и финансовым посредником. Своп представляет собой обмен потоками платежей, когда одна из сторон соглашается купить или продать данный товар за фиксированную цену в определенные даты, а другая сторона готова соответственно продать или купить этот товар по текущей рыночной цене в те же самые даты. Фактически возникающие при этом потоки платежей компенсируют друг друга, и в результате в оговоренные даты одна из сторон выплачивает другой разницу между текущей и фиксированной ценой. Цель такой операции заключается в обеспечение фиксированной цены для одной из сторон. </w:t>
      </w:r>
    </w:p>
    <w:p w:rsidR="00B5261E" w:rsidRPr="00740B3F" w:rsidRDefault="00B5261E" w:rsidP="00740B3F">
      <w:pPr>
        <w:tabs>
          <w:tab w:val="left" w:pos="9214"/>
        </w:tabs>
        <w:spacing w:line="360" w:lineRule="auto"/>
        <w:ind w:firstLine="709"/>
        <w:jc w:val="both"/>
        <w:rPr>
          <w:noProof/>
          <w:color w:val="000000"/>
          <w:sz w:val="28"/>
          <w:szCs w:val="28"/>
        </w:rPr>
      </w:pPr>
      <w:r w:rsidRPr="00740B3F">
        <w:rPr>
          <w:noProof/>
          <w:color w:val="000000"/>
          <w:sz w:val="28"/>
          <w:szCs w:val="28"/>
        </w:rPr>
        <w:t>Использовать этот инструмент может, например, потребитель, который желает платить за данный товар установленную цену, внесенную в его годовой бюджет. Фиксированная цена, которую в конечном итоге заплатит этот клиент, будет складываться из текущей рыночной цены товара и выплаты по свопу. Любое повышение цены бюджетного актива будет скомпенсировано выплатой, получаемой клиентом от контрагента, платящего текущую цену. Производитель же, напротив, должен быть заинтересован в получении возможности фиксировать цену продажи произведенного им товара, что он также может сделать через свопы. Любое падение цены товара будет скомпенсировано платежом контрагента по свопу. Однако использование только свопов для снижения ценовых рисков весьма опасно. Например, производитель пшеницы, зафиксировав при помощи свопа цену ее продажи, в неурожайный год может получить значительные убытки, испытав затруднения с исполнением своих обязательств по свопу, если цена на пшеницу сильно возрастет. В этой ситуации производителю лучше использовать опцион на своп (или своп-опцион) [3, с.224-236].</w:t>
      </w:r>
    </w:p>
    <w:p w:rsidR="00B5261E" w:rsidRPr="00740B3F" w:rsidRDefault="00B5261E" w:rsidP="00740B3F">
      <w:pPr>
        <w:tabs>
          <w:tab w:val="left" w:pos="9214"/>
        </w:tabs>
        <w:spacing w:line="360" w:lineRule="auto"/>
        <w:ind w:firstLine="709"/>
        <w:jc w:val="both"/>
        <w:rPr>
          <w:noProof/>
          <w:color w:val="000000"/>
          <w:sz w:val="28"/>
          <w:szCs w:val="28"/>
        </w:rPr>
      </w:pPr>
      <w:r w:rsidRPr="00740B3F">
        <w:rPr>
          <w:noProof/>
          <w:color w:val="000000"/>
          <w:sz w:val="28"/>
          <w:szCs w:val="28"/>
        </w:rPr>
        <w:t>Своп-опцион (swaptions) - дает его покупателю право, но не обязательство заключить своп. Существует еще несколько разновидностей внебиржевых производных инструментов. Вот некоторые из них: Своп-опци оны на среднее значение или азиатские своп-опционы (average rate swaptions or asian swaptions) – в их основе лежит цена товара, усредненная определенным образом за некоторый промежуток времени. Данный продукт увеличивает степень защищенности клиента от резких однодневных скачков цена, обусловленных краткосрочной конъюнктурой рынка.</w:t>
      </w:r>
      <w:r w:rsidR="00B6556C" w:rsidRPr="00740B3F">
        <w:rPr>
          <w:noProof/>
          <w:color w:val="000000"/>
          <w:sz w:val="28"/>
          <w:szCs w:val="28"/>
        </w:rPr>
        <w:t xml:space="preserve"> </w:t>
      </w:r>
      <w:r w:rsidRPr="00740B3F">
        <w:rPr>
          <w:noProof/>
          <w:color w:val="000000"/>
          <w:sz w:val="28"/>
          <w:szCs w:val="28"/>
        </w:rPr>
        <w:t>Корзинные своп-опцины (basket swaptions) – основаны на цене комбинированного портфеля, состоящего из набора товаров. Каждый товар, входящий в корзину, имеет в ней собственный вес, отвечающий запросам клиентов, что позволяет им осуществлять управление рисками, возникающими от изменения цен нескольких товаров, при помощи одного инструмента.</w:t>
      </w:r>
    </w:p>
    <w:p w:rsidR="00B5261E" w:rsidRPr="00740B3F" w:rsidRDefault="00B5261E" w:rsidP="00740B3F">
      <w:pPr>
        <w:tabs>
          <w:tab w:val="left" w:pos="9214"/>
        </w:tabs>
        <w:spacing w:line="360" w:lineRule="auto"/>
        <w:ind w:firstLine="709"/>
        <w:jc w:val="both"/>
        <w:rPr>
          <w:noProof/>
          <w:color w:val="000000"/>
          <w:sz w:val="28"/>
          <w:szCs w:val="28"/>
        </w:rPr>
      </w:pPr>
      <w:r w:rsidRPr="00740B3F">
        <w:rPr>
          <w:noProof/>
          <w:color w:val="000000"/>
          <w:sz w:val="28"/>
          <w:szCs w:val="28"/>
        </w:rPr>
        <w:t>Внебиржевые производные инструменты, предлагаемые брокерами, стали одним из наиболее удобных способов управления ценовыми рисками. Появившись на валютном и денежном рынках, эти инструменты сравнительно недавно получили распространение в товарном секторе. Можно предположить, что в ближайшее время доля внебиржевых инструментов и общем обороте фондового рынка может существенно возрасти[7. 317-322с.].</w:t>
      </w:r>
    </w:p>
    <w:p w:rsidR="00740B3F" w:rsidRPr="00740B3F" w:rsidRDefault="00740B3F" w:rsidP="00740B3F">
      <w:pPr>
        <w:pStyle w:val="2"/>
        <w:ind w:firstLine="709"/>
        <w:rPr>
          <w:noProof/>
          <w:color w:val="000000"/>
          <w:szCs w:val="28"/>
          <w:u w:val="single"/>
        </w:rPr>
      </w:pPr>
    </w:p>
    <w:p w:rsidR="00B6556C" w:rsidRPr="00740B3F" w:rsidRDefault="00B6556C" w:rsidP="00740B3F">
      <w:pPr>
        <w:pStyle w:val="2"/>
        <w:ind w:firstLine="709"/>
        <w:rPr>
          <w:b/>
          <w:noProof/>
          <w:color w:val="000000"/>
          <w:szCs w:val="28"/>
        </w:rPr>
      </w:pPr>
      <w:r w:rsidRPr="00740B3F">
        <w:rPr>
          <w:b/>
          <w:noProof/>
          <w:color w:val="000000"/>
          <w:szCs w:val="28"/>
        </w:rPr>
        <w:t>Клиринг и депозитарная деятельность</w:t>
      </w:r>
    </w:p>
    <w:p w:rsidR="00740B3F" w:rsidRPr="00740B3F" w:rsidRDefault="00740B3F" w:rsidP="00740B3F">
      <w:pPr>
        <w:pStyle w:val="2"/>
        <w:ind w:firstLine="709"/>
        <w:rPr>
          <w:noProof/>
          <w:color w:val="000000"/>
          <w:szCs w:val="28"/>
        </w:rPr>
      </w:pPr>
    </w:p>
    <w:p w:rsidR="009C66FE" w:rsidRPr="00740B3F" w:rsidRDefault="000D4C04" w:rsidP="00740B3F">
      <w:pPr>
        <w:pStyle w:val="2"/>
        <w:ind w:firstLine="709"/>
        <w:rPr>
          <w:noProof/>
          <w:color w:val="000000"/>
          <w:szCs w:val="28"/>
        </w:rPr>
      </w:pPr>
      <w:r w:rsidRPr="00740B3F">
        <w:rPr>
          <w:noProof/>
          <w:color w:val="000000"/>
          <w:szCs w:val="28"/>
        </w:rPr>
        <w:t xml:space="preserve">Депозит </w:t>
      </w:r>
      <w:r w:rsidR="009C66FE" w:rsidRPr="00740B3F">
        <w:rPr>
          <w:noProof/>
          <w:color w:val="000000"/>
          <w:szCs w:val="28"/>
        </w:rPr>
        <w:t xml:space="preserve">- </w:t>
      </w:r>
      <w:r w:rsidRPr="00740B3F">
        <w:rPr>
          <w:noProof/>
          <w:color w:val="000000"/>
          <w:szCs w:val="28"/>
        </w:rPr>
        <w:t>от лат. depositum - вещь - отданная на хранение</w:t>
      </w:r>
      <w:r w:rsidR="009C66FE" w:rsidRPr="00740B3F">
        <w:rPr>
          <w:noProof/>
          <w:color w:val="000000"/>
          <w:szCs w:val="28"/>
        </w:rPr>
        <w:t>.</w:t>
      </w:r>
    </w:p>
    <w:p w:rsidR="009C66FE" w:rsidRPr="00740B3F" w:rsidRDefault="000D4C04" w:rsidP="00740B3F">
      <w:pPr>
        <w:pStyle w:val="2"/>
        <w:ind w:firstLine="709"/>
        <w:rPr>
          <w:noProof/>
          <w:color w:val="000000"/>
          <w:szCs w:val="28"/>
        </w:rPr>
      </w:pPr>
      <w:r w:rsidRPr="00740B3F">
        <w:rPr>
          <w:noProof/>
          <w:color w:val="000000"/>
          <w:szCs w:val="28"/>
        </w:rPr>
        <w:t>1</w:t>
      </w:r>
      <w:r w:rsidR="009C66FE" w:rsidRPr="00740B3F">
        <w:rPr>
          <w:noProof/>
          <w:color w:val="000000"/>
          <w:szCs w:val="28"/>
        </w:rPr>
        <w:t>.</w:t>
      </w:r>
      <w:r w:rsidRPr="00740B3F">
        <w:rPr>
          <w:noProof/>
          <w:color w:val="000000"/>
          <w:szCs w:val="28"/>
        </w:rPr>
        <w:t xml:space="preserve"> </w:t>
      </w:r>
      <w:r w:rsidR="009C66FE" w:rsidRPr="00740B3F">
        <w:rPr>
          <w:noProof/>
          <w:color w:val="000000"/>
          <w:szCs w:val="28"/>
        </w:rPr>
        <w:t>М</w:t>
      </w:r>
      <w:r w:rsidRPr="00740B3F">
        <w:rPr>
          <w:noProof/>
          <w:color w:val="000000"/>
          <w:szCs w:val="28"/>
        </w:rPr>
        <w:t>атериальная ценность (обычно деньги или ценные бумаги), вносимая в государственное учреждение (напр., в государственную нотариальную контору) и подлежащая возврату внесшему ее лицу (или какому-либо другому по его указанию) по наступлении определенных условий.</w:t>
      </w:r>
    </w:p>
    <w:p w:rsidR="009C66FE" w:rsidRPr="00740B3F" w:rsidRDefault="000D4C04" w:rsidP="00740B3F">
      <w:pPr>
        <w:pStyle w:val="2"/>
        <w:ind w:firstLine="709"/>
        <w:rPr>
          <w:noProof/>
          <w:color w:val="000000"/>
          <w:szCs w:val="28"/>
        </w:rPr>
      </w:pPr>
      <w:r w:rsidRPr="00740B3F">
        <w:rPr>
          <w:noProof/>
          <w:color w:val="000000"/>
          <w:szCs w:val="28"/>
        </w:rPr>
        <w:t>2</w:t>
      </w:r>
      <w:r w:rsidR="009C66FE" w:rsidRPr="00740B3F">
        <w:rPr>
          <w:noProof/>
          <w:color w:val="000000"/>
          <w:szCs w:val="28"/>
        </w:rPr>
        <w:t>.</w:t>
      </w:r>
      <w:r w:rsidRPr="00740B3F">
        <w:rPr>
          <w:noProof/>
          <w:color w:val="000000"/>
          <w:szCs w:val="28"/>
        </w:rPr>
        <w:t xml:space="preserve"> Вклады в банках.</w:t>
      </w:r>
      <w:r w:rsidR="00327682" w:rsidRPr="00740B3F">
        <w:rPr>
          <w:noProof/>
          <w:color w:val="000000"/>
          <w:szCs w:val="28"/>
        </w:rPr>
        <w:t xml:space="preserve"> </w:t>
      </w:r>
      <w:r w:rsidR="00543A20" w:rsidRPr="00740B3F">
        <w:rPr>
          <w:noProof/>
          <w:color w:val="000000"/>
          <w:szCs w:val="28"/>
        </w:rPr>
        <w:t>Депозитарная деятельность – это оказание услуг по хранению ценных бумаг, а также учету прав на них, включая и переход права от одного владельца к другому. Для учета и хранения ценных бумаг открывают специальный счет – депо-счет. Депозитарий не имеет права распоряжаться переданными ему бумагами. Право собственности на них принадлежит депоненту. Главная проблема в развитии этого вида деятельности состоит в отсутствии централизации. Только рынок государственных ценных бумаг у нас централизован. Учет и расчеты по сделкам осуществляются в национальном депозитном центре.</w:t>
      </w:r>
    </w:p>
    <w:p w:rsidR="00327682" w:rsidRPr="00740B3F" w:rsidRDefault="009C66FE" w:rsidP="00740B3F">
      <w:pPr>
        <w:pStyle w:val="2"/>
        <w:ind w:firstLine="709"/>
        <w:rPr>
          <w:noProof/>
          <w:color w:val="000000"/>
          <w:szCs w:val="28"/>
        </w:rPr>
      </w:pPr>
      <w:r w:rsidRPr="00740B3F">
        <w:rPr>
          <w:noProof/>
          <w:color w:val="000000"/>
          <w:szCs w:val="28"/>
        </w:rPr>
        <w:t>Клиринг (англ. clearing) - система безналичных расчетов, основанная на зачете взаимных требований и обязательств. Используется во внутренних и международных расчетах. Осуществляется через банки или специальные расчетные палаты (первая учреждена в Лондоне в 1775).</w:t>
      </w:r>
      <w:r w:rsidR="00327682" w:rsidRPr="00740B3F">
        <w:rPr>
          <w:noProof/>
          <w:color w:val="000000"/>
          <w:szCs w:val="28"/>
        </w:rPr>
        <w:t xml:space="preserve"> </w:t>
      </w:r>
      <w:r w:rsidR="00D611F0" w:rsidRPr="00740B3F">
        <w:rPr>
          <w:noProof/>
          <w:color w:val="000000"/>
          <w:szCs w:val="28"/>
        </w:rPr>
        <w:t>Клиринговая деятельность – это деятельность по определению в доле иных обязательств по ценным бумагам и расчетам по сделкам.</w:t>
      </w:r>
      <w:r w:rsidR="00760886" w:rsidRPr="00740B3F">
        <w:rPr>
          <w:noProof/>
          <w:color w:val="000000"/>
          <w:szCs w:val="28"/>
        </w:rPr>
        <w:t xml:space="preserve"> Клиринговая организация – это специализированная организация банковского типа, которая организует расчетное обслуживание участников организованного рынка ценных бумаг. Уставной капитал клиринговой организации образуется за счет взносов ее членов. Учредителями обычно выступают банки и финансовые компании. Целью деятельности клиринговой организации является: снижение издержек по расчетам по обслуживанию участников рынка; сокращение времени расчетов; </w:t>
      </w:r>
      <w:r w:rsidR="00327682" w:rsidRPr="00740B3F">
        <w:rPr>
          <w:noProof/>
          <w:color w:val="000000"/>
          <w:szCs w:val="28"/>
        </w:rPr>
        <w:t>снижение риска до минимума. Расчетно-клиринговая деятельность включает: сбор и контроль всей информации по всем сделкам, совершенным на бирже; контроль за перемещением ценных бумаг в результате исполнения контрактов; зачет взаимных требований по сделкам; бухгалтерское и документальное оформление произведенных расчетов; гарантирование исполнения заключенных на бирже контрактов.</w:t>
      </w:r>
    </w:p>
    <w:p w:rsidR="00B6556C" w:rsidRPr="00740B3F" w:rsidRDefault="00B6556C" w:rsidP="00740B3F">
      <w:pPr>
        <w:pStyle w:val="2"/>
        <w:ind w:firstLine="709"/>
        <w:rPr>
          <w:noProof/>
          <w:color w:val="000000"/>
          <w:szCs w:val="28"/>
        </w:rPr>
      </w:pPr>
    </w:p>
    <w:p w:rsidR="002F712A" w:rsidRPr="00740B3F" w:rsidRDefault="00740B3F" w:rsidP="00740B3F">
      <w:pPr>
        <w:spacing w:line="360" w:lineRule="auto"/>
        <w:ind w:firstLine="709"/>
        <w:jc w:val="both"/>
        <w:rPr>
          <w:b/>
          <w:noProof/>
          <w:color w:val="000000"/>
          <w:sz w:val="28"/>
          <w:szCs w:val="28"/>
        </w:rPr>
      </w:pPr>
      <w:r w:rsidRPr="00740B3F">
        <w:rPr>
          <w:noProof/>
          <w:color w:val="000000"/>
          <w:sz w:val="28"/>
          <w:szCs w:val="28"/>
        </w:rPr>
        <w:br w:type="page"/>
      </w:r>
      <w:r w:rsidR="002F712A" w:rsidRPr="00740B3F">
        <w:rPr>
          <w:b/>
          <w:noProof/>
          <w:color w:val="000000"/>
          <w:sz w:val="28"/>
          <w:szCs w:val="28"/>
        </w:rPr>
        <w:t>2. Определения</w:t>
      </w:r>
    </w:p>
    <w:p w:rsidR="002F712A" w:rsidRPr="00740B3F" w:rsidRDefault="002F712A" w:rsidP="00740B3F">
      <w:pPr>
        <w:spacing w:line="360" w:lineRule="auto"/>
        <w:ind w:firstLine="709"/>
        <w:jc w:val="both"/>
        <w:rPr>
          <w:noProof/>
          <w:color w:val="000000"/>
          <w:sz w:val="28"/>
          <w:szCs w:val="28"/>
        </w:rPr>
      </w:pPr>
    </w:p>
    <w:p w:rsidR="002F712A" w:rsidRPr="00740B3F" w:rsidRDefault="00583CCC" w:rsidP="00740B3F">
      <w:pPr>
        <w:spacing w:line="360" w:lineRule="auto"/>
        <w:ind w:firstLine="709"/>
        <w:jc w:val="both"/>
        <w:rPr>
          <w:noProof/>
          <w:color w:val="000000"/>
          <w:sz w:val="28"/>
          <w:szCs w:val="28"/>
        </w:rPr>
      </w:pPr>
      <w:r w:rsidRPr="00740B3F">
        <w:rPr>
          <w:noProof/>
          <w:color w:val="000000"/>
          <w:sz w:val="28"/>
          <w:szCs w:val="28"/>
          <w:u w:val="single"/>
        </w:rPr>
        <w:t>Купон</w:t>
      </w:r>
      <w:r w:rsidRPr="00740B3F">
        <w:rPr>
          <w:noProof/>
          <w:color w:val="000000"/>
          <w:sz w:val="28"/>
          <w:szCs w:val="28"/>
        </w:rPr>
        <w:t xml:space="preserve"> - (франц. coupon - отрезной талон) часть ценной бумаги (акции или облигации), которая предъявляется для получения процента или дивиденда.</w:t>
      </w:r>
      <w:r w:rsidR="00DC2706" w:rsidRPr="00740B3F">
        <w:rPr>
          <w:noProof/>
          <w:color w:val="000000"/>
          <w:sz w:val="28"/>
          <w:szCs w:val="28"/>
        </w:rPr>
        <w:t xml:space="preserve"> Типичная облигация представляет собой обязательство выплаты инвестору двух видов платежей. 1 – периодическая выплата фиксированной суммы до указанной даты. 2 – единовременная выплата в указанную дату. Периодические платежи называют также купонными платежами.</w:t>
      </w:r>
    </w:p>
    <w:p w:rsidR="002F712A" w:rsidRPr="00740B3F" w:rsidRDefault="00583CCC" w:rsidP="00740B3F">
      <w:pPr>
        <w:spacing w:line="360" w:lineRule="auto"/>
        <w:ind w:firstLine="709"/>
        <w:jc w:val="both"/>
        <w:rPr>
          <w:noProof/>
          <w:color w:val="000000"/>
          <w:sz w:val="28"/>
          <w:szCs w:val="28"/>
        </w:rPr>
      </w:pPr>
      <w:r w:rsidRPr="00740B3F">
        <w:rPr>
          <w:noProof/>
          <w:color w:val="000000"/>
          <w:sz w:val="28"/>
          <w:szCs w:val="28"/>
          <w:u w:val="single"/>
        </w:rPr>
        <w:t>Дисконтная облигация</w:t>
      </w:r>
      <w:r w:rsidRPr="00740B3F">
        <w:rPr>
          <w:noProof/>
          <w:color w:val="000000"/>
          <w:sz w:val="28"/>
          <w:szCs w:val="28"/>
        </w:rPr>
        <w:t xml:space="preserve"> </w:t>
      </w:r>
      <w:r w:rsidR="00364FC3" w:rsidRPr="00740B3F">
        <w:rPr>
          <w:noProof/>
          <w:color w:val="000000"/>
          <w:sz w:val="28"/>
          <w:szCs w:val="28"/>
        </w:rPr>
        <w:t>–</w:t>
      </w:r>
      <w:r w:rsidRPr="00740B3F">
        <w:rPr>
          <w:noProof/>
          <w:color w:val="000000"/>
          <w:sz w:val="28"/>
          <w:szCs w:val="28"/>
        </w:rPr>
        <w:t xml:space="preserve"> </w:t>
      </w:r>
      <w:r w:rsidR="00364FC3" w:rsidRPr="00740B3F">
        <w:rPr>
          <w:noProof/>
          <w:color w:val="000000"/>
          <w:sz w:val="28"/>
          <w:szCs w:val="28"/>
        </w:rPr>
        <w:t>нулевой купон или бескупонные облигации, такая облигация продается с дисконтом, т.е. по цене ниже номинала, а погашается по номиналу. Величина дисконта и есть доход владельца этой облигации.</w:t>
      </w:r>
    </w:p>
    <w:p w:rsidR="002F712A" w:rsidRPr="00740B3F" w:rsidRDefault="00583CCC" w:rsidP="00740B3F">
      <w:pPr>
        <w:spacing w:line="360" w:lineRule="auto"/>
        <w:ind w:firstLine="709"/>
        <w:jc w:val="both"/>
        <w:rPr>
          <w:noProof/>
          <w:color w:val="000000"/>
          <w:sz w:val="28"/>
          <w:szCs w:val="28"/>
        </w:rPr>
      </w:pPr>
      <w:r w:rsidRPr="00740B3F">
        <w:rPr>
          <w:noProof/>
          <w:color w:val="000000"/>
          <w:sz w:val="28"/>
          <w:szCs w:val="28"/>
          <w:u w:val="single"/>
        </w:rPr>
        <w:t>Вексель</w:t>
      </w:r>
      <w:r w:rsidRPr="00740B3F">
        <w:rPr>
          <w:noProof/>
          <w:color w:val="000000"/>
          <w:sz w:val="28"/>
          <w:szCs w:val="28"/>
        </w:rPr>
        <w:t xml:space="preserve"> - </w:t>
      </w:r>
      <w:r w:rsidR="00364FC3" w:rsidRPr="00740B3F">
        <w:rPr>
          <w:noProof/>
          <w:color w:val="000000"/>
          <w:sz w:val="28"/>
          <w:szCs w:val="28"/>
        </w:rPr>
        <w:t>(нем. Wechsel - букв. - обмен), вид ценной бумаги, денежное обязательство. Безусловный и бесспорный долговой документ строго установленной законом формы. Различают вексель простой и переводный (тратта). Передача векселя от одного лица другому оформляется передаточной надписью - индоссаментом. В Российской Федерации Положение о переводном и простом векселе принято в 1991.</w:t>
      </w:r>
    </w:p>
    <w:p w:rsidR="002F712A" w:rsidRPr="00740B3F" w:rsidRDefault="00583CCC" w:rsidP="00740B3F">
      <w:pPr>
        <w:spacing w:line="360" w:lineRule="auto"/>
        <w:ind w:firstLine="709"/>
        <w:jc w:val="both"/>
        <w:rPr>
          <w:noProof/>
          <w:color w:val="000000"/>
          <w:sz w:val="28"/>
          <w:szCs w:val="28"/>
        </w:rPr>
      </w:pPr>
      <w:r w:rsidRPr="00740B3F">
        <w:rPr>
          <w:noProof/>
          <w:color w:val="000000"/>
          <w:sz w:val="28"/>
          <w:szCs w:val="28"/>
          <w:u w:val="single"/>
        </w:rPr>
        <w:t>Пут-опцион</w:t>
      </w:r>
      <w:r w:rsidRPr="00740B3F">
        <w:rPr>
          <w:noProof/>
          <w:color w:val="000000"/>
          <w:sz w:val="28"/>
          <w:szCs w:val="28"/>
        </w:rPr>
        <w:t xml:space="preserve"> - </w:t>
      </w:r>
      <w:r w:rsidR="0045505D" w:rsidRPr="00740B3F">
        <w:rPr>
          <w:noProof/>
          <w:color w:val="000000"/>
          <w:sz w:val="28"/>
          <w:szCs w:val="28"/>
        </w:rPr>
        <w:t>дает право покупателю опциона продать базисный актив по цене исполнения в установленные сроки продавцу опциона или отказаться от его продажи. Покупатель приобретает опцион пут, если ожидает падения курсовой стоимости базисного актива. Максимальный проигрыш для покупателя опциона пут составляет лишь величину уплаченной премии, выигрыш может быть большим, если спот-цена базисного актива сильно упадет.</w:t>
      </w:r>
    </w:p>
    <w:p w:rsidR="002F712A" w:rsidRPr="00740B3F" w:rsidRDefault="00583CCC" w:rsidP="00740B3F">
      <w:pPr>
        <w:spacing w:line="360" w:lineRule="auto"/>
        <w:ind w:firstLine="709"/>
        <w:jc w:val="both"/>
        <w:rPr>
          <w:noProof/>
          <w:color w:val="000000"/>
          <w:sz w:val="28"/>
          <w:szCs w:val="28"/>
        </w:rPr>
      </w:pPr>
      <w:r w:rsidRPr="00740B3F">
        <w:rPr>
          <w:noProof/>
          <w:color w:val="000000"/>
          <w:sz w:val="28"/>
          <w:szCs w:val="28"/>
          <w:u w:val="single"/>
        </w:rPr>
        <w:t xml:space="preserve">Аваль </w:t>
      </w:r>
      <w:r w:rsidR="00364FC3" w:rsidRPr="00740B3F">
        <w:rPr>
          <w:noProof/>
          <w:color w:val="000000"/>
          <w:sz w:val="28"/>
          <w:szCs w:val="28"/>
        </w:rPr>
        <w:t>–</w:t>
      </w:r>
      <w:r w:rsidRPr="00740B3F">
        <w:rPr>
          <w:noProof/>
          <w:color w:val="000000"/>
          <w:sz w:val="28"/>
          <w:szCs w:val="28"/>
        </w:rPr>
        <w:t xml:space="preserve"> </w:t>
      </w:r>
      <w:r w:rsidR="00364FC3" w:rsidRPr="00740B3F">
        <w:rPr>
          <w:noProof/>
          <w:color w:val="000000"/>
          <w:sz w:val="28"/>
          <w:szCs w:val="28"/>
        </w:rPr>
        <w:t>(франц. aval) - поручительство по векселю, чеку; может быть выдано на всю сумму или часть ее за любое ответственное лицо: векселедателя, акцептанта, чекодателя, чекодержателя.</w:t>
      </w:r>
    </w:p>
    <w:p w:rsidR="002F712A" w:rsidRPr="00740B3F" w:rsidRDefault="00583CCC" w:rsidP="00740B3F">
      <w:pPr>
        <w:spacing w:line="360" w:lineRule="auto"/>
        <w:ind w:firstLine="709"/>
        <w:jc w:val="both"/>
        <w:rPr>
          <w:noProof/>
          <w:color w:val="000000"/>
          <w:sz w:val="28"/>
          <w:szCs w:val="28"/>
        </w:rPr>
      </w:pPr>
      <w:r w:rsidRPr="00740B3F">
        <w:rPr>
          <w:noProof/>
          <w:color w:val="000000"/>
          <w:sz w:val="28"/>
          <w:szCs w:val="28"/>
          <w:u w:val="single"/>
        </w:rPr>
        <w:t>Котировка</w:t>
      </w:r>
      <w:r w:rsidRPr="00740B3F">
        <w:rPr>
          <w:noProof/>
          <w:color w:val="000000"/>
          <w:sz w:val="28"/>
          <w:szCs w:val="28"/>
        </w:rPr>
        <w:t xml:space="preserve"> </w:t>
      </w:r>
      <w:r w:rsidR="00F774BD" w:rsidRPr="00740B3F">
        <w:rPr>
          <w:noProof/>
          <w:color w:val="000000"/>
          <w:sz w:val="28"/>
          <w:szCs w:val="28"/>
        </w:rPr>
        <w:t>–</w:t>
      </w:r>
      <w:r w:rsidRPr="00740B3F">
        <w:rPr>
          <w:noProof/>
          <w:color w:val="000000"/>
          <w:sz w:val="28"/>
          <w:szCs w:val="28"/>
        </w:rPr>
        <w:t xml:space="preserve"> </w:t>
      </w:r>
      <w:r w:rsidR="00F774BD" w:rsidRPr="00740B3F">
        <w:rPr>
          <w:noProof/>
          <w:color w:val="000000"/>
          <w:sz w:val="28"/>
          <w:szCs w:val="28"/>
        </w:rPr>
        <w:t>(от франц. coter - букв. - нумеровать, метить), установление курсов иностранных валют, ценных бумаг или цен товаров на бирже.</w:t>
      </w:r>
    </w:p>
    <w:p w:rsidR="002F712A" w:rsidRPr="00740B3F" w:rsidRDefault="00583CCC" w:rsidP="00740B3F">
      <w:pPr>
        <w:spacing w:line="360" w:lineRule="auto"/>
        <w:ind w:firstLine="709"/>
        <w:jc w:val="both"/>
        <w:rPr>
          <w:noProof/>
          <w:color w:val="000000"/>
          <w:sz w:val="28"/>
          <w:szCs w:val="28"/>
        </w:rPr>
      </w:pPr>
      <w:r w:rsidRPr="00740B3F">
        <w:rPr>
          <w:noProof/>
          <w:color w:val="000000"/>
          <w:sz w:val="28"/>
          <w:szCs w:val="28"/>
          <w:u w:val="single"/>
        </w:rPr>
        <w:t>Листинг</w:t>
      </w:r>
      <w:r w:rsidRPr="00740B3F">
        <w:rPr>
          <w:noProof/>
          <w:color w:val="000000"/>
          <w:sz w:val="28"/>
          <w:szCs w:val="28"/>
        </w:rPr>
        <w:t xml:space="preserve"> - </w:t>
      </w:r>
      <w:r w:rsidR="00F774BD" w:rsidRPr="00740B3F">
        <w:rPr>
          <w:noProof/>
          <w:color w:val="000000"/>
          <w:sz w:val="28"/>
          <w:szCs w:val="28"/>
        </w:rPr>
        <w:t xml:space="preserve">(от англ. list - список) </w:t>
      </w:r>
      <w:r w:rsidR="00DD27DD" w:rsidRPr="00740B3F">
        <w:rPr>
          <w:noProof/>
          <w:color w:val="000000"/>
          <w:sz w:val="28"/>
          <w:szCs w:val="28"/>
        </w:rPr>
        <w:t>–</w:t>
      </w:r>
      <w:r w:rsidR="00F774BD" w:rsidRPr="00740B3F">
        <w:rPr>
          <w:noProof/>
          <w:color w:val="000000"/>
          <w:sz w:val="28"/>
          <w:szCs w:val="28"/>
        </w:rPr>
        <w:t xml:space="preserve"> </w:t>
      </w:r>
      <w:r w:rsidR="00DD27DD" w:rsidRPr="00740B3F">
        <w:rPr>
          <w:noProof/>
          <w:color w:val="000000"/>
          <w:sz w:val="28"/>
          <w:szCs w:val="28"/>
        </w:rPr>
        <w:t>совокупность процедур по включению ценной бумаги в котировочный список и осуществление контроля за соответствием этой бумаги требованиям биржи.</w:t>
      </w:r>
    </w:p>
    <w:p w:rsidR="002F712A" w:rsidRPr="00740B3F" w:rsidRDefault="00583CCC" w:rsidP="00740B3F">
      <w:pPr>
        <w:spacing w:line="360" w:lineRule="auto"/>
        <w:ind w:firstLine="709"/>
        <w:jc w:val="both"/>
        <w:rPr>
          <w:noProof/>
          <w:color w:val="000000"/>
          <w:sz w:val="28"/>
          <w:szCs w:val="28"/>
        </w:rPr>
      </w:pPr>
      <w:r w:rsidRPr="00740B3F">
        <w:rPr>
          <w:noProof/>
          <w:color w:val="000000"/>
          <w:sz w:val="28"/>
          <w:szCs w:val="28"/>
          <w:u w:val="single"/>
        </w:rPr>
        <w:t>Проспект эмиссии</w:t>
      </w:r>
      <w:r w:rsidRPr="00740B3F">
        <w:rPr>
          <w:noProof/>
          <w:color w:val="000000"/>
          <w:sz w:val="28"/>
          <w:szCs w:val="28"/>
        </w:rPr>
        <w:t xml:space="preserve"> </w:t>
      </w:r>
      <w:r w:rsidR="0045505D" w:rsidRPr="00740B3F">
        <w:rPr>
          <w:noProof/>
          <w:color w:val="000000"/>
          <w:sz w:val="28"/>
          <w:szCs w:val="28"/>
        </w:rPr>
        <w:t>–</w:t>
      </w:r>
      <w:r w:rsidRPr="00740B3F">
        <w:rPr>
          <w:noProof/>
          <w:color w:val="000000"/>
          <w:sz w:val="28"/>
          <w:szCs w:val="28"/>
        </w:rPr>
        <w:t xml:space="preserve"> </w:t>
      </w:r>
      <w:r w:rsidR="0045505D" w:rsidRPr="00740B3F">
        <w:rPr>
          <w:noProof/>
          <w:color w:val="000000"/>
          <w:sz w:val="28"/>
          <w:szCs w:val="28"/>
        </w:rPr>
        <w:t>документ, содержащий основные сведения об эмитенте и о направлениях вложения денежных ср</w:t>
      </w:r>
      <w:r w:rsidR="00932562" w:rsidRPr="00740B3F">
        <w:rPr>
          <w:noProof/>
          <w:color w:val="000000"/>
          <w:sz w:val="28"/>
          <w:szCs w:val="28"/>
        </w:rPr>
        <w:t>е</w:t>
      </w:r>
      <w:r w:rsidR="0045505D" w:rsidRPr="00740B3F">
        <w:rPr>
          <w:noProof/>
          <w:color w:val="000000"/>
          <w:sz w:val="28"/>
          <w:szCs w:val="28"/>
        </w:rPr>
        <w:t>дств.</w:t>
      </w:r>
    </w:p>
    <w:p w:rsidR="00583CCC" w:rsidRPr="00740B3F" w:rsidRDefault="00583CCC" w:rsidP="00740B3F">
      <w:pPr>
        <w:spacing w:line="360" w:lineRule="auto"/>
        <w:ind w:firstLine="709"/>
        <w:jc w:val="both"/>
        <w:rPr>
          <w:noProof/>
          <w:color w:val="000000"/>
          <w:sz w:val="28"/>
          <w:szCs w:val="28"/>
        </w:rPr>
      </w:pPr>
      <w:r w:rsidRPr="00740B3F">
        <w:rPr>
          <w:noProof/>
          <w:color w:val="000000"/>
          <w:sz w:val="28"/>
          <w:szCs w:val="28"/>
          <w:u w:val="single"/>
        </w:rPr>
        <w:t>Ценная бумага</w:t>
      </w:r>
      <w:r w:rsidRPr="00740B3F">
        <w:rPr>
          <w:noProof/>
          <w:color w:val="000000"/>
          <w:sz w:val="28"/>
          <w:szCs w:val="28"/>
        </w:rPr>
        <w:t xml:space="preserve"> – </w:t>
      </w:r>
      <w:r w:rsidR="00364FC3" w:rsidRPr="00740B3F">
        <w:rPr>
          <w:noProof/>
          <w:color w:val="000000"/>
          <w:sz w:val="28"/>
          <w:szCs w:val="28"/>
        </w:rPr>
        <w:t>один из инструментов финансового рынка, позволяющий решить главную проблему любой экономики – переместить временно свободные денежные средства в руки предпринимателей для получения дохода.</w:t>
      </w:r>
      <w:r w:rsidR="00DD27DD" w:rsidRPr="00740B3F">
        <w:rPr>
          <w:noProof/>
          <w:color w:val="000000"/>
          <w:sz w:val="28"/>
          <w:szCs w:val="28"/>
        </w:rPr>
        <w:t xml:space="preserve"> Законодательно признанное свидетельство права на получение ожидаемых в будущем доходов при конкретных условиях. Свидетельство права собственности.</w:t>
      </w:r>
    </w:p>
    <w:p w:rsidR="002F712A" w:rsidRPr="00740B3F" w:rsidRDefault="00583CCC" w:rsidP="00740B3F">
      <w:pPr>
        <w:spacing w:line="360" w:lineRule="auto"/>
        <w:ind w:firstLine="709"/>
        <w:jc w:val="both"/>
        <w:rPr>
          <w:noProof/>
          <w:color w:val="000000"/>
          <w:sz w:val="28"/>
          <w:szCs w:val="28"/>
        </w:rPr>
      </w:pPr>
      <w:r w:rsidRPr="00740B3F">
        <w:rPr>
          <w:noProof/>
          <w:color w:val="000000"/>
          <w:sz w:val="28"/>
          <w:szCs w:val="28"/>
          <w:u w:val="single"/>
        </w:rPr>
        <w:t xml:space="preserve">Инвестиционный консультант </w:t>
      </w:r>
      <w:r w:rsidR="00932562" w:rsidRPr="00740B3F">
        <w:rPr>
          <w:noProof/>
          <w:color w:val="000000"/>
          <w:sz w:val="28"/>
          <w:szCs w:val="28"/>
        </w:rPr>
        <w:t>–</w:t>
      </w:r>
      <w:r w:rsidRPr="00740B3F">
        <w:rPr>
          <w:noProof/>
          <w:color w:val="000000"/>
          <w:sz w:val="28"/>
          <w:szCs w:val="28"/>
        </w:rPr>
        <w:t xml:space="preserve"> </w:t>
      </w:r>
      <w:r w:rsidR="00932562" w:rsidRPr="00740B3F">
        <w:rPr>
          <w:noProof/>
          <w:color w:val="000000"/>
          <w:sz w:val="28"/>
          <w:szCs w:val="28"/>
        </w:rPr>
        <w:t>экономисты, специалисты по техническому и фундаментальному анализу или другие эксперты по вопросам рынка, работающие как в самой организации, так и за ее пределами. Готовят прогнозы развития экономики, денежного рынка и рынка капитала. Каждый такой аналитик отвечает за группу ценных бумаг, нередко относящихся к одной или нескольким отраслям.</w:t>
      </w:r>
    </w:p>
    <w:p w:rsidR="002F712A" w:rsidRPr="00740B3F" w:rsidRDefault="00583CCC" w:rsidP="00740B3F">
      <w:pPr>
        <w:spacing w:line="360" w:lineRule="auto"/>
        <w:ind w:firstLine="709"/>
        <w:jc w:val="both"/>
        <w:rPr>
          <w:noProof/>
          <w:color w:val="000000"/>
          <w:sz w:val="28"/>
          <w:szCs w:val="28"/>
        </w:rPr>
      </w:pPr>
      <w:r w:rsidRPr="00740B3F">
        <w:rPr>
          <w:noProof/>
          <w:color w:val="000000"/>
          <w:sz w:val="28"/>
          <w:szCs w:val="28"/>
          <w:u w:val="single"/>
        </w:rPr>
        <w:t>Брокер</w:t>
      </w:r>
      <w:r w:rsidRPr="00740B3F">
        <w:rPr>
          <w:noProof/>
          <w:color w:val="000000"/>
          <w:sz w:val="28"/>
          <w:szCs w:val="28"/>
        </w:rPr>
        <w:t xml:space="preserve"> </w:t>
      </w:r>
      <w:r w:rsidR="00F774BD" w:rsidRPr="00740B3F">
        <w:rPr>
          <w:noProof/>
          <w:color w:val="000000"/>
          <w:sz w:val="28"/>
          <w:szCs w:val="28"/>
        </w:rPr>
        <w:t>–</w:t>
      </w:r>
      <w:r w:rsidRPr="00740B3F">
        <w:rPr>
          <w:noProof/>
          <w:color w:val="000000"/>
          <w:sz w:val="28"/>
          <w:szCs w:val="28"/>
        </w:rPr>
        <w:t xml:space="preserve"> </w:t>
      </w:r>
      <w:r w:rsidR="00F774BD" w:rsidRPr="00740B3F">
        <w:rPr>
          <w:noProof/>
          <w:color w:val="000000"/>
          <w:sz w:val="28"/>
          <w:szCs w:val="28"/>
        </w:rPr>
        <w:t>(англ. - ед. ч. broker) (маклер), отдельные лица или фирмы, специализирующиеся на посреднических биржевых операциях; за посредничество получают вознаграждение в форме определенного процента с суммы сделки.</w:t>
      </w:r>
      <w:r w:rsidR="00DD27DD" w:rsidRPr="00740B3F">
        <w:rPr>
          <w:noProof/>
          <w:color w:val="000000"/>
          <w:sz w:val="28"/>
          <w:szCs w:val="28"/>
        </w:rPr>
        <w:t xml:space="preserve"> Выступает как посредник инвестора и получает вознаграждение в форме комиссионных.</w:t>
      </w:r>
    </w:p>
    <w:p w:rsidR="002F712A" w:rsidRPr="00740B3F" w:rsidRDefault="00740B3F" w:rsidP="00740B3F">
      <w:pPr>
        <w:spacing w:line="360" w:lineRule="auto"/>
        <w:ind w:firstLine="709"/>
        <w:jc w:val="both"/>
        <w:rPr>
          <w:b/>
          <w:noProof/>
          <w:color w:val="000000"/>
          <w:sz w:val="28"/>
          <w:szCs w:val="28"/>
        </w:rPr>
      </w:pPr>
      <w:r w:rsidRPr="00740B3F">
        <w:rPr>
          <w:noProof/>
          <w:color w:val="000000"/>
          <w:sz w:val="28"/>
          <w:szCs w:val="28"/>
        </w:rPr>
        <w:br w:type="page"/>
      </w:r>
      <w:r w:rsidR="002F712A" w:rsidRPr="00740B3F">
        <w:rPr>
          <w:b/>
          <w:noProof/>
          <w:color w:val="000000"/>
          <w:sz w:val="28"/>
          <w:szCs w:val="28"/>
        </w:rPr>
        <w:t>3. Практическая часть</w:t>
      </w:r>
    </w:p>
    <w:p w:rsidR="002F712A" w:rsidRPr="00740B3F" w:rsidRDefault="002F712A" w:rsidP="00740B3F">
      <w:pPr>
        <w:spacing w:line="360" w:lineRule="auto"/>
        <w:ind w:firstLine="709"/>
        <w:jc w:val="both"/>
        <w:rPr>
          <w:noProof/>
          <w:color w:val="000000"/>
          <w:sz w:val="28"/>
        </w:rPr>
      </w:pPr>
    </w:p>
    <w:p w:rsidR="002F712A" w:rsidRPr="00740B3F" w:rsidRDefault="002F712A" w:rsidP="00740B3F">
      <w:pPr>
        <w:spacing w:line="360" w:lineRule="auto"/>
        <w:ind w:firstLine="709"/>
        <w:jc w:val="both"/>
        <w:rPr>
          <w:b/>
          <w:noProof/>
          <w:color w:val="000000"/>
          <w:sz w:val="28"/>
          <w:szCs w:val="28"/>
        </w:rPr>
      </w:pPr>
      <w:r w:rsidRPr="00740B3F">
        <w:rPr>
          <w:b/>
          <w:noProof/>
          <w:color w:val="000000"/>
          <w:sz w:val="28"/>
          <w:szCs w:val="28"/>
        </w:rPr>
        <w:t>Задача 1.</w:t>
      </w:r>
    </w:p>
    <w:p w:rsidR="002F712A" w:rsidRPr="00740B3F" w:rsidRDefault="002F712A" w:rsidP="00740B3F">
      <w:pPr>
        <w:spacing w:line="360" w:lineRule="auto"/>
        <w:ind w:firstLine="709"/>
        <w:jc w:val="both"/>
        <w:rPr>
          <w:noProof/>
          <w:color w:val="000000"/>
          <w:sz w:val="28"/>
          <w:szCs w:val="28"/>
        </w:rPr>
      </w:pPr>
      <w:r w:rsidRPr="00740B3F">
        <w:rPr>
          <w:noProof/>
          <w:color w:val="000000"/>
          <w:sz w:val="28"/>
          <w:szCs w:val="28"/>
        </w:rPr>
        <w:t>Должны ли содержаться в реквизитах простой именной акции сведения о размере дивидендов?</w:t>
      </w:r>
    </w:p>
    <w:p w:rsidR="002F712A" w:rsidRPr="00740B3F" w:rsidRDefault="002F712A" w:rsidP="00740B3F">
      <w:pPr>
        <w:spacing w:line="360" w:lineRule="auto"/>
        <w:ind w:firstLine="709"/>
        <w:jc w:val="both"/>
        <w:rPr>
          <w:noProof/>
          <w:color w:val="000000"/>
          <w:sz w:val="28"/>
          <w:szCs w:val="28"/>
          <w:u w:val="single"/>
        </w:rPr>
      </w:pPr>
      <w:r w:rsidRPr="00740B3F">
        <w:rPr>
          <w:noProof/>
          <w:color w:val="000000"/>
          <w:sz w:val="28"/>
          <w:szCs w:val="28"/>
          <w:u w:val="single"/>
        </w:rPr>
        <w:t>Решение:</w:t>
      </w:r>
    </w:p>
    <w:p w:rsidR="00932562" w:rsidRPr="00740B3F" w:rsidRDefault="007334C3" w:rsidP="00740B3F">
      <w:pPr>
        <w:spacing w:line="360" w:lineRule="auto"/>
        <w:ind w:firstLine="709"/>
        <w:jc w:val="both"/>
        <w:rPr>
          <w:noProof/>
          <w:color w:val="000000"/>
          <w:sz w:val="28"/>
          <w:szCs w:val="28"/>
        </w:rPr>
      </w:pPr>
      <w:r w:rsidRPr="00740B3F">
        <w:rPr>
          <w:noProof/>
          <w:color w:val="000000"/>
          <w:sz w:val="28"/>
          <w:szCs w:val="28"/>
        </w:rPr>
        <w:t>Нет. Простая именная а</w:t>
      </w:r>
      <w:r w:rsidR="00932562" w:rsidRPr="00740B3F">
        <w:rPr>
          <w:noProof/>
          <w:color w:val="000000"/>
          <w:sz w:val="28"/>
          <w:szCs w:val="28"/>
        </w:rPr>
        <w:t>кция должна содержать следующие реквизиты: фирменное наименование акционерного общества и его местонахождение; наименование ценной бумаги – «акция», ее порядковый номер, дату выпуска, вид акции (простая или привилегированная) и ее номинальную стоимость, имя держателя (для именной акции); размер уставного фонда акционерного общества на день выпуска акций, а также количество выпускаемых акций; срок выплаты дивидендов; подпись председателя правления акционерного общества.</w:t>
      </w:r>
    </w:p>
    <w:p w:rsidR="002F712A" w:rsidRPr="00740B3F" w:rsidRDefault="002F712A" w:rsidP="00740B3F">
      <w:pPr>
        <w:spacing w:line="360" w:lineRule="auto"/>
        <w:ind w:firstLine="709"/>
        <w:jc w:val="both"/>
        <w:rPr>
          <w:noProof/>
          <w:color w:val="000000"/>
          <w:sz w:val="28"/>
        </w:rPr>
      </w:pPr>
    </w:p>
    <w:p w:rsidR="002F712A" w:rsidRPr="00740B3F" w:rsidRDefault="002F712A" w:rsidP="00740B3F">
      <w:pPr>
        <w:spacing w:line="360" w:lineRule="auto"/>
        <w:ind w:firstLine="709"/>
        <w:jc w:val="both"/>
        <w:rPr>
          <w:b/>
          <w:noProof/>
          <w:color w:val="000000"/>
          <w:sz w:val="28"/>
          <w:szCs w:val="28"/>
        </w:rPr>
      </w:pPr>
      <w:r w:rsidRPr="00740B3F">
        <w:rPr>
          <w:b/>
          <w:noProof/>
          <w:color w:val="000000"/>
          <w:sz w:val="28"/>
          <w:szCs w:val="28"/>
        </w:rPr>
        <w:t>Задача 2.</w:t>
      </w:r>
    </w:p>
    <w:p w:rsidR="002F712A" w:rsidRPr="00740B3F" w:rsidRDefault="002F712A" w:rsidP="00740B3F">
      <w:pPr>
        <w:spacing w:line="360" w:lineRule="auto"/>
        <w:ind w:firstLine="709"/>
        <w:jc w:val="both"/>
        <w:rPr>
          <w:noProof/>
          <w:color w:val="000000"/>
          <w:sz w:val="28"/>
          <w:szCs w:val="28"/>
        </w:rPr>
      </w:pPr>
      <w:r w:rsidRPr="00740B3F">
        <w:rPr>
          <w:noProof/>
          <w:color w:val="000000"/>
          <w:sz w:val="28"/>
          <w:szCs w:val="28"/>
        </w:rPr>
        <w:t>При эмиссии акций акционерным обществом было заявлено, что предполагаемый размер дивидендов по обыкновенным акциям составит 30%. По итогам года совет директоров принял решение о выплате дивидендов в размере 20%. Каким образом акционеры могут обеспечить выплату дивидендов в размере 30%?</w:t>
      </w:r>
    </w:p>
    <w:p w:rsidR="002F712A" w:rsidRPr="00740B3F" w:rsidRDefault="002F712A" w:rsidP="00740B3F">
      <w:pPr>
        <w:spacing w:line="360" w:lineRule="auto"/>
        <w:ind w:firstLine="709"/>
        <w:jc w:val="both"/>
        <w:rPr>
          <w:noProof/>
          <w:color w:val="000000"/>
          <w:sz w:val="28"/>
          <w:szCs w:val="28"/>
          <w:u w:val="single"/>
        </w:rPr>
      </w:pPr>
      <w:r w:rsidRPr="00740B3F">
        <w:rPr>
          <w:noProof/>
          <w:color w:val="000000"/>
          <w:sz w:val="28"/>
          <w:szCs w:val="28"/>
          <w:u w:val="single"/>
        </w:rPr>
        <w:t>Решение:</w:t>
      </w:r>
    </w:p>
    <w:p w:rsidR="00A825FF" w:rsidRPr="00740B3F" w:rsidRDefault="00A825FF" w:rsidP="00740B3F">
      <w:pPr>
        <w:widowControl w:val="0"/>
        <w:spacing w:line="360" w:lineRule="auto"/>
        <w:ind w:firstLine="709"/>
        <w:jc w:val="both"/>
        <w:rPr>
          <w:noProof/>
          <w:color w:val="000000"/>
          <w:sz w:val="28"/>
          <w:szCs w:val="28"/>
        </w:rPr>
      </w:pPr>
      <w:r w:rsidRPr="00740B3F">
        <w:rPr>
          <w:noProof/>
          <w:color w:val="000000"/>
          <w:sz w:val="28"/>
          <w:szCs w:val="28"/>
        </w:rPr>
        <w:t xml:space="preserve">Общество обязано выплатить объявленные по акциям каждой категории (типа) дивиденды. Дивиденды выплачиваются деньгами, а в случаях, предусмотренных уставом общества, - иным имуществом (ст. 42 </w:t>
      </w:r>
      <w:r w:rsidRPr="00740B3F">
        <w:rPr>
          <w:bCs/>
          <w:noProof/>
          <w:color w:val="000000"/>
          <w:sz w:val="28"/>
          <w:szCs w:val="28"/>
        </w:rPr>
        <w:t xml:space="preserve">Федерального закона от 26 декабря </w:t>
      </w:r>
      <w:smartTag w:uri="urn:schemas-microsoft-com:office:smarttags" w:element="metricconverter">
        <w:smartTagPr>
          <w:attr w:name="ProductID" w:val="1995 г"/>
        </w:smartTagPr>
        <w:r w:rsidRPr="00740B3F">
          <w:rPr>
            <w:bCs/>
            <w:noProof/>
            <w:color w:val="000000"/>
            <w:sz w:val="28"/>
            <w:szCs w:val="28"/>
          </w:rPr>
          <w:t>1995 г</w:t>
        </w:r>
      </w:smartTag>
      <w:r w:rsidRPr="00740B3F">
        <w:rPr>
          <w:bCs/>
          <w:noProof/>
          <w:color w:val="000000"/>
          <w:sz w:val="28"/>
          <w:szCs w:val="28"/>
        </w:rPr>
        <w:t xml:space="preserve">. N 208-ФЗ «Об акционерных обществах» с изменениями от 13 июня </w:t>
      </w:r>
      <w:smartTag w:uri="urn:schemas-microsoft-com:office:smarttags" w:element="metricconverter">
        <w:smartTagPr>
          <w:attr w:name="ProductID" w:val="1996 г"/>
        </w:smartTagPr>
        <w:r w:rsidRPr="00740B3F">
          <w:rPr>
            <w:bCs/>
            <w:noProof/>
            <w:color w:val="000000"/>
            <w:sz w:val="28"/>
            <w:szCs w:val="28"/>
          </w:rPr>
          <w:t>1996 г</w:t>
        </w:r>
      </w:smartTag>
      <w:r w:rsidRPr="00740B3F">
        <w:rPr>
          <w:bCs/>
          <w:noProof/>
          <w:color w:val="000000"/>
          <w:sz w:val="28"/>
          <w:szCs w:val="28"/>
        </w:rPr>
        <w:t xml:space="preserve">., 24 мая </w:t>
      </w:r>
      <w:smartTag w:uri="urn:schemas-microsoft-com:office:smarttags" w:element="metricconverter">
        <w:smartTagPr>
          <w:attr w:name="ProductID" w:val="1999 г"/>
        </w:smartTagPr>
        <w:r w:rsidRPr="00740B3F">
          <w:rPr>
            <w:bCs/>
            <w:noProof/>
            <w:color w:val="000000"/>
            <w:sz w:val="28"/>
            <w:szCs w:val="28"/>
          </w:rPr>
          <w:t>1999 г</w:t>
        </w:r>
      </w:smartTag>
      <w:r w:rsidRPr="00740B3F">
        <w:rPr>
          <w:bCs/>
          <w:noProof/>
          <w:color w:val="000000"/>
          <w:sz w:val="28"/>
          <w:szCs w:val="28"/>
        </w:rPr>
        <w:t xml:space="preserve">., 7 августа </w:t>
      </w:r>
      <w:smartTag w:uri="urn:schemas-microsoft-com:office:smarttags" w:element="metricconverter">
        <w:smartTagPr>
          <w:attr w:name="ProductID" w:val="2001 г"/>
        </w:smartTagPr>
        <w:r w:rsidRPr="00740B3F">
          <w:rPr>
            <w:bCs/>
            <w:noProof/>
            <w:color w:val="000000"/>
            <w:sz w:val="28"/>
            <w:szCs w:val="28"/>
          </w:rPr>
          <w:t>2001 г</w:t>
        </w:r>
      </w:smartTag>
      <w:r w:rsidRPr="00740B3F">
        <w:rPr>
          <w:bCs/>
          <w:noProof/>
          <w:color w:val="000000"/>
          <w:sz w:val="28"/>
          <w:szCs w:val="28"/>
        </w:rPr>
        <w:t xml:space="preserve">., 21 марта, 31 октября </w:t>
      </w:r>
      <w:smartTag w:uri="urn:schemas-microsoft-com:office:smarttags" w:element="metricconverter">
        <w:smartTagPr>
          <w:attr w:name="ProductID" w:val="2002 г"/>
        </w:smartTagPr>
        <w:r w:rsidRPr="00740B3F">
          <w:rPr>
            <w:bCs/>
            <w:noProof/>
            <w:color w:val="000000"/>
            <w:sz w:val="28"/>
            <w:szCs w:val="28"/>
          </w:rPr>
          <w:t>2002 г</w:t>
        </w:r>
      </w:smartTag>
      <w:r w:rsidRPr="00740B3F">
        <w:rPr>
          <w:bCs/>
          <w:noProof/>
          <w:color w:val="000000"/>
          <w:sz w:val="28"/>
          <w:szCs w:val="28"/>
        </w:rPr>
        <w:t xml:space="preserve">., 27 февраля </w:t>
      </w:r>
      <w:smartTag w:uri="urn:schemas-microsoft-com:office:smarttags" w:element="metricconverter">
        <w:smartTagPr>
          <w:attr w:name="ProductID" w:val="2003 г"/>
        </w:smartTagPr>
        <w:r w:rsidRPr="00740B3F">
          <w:rPr>
            <w:bCs/>
            <w:noProof/>
            <w:color w:val="000000"/>
            <w:sz w:val="28"/>
            <w:szCs w:val="28"/>
          </w:rPr>
          <w:t>2003 г</w:t>
        </w:r>
      </w:smartTag>
      <w:r w:rsidRPr="00740B3F">
        <w:rPr>
          <w:bCs/>
          <w:noProof/>
          <w:color w:val="000000"/>
          <w:sz w:val="28"/>
          <w:szCs w:val="28"/>
        </w:rPr>
        <w:t xml:space="preserve">., 24 февраля, 6 апреля </w:t>
      </w:r>
      <w:smartTag w:uri="urn:schemas-microsoft-com:office:smarttags" w:element="metricconverter">
        <w:smartTagPr>
          <w:attr w:name="ProductID" w:val="2004 г"/>
        </w:smartTagPr>
        <w:r w:rsidRPr="00740B3F">
          <w:rPr>
            <w:bCs/>
            <w:noProof/>
            <w:color w:val="000000"/>
            <w:sz w:val="28"/>
            <w:szCs w:val="28"/>
          </w:rPr>
          <w:t>2004 г</w:t>
        </w:r>
      </w:smartTag>
      <w:r w:rsidRPr="00740B3F">
        <w:rPr>
          <w:bCs/>
          <w:noProof/>
          <w:color w:val="000000"/>
          <w:sz w:val="28"/>
          <w:szCs w:val="28"/>
        </w:rPr>
        <w:t>.) Принят Государственной Думой 24 ноября 1995 года</w:t>
      </w:r>
    </w:p>
    <w:p w:rsidR="002F712A" w:rsidRPr="00740B3F" w:rsidRDefault="00740B3F" w:rsidP="00740B3F">
      <w:pPr>
        <w:spacing w:line="360" w:lineRule="auto"/>
        <w:ind w:firstLine="709"/>
        <w:jc w:val="both"/>
        <w:rPr>
          <w:b/>
          <w:noProof/>
          <w:color w:val="000000"/>
          <w:sz w:val="28"/>
          <w:szCs w:val="28"/>
        </w:rPr>
      </w:pPr>
      <w:r w:rsidRPr="00740B3F">
        <w:rPr>
          <w:noProof/>
          <w:color w:val="000000"/>
          <w:sz w:val="28"/>
          <w:szCs w:val="28"/>
        </w:rPr>
        <w:br w:type="page"/>
      </w:r>
      <w:r w:rsidR="002F712A" w:rsidRPr="00740B3F">
        <w:rPr>
          <w:b/>
          <w:noProof/>
          <w:color w:val="000000"/>
          <w:sz w:val="28"/>
          <w:szCs w:val="28"/>
        </w:rPr>
        <w:t>Задача 3.</w:t>
      </w:r>
    </w:p>
    <w:p w:rsidR="002F712A" w:rsidRPr="00740B3F" w:rsidRDefault="002F712A" w:rsidP="00740B3F">
      <w:pPr>
        <w:spacing w:line="360" w:lineRule="auto"/>
        <w:ind w:firstLine="709"/>
        <w:jc w:val="both"/>
        <w:rPr>
          <w:noProof/>
          <w:color w:val="000000"/>
          <w:sz w:val="28"/>
          <w:szCs w:val="28"/>
        </w:rPr>
      </w:pPr>
      <w:r w:rsidRPr="00740B3F">
        <w:rPr>
          <w:noProof/>
          <w:color w:val="000000"/>
          <w:sz w:val="28"/>
          <w:szCs w:val="28"/>
        </w:rPr>
        <w:t>Номинал облигации 100 тыс. руб</w:t>
      </w:r>
      <w:r w:rsidR="005D669C" w:rsidRPr="00740B3F">
        <w:rPr>
          <w:noProof/>
          <w:color w:val="000000"/>
          <w:sz w:val="28"/>
          <w:szCs w:val="28"/>
        </w:rPr>
        <w:t>. (N=100000 руб.)</w:t>
      </w:r>
      <w:r w:rsidRPr="00740B3F">
        <w:rPr>
          <w:noProof/>
          <w:color w:val="000000"/>
          <w:sz w:val="28"/>
          <w:szCs w:val="28"/>
        </w:rPr>
        <w:t>. Курсовая стоимость 140%</w:t>
      </w:r>
      <w:r w:rsidR="005D669C" w:rsidRPr="00740B3F">
        <w:rPr>
          <w:noProof/>
          <w:color w:val="000000"/>
          <w:sz w:val="28"/>
          <w:szCs w:val="28"/>
        </w:rPr>
        <w:t xml:space="preserve"> (К=140,0)</w:t>
      </w:r>
      <w:r w:rsidRPr="00740B3F">
        <w:rPr>
          <w:noProof/>
          <w:color w:val="000000"/>
          <w:sz w:val="28"/>
          <w:szCs w:val="28"/>
        </w:rPr>
        <w:t>. Годовая процентная ставка 30%</w:t>
      </w:r>
      <w:r w:rsidR="005D669C" w:rsidRPr="00740B3F">
        <w:rPr>
          <w:noProof/>
          <w:color w:val="000000"/>
          <w:sz w:val="28"/>
          <w:szCs w:val="28"/>
        </w:rPr>
        <w:t xml:space="preserve"> (r=0,3)</w:t>
      </w:r>
      <w:r w:rsidRPr="00740B3F">
        <w:rPr>
          <w:noProof/>
          <w:color w:val="000000"/>
          <w:sz w:val="28"/>
          <w:szCs w:val="28"/>
        </w:rPr>
        <w:t>. Выплата процентов производится 1 января и 1 июля равными долями</w:t>
      </w:r>
      <w:r w:rsidR="005D669C" w:rsidRPr="00740B3F">
        <w:rPr>
          <w:noProof/>
          <w:color w:val="000000"/>
          <w:sz w:val="28"/>
          <w:szCs w:val="28"/>
        </w:rPr>
        <w:t xml:space="preserve"> (m=2)</w:t>
      </w:r>
      <w:r w:rsidRPr="00740B3F">
        <w:rPr>
          <w:noProof/>
          <w:color w:val="000000"/>
          <w:sz w:val="28"/>
          <w:szCs w:val="28"/>
        </w:rPr>
        <w:t xml:space="preserve">. Срок </w:t>
      </w:r>
      <w:r w:rsidR="007E1DE2" w:rsidRPr="00740B3F">
        <w:rPr>
          <w:noProof/>
          <w:color w:val="000000"/>
          <w:sz w:val="28"/>
          <w:szCs w:val="28"/>
        </w:rPr>
        <w:t>погашения 5 лет. Дисконт при первичном размещении составил 10%. Определите сумму четырех первичных процентных платежей.</w:t>
      </w:r>
    </w:p>
    <w:p w:rsidR="007E1DE2" w:rsidRPr="00740B3F" w:rsidRDefault="007E1DE2" w:rsidP="00740B3F">
      <w:pPr>
        <w:spacing w:line="360" w:lineRule="auto"/>
        <w:ind w:firstLine="709"/>
        <w:jc w:val="both"/>
        <w:rPr>
          <w:noProof/>
          <w:color w:val="000000"/>
          <w:sz w:val="28"/>
          <w:szCs w:val="28"/>
          <w:u w:val="single"/>
        </w:rPr>
      </w:pPr>
      <w:r w:rsidRPr="00740B3F">
        <w:rPr>
          <w:noProof/>
          <w:color w:val="000000"/>
          <w:sz w:val="28"/>
          <w:szCs w:val="28"/>
          <w:u w:val="single"/>
        </w:rPr>
        <w:t>Решение:</w:t>
      </w:r>
    </w:p>
    <w:p w:rsidR="003F3361" w:rsidRPr="00740B3F" w:rsidRDefault="003F3361" w:rsidP="00740B3F">
      <w:pPr>
        <w:spacing w:line="360" w:lineRule="auto"/>
        <w:ind w:firstLine="709"/>
        <w:jc w:val="both"/>
        <w:rPr>
          <w:noProof/>
          <w:color w:val="000000"/>
          <w:sz w:val="28"/>
          <w:szCs w:val="28"/>
        </w:rPr>
      </w:pPr>
      <w:r w:rsidRPr="00740B3F">
        <w:rPr>
          <w:noProof/>
          <w:color w:val="000000"/>
          <w:sz w:val="28"/>
          <w:szCs w:val="28"/>
        </w:rPr>
        <w:t>1. После первичного размещения стоимость облигации составила: номинал-дисконт = 100000 – 10000 = 90000 руб.</w:t>
      </w:r>
    </w:p>
    <w:p w:rsidR="003F3361" w:rsidRPr="00740B3F" w:rsidRDefault="003F3361" w:rsidP="00740B3F">
      <w:pPr>
        <w:spacing w:line="360" w:lineRule="auto"/>
        <w:ind w:firstLine="709"/>
        <w:jc w:val="both"/>
        <w:rPr>
          <w:noProof/>
          <w:color w:val="000000"/>
          <w:sz w:val="28"/>
          <w:szCs w:val="28"/>
        </w:rPr>
      </w:pPr>
      <w:r w:rsidRPr="00740B3F">
        <w:rPr>
          <w:noProof/>
          <w:color w:val="000000"/>
          <w:sz w:val="28"/>
          <w:szCs w:val="28"/>
        </w:rPr>
        <w:t xml:space="preserve">2. Определим величину купонного платежа: </w:t>
      </w:r>
      <w:r w:rsidRPr="00740B3F">
        <w:rPr>
          <w:b/>
          <w:noProof/>
          <w:color w:val="000000"/>
          <w:sz w:val="28"/>
          <w:szCs w:val="28"/>
        </w:rPr>
        <w:t>CF=N(k/m)</w:t>
      </w:r>
      <w:r w:rsidRPr="00740B3F">
        <w:rPr>
          <w:noProof/>
          <w:color w:val="000000"/>
          <w:sz w:val="28"/>
          <w:szCs w:val="28"/>
        </w:rPr>
        <w:t>;</w:t>
      </w:r>
    </w:p>
    <w:p w:rsidR="00740B3F" w:rsidRPr="00740B3F" w:rsidRDefault="00740B3F" w:rsidP="00740B3F">
      <w:pPr>
        <w:spacing w:line="360" w:lineRule="auto"/>
        <w:ind w:firstLine="709"/>
        <w:jc w:val="both"/>
        <w:rPr>
          <w:noProof/>
          <w:color w:val="000000"/>
          <w:sz w:val="28"/>
          <w:szCs w:val="28"/>
        </w:rPr>
      </w:pPr>
    </w:p>
    <w:p w:rsidR="003F3361" w:rsidRPr="00740B3F" w:rsidRDefault="003F3361" w:rsidP="00740B3F">
      <w:pPr>
        <w:spacing w:line="360" w:lineRule="auto"/>
        <w:ind w:firstLine="709"/>
        <w:jc w:val="both"/>
        <w:rPr>
          <w:noProof/>
          <w:color w:val="000000"/>
          <w:sz w:val="28"/>
          <w:szCs w:val="28"/>
        </w:rPr>
      </w:pPr>
      <w:r w:rsidRPr="00740B3F">
        <w:rPr>
          <w:noProof/>
          <w:color w:val="000000"/>
          <w:sz w:val="28"/>
          <w:szCs w:val="28"/>
        </w:rPr>
        <w:t>CF = 90000(0,3/2) = 13500 руб.</w:t>
      </w:r>
    </w:p>
    <w:p w:rsidR="004A0257" w:rsidRPr="00740B3F" w:rsidRDefault="00740B3F" w:rsidP="00740B3F">
      <w:pPr>
        <w:autoSpaceDE w:val="0"/>
        <w:autoSpaceDN w:val="0"/>
        <w:adjustRightInd w:val="0"/>
        <w:spacing w:line="360" w:lineRule="auto"/>
        <w:ind w:firstLine="709"/>
        <w:jc w:val="both"/>
        <w:rPr>
          <w:b/>
          <w:noProof/>
          <w:color w:val="000000"/>
          <w:sz w:val="28"/>
          <w:szCs w:val="28"/>
        </w:rPr>
      </w:pPr>
      <w:r w:rsidRPr="00740B3F">
        <w:rPr>
          <w:noProof/>
          <w:color w:val="000000"/>
          <w:sz w:val="28"/>
          <w:szCs w:val="28"/>
        </w:rPr>
        <w:br w:type="page"/>
      </w:r>
      <w:r w:rsidR="004A0257" w:rsidRPr="00740B3F">
        <w:rPr>
          <w:b/>
          <w:noProof/>
          <w:color w:val="000000"/>
          <w:sz w:val="28"/>
          <w:szCs w:val="28"/>
        </w:rPr>
        <w:t>Список литературы</w:t>
      </w:r>
    </w:p>
    <w:p w:rsidR="004A0257" w:rsidRPr="00740B3F" w:rsidRDefault="004A0257" w:rsidP="00740B3F">
      <w:pPr>
        <w:spacing w:line="360" w:lineRule="auto"/>
        <w:ind w:firstLine="709"/>
        <w:jc w:val="both"/>
        <w:rPr>
          <w:noProof/>
          <w:color w:val="000000"/>
          <w:sz w:val="28"/>
          <w:szCs w:val="28"/>
        </w:rPr>
      </w:pPr>
    </w:p>
    <w:p w:rsidR="004A0257" w:rsidRPr="00740B3F" w:rsidRDefault="004A0257" w:rsidP="00740B3F">
      <w:pPr>
        <w:numPr>
          <w:ilvl w:val="0"/>
          <w:numId w:val="1"/>
        </w:numPr>
        <w:tabs>
          <w:tab w:val="left" w:pos="480"/>
        </w:tabs>
        <w:spacing w:line="360" w:lineRule="auto"/>
        <w:ind w:left="0" w:firstLine="0"/>
        <w:jc w:val="both"/>
        <w:rPr>
          <w:noProof/>
          <w:color w:val="000000"/>
          <w:sz w:val="28"/>
          <w:szCs w:val="28"/>
        </w:rPr>
      </w:pPr>
      <w:r w:rsidRPr="00740B3F">
        <w:rPr>
          <w:noProof/>
          <w:color w:val="000000"/>
          <w:sz w:val="28"/>
          <w:szCs w:val="28"/>
        </w:rPr>
        <w:t>Гитман Л.Дж. Основы инвестирования/пер. с англ. – М.: Дело, 1999. – 1008 с.;</w:t>
      </w:r>
    </w:p>
    <w:p w:rsidR="004A0257" w:rsidRPr="00740B3F" w:rsidRDefault="004A0257" w:rsidP="00740B3F">
      <w:pPr>
        <w:numPr>
          <w:ilvl w:val="0"/>
          <w:numId w:val="1"/>
        </w:numPr>
        <w:tabs>
          <w:tab w:val="left" w:pos="480"/>
        </w:tabs>
        <w:spacing w:line="360" w:lineRule="auto"/>
        <w:ind w:left="0" w:firstLine="0"/>
        <w:jc w:val="both"/>
        <w:rPr>
          <w:noProof/>
          <w:color w:val="000000"/>
          <w:sz w:val="28"/>
          <w:szCs w:val="28"/>
        </w:rPr>
      </w:pPr>
      <w:r w:rsidRPr="00740B3F">
        <w:rPr>
          <w:noProof/>
          <w:color w:val="000000"/>
          <w:sz w:val="28"/>
          <w:szCs w:val="28"/>
        </w:rPr>
        <w:t>Инвестиционная политика: учеб. пособие. – М.:КНОРУС, 2005, - 320 с.;</w:t>
      </w:r>
    </w:p>
    <w:p w:rsidR="004A0257" w:rsidRPr="00740B3F" w:rsidRDefault="004A0257" w:rsidP="00740B3F">
      <w:pPr>
        <w:numPr>
          <w:ilvl w:val="0"/>
          <w:numId w:val="1"/>
        </w:numPr>
        <w:tabs>
          <w:tab w:val="left" w:pos="480"/>
        </w:tabs>
        <w:spacing w:line="360" w:lineRule="auto"/>
        <w:ind w:left="0" w:firstLine="0"/>
        <w:jc w:val="both"/>
        <w:rPr>
          <w:noProof/>
          <w:color w:val="000000"/>
          <w:sz w:val="28"/>
          <w:szCs w:val="28"/>
        </w:rPr>
      </w:pPr>
      <w:r w:rsidRPr="00740B3F">
        <w:rPr>
          <w:noProof/>
          <w:color w:val="000000"/>
          <w:sz w:val="28"/>
          <w:szCs w:val="28"/>
        </w:rPr>
        <w:t>Липсиц И.В. Экономический анализ реальных инвестиций: учеб. пособие. - М.: Экономистъ, 2004. – 347 с.;</w:t>
      </w:r>
    </w:p>
    <w:p w:rsidR="004A0257" w:rsidRPr="00740B3F" w:rsidRDefault="004A0257" w:rsidP="00740B3F">
      <w:pPr>
        <w:numPr>
          <w:ilvl w:val="0"/>
          <w:numId w:val="1"/>
        </w:numPr>
        <w:tabs>
          <w:tab w:val="left" w:pos="480"/>
        </w:tabs>
        <w:spacing w:line="360" w:lineRule="auto"/>
        <w:ind w:left="0" w:firstLine="0"/>
        <w:jc w:val="both"/>
        <w:rPr>
          <w:noProof/>
          <w:color w:val="000000"/>
          <w:sz w:val="28"/>
          <w:szCs w:val="28"/>
        </w:rPr>
      </w:pPr>
      <w:r w:rsidRPr="00740B3F">
        <w:rPr>
          <w:noProof/>
          <w:color w:val="000000"/>
          <w:sz w:val="28"/>
          <w:szCs w:val="28"/>
        </w:rPr>
        <w:t>Маршал Джон Ф., Бансал Випул К. Полное руководство финансовым нововведениям: Пер.с англ.-М.: ИНФРА-М, 2001</w:t>
      </w:r>
    </w:p>
    <w:p w:rsidR="004A0257" w:rsidRPr="00740B3F" w:rsidRDefault="004A0257" w:rsidP="00740B3F">
      <w:pPr>
        <w:numPr>
          <w:ilvl w:val="0"/>
          <w:numId w:val="1"/>
        </w:numPr>
        <w:tabs>
          <w:tab w:val="left" w:pos="480"/>
        </w:tabs>
        <w:spacing w:line="360" w:lineRule="auto"/>
        <w:ind w:left="0" w:firstLine="0"/>
        <w:jc w:val="both"/>
        <w:rPr>
          <w:noProof/>
          <w:color w:val="000000"/>
          <w:sz w:val="28"/>
          <w:szCs w:val="28"/>
        </w:rPr>
      </w:pPr>
      <w:r w:rsidRPr="00740B3F">
        <w:rPr>
          <w:noProof/>
          <w:color w:val="000000"/>
          <w:sz w:val="28"/>
          <w:szCs w:val="28"/>
        </w:rPr>
        <w:t>Мурзин Д.В. Ценные бумаги – бестелесные вещи. Правовые проблемы современной теории ценных бумаг. –М.</w:t>
      </w:r>
      <w:r w:rsidR="00740B3F" w:rsidRPr="00740B3F">
        <w:rPr>
          <w:noProof/>
          <w:color w:val="000000"/>
          <w:sz w:val="28"/>
          <w:szCs w:val="28"/>
        </w:rPr>
        <w:t>:</w:t>
      </w:r>
      <w:r w:rsidRPr="00740B3F">
        <w:rPr>
          <w:noProof/>
          <w:color w:val="000000"/>
          <w:sz w:val="28"/>
          <w:szCs w:val="28"/>
        </w:rPr>
        <w:t xml:space="preserve"> Изд. Статус,1998.</w:t>
      </w:r>
    </w:p>
    <w:p w:rsidR="004A0257" w:rsidRPr="00740B3F" w:rsidRDefault="004A0257" w:rsidP="00740B3F">
      <w:pPr>
        <w:numPr>
          <w:ilvl w:val="0"/>
          <w:numId w:val="1"/>
        </w:numPr>
        <w:tabs>
          <w:tab w:val="left" w:pos="480"/>
        </w:tabs>
        <w:spacing w:line="360" w:lineRule="auto"/>
        <w:ind w:left="0" w:firstLine="0"/>
        <w:jc w:val="both"/>
        <w:rPr>
          <w:noProof/>
          <w:color w:val="000000"/>
          <w:sz w:val="28"/>
          <w:szCs w:val="28"/>
        </w:rPr>
      </w:pPr>
      <w:r w:rsidRPr="00740B3F">
        <w:rPr>
          <w:noProof/>
          <w:color w:val="000000"/>
          <w:sz w:val="28"/>
          <w:szCs w:val="28"/>
        </w:rPr>
        <w:t>Павлова Ю.Н. Финансовый менеджмент: Уч. – М.: ЮНИТИ-ДАНА, 2001, - 269 с.;</w:t>
      </w:r>
    </w:p>
    <w:p w:rsidR="004A0257" w:rsidRPr="00740B3F" w:rsidRDefault="004A0257" w:rsidP="00740B3F">
      <w:pPr>
        <w:numPr>
          <w:ilvl w:val="0"/>
          <w:numId w:val="1"/>
        </w:numPr>
        <w:tabs>
          <w:tab w:val="left" w:pos="480"/>
        </w:tabs>
        <w:spacing w:line="360" w:lineRule="auto"/>
        <w:ind w:left="0" w:firstLine="0"/>
        <w:jc w:val="both"/>
        <w:rPr>
          <w:noProof/>
          <w:color w:val="000000"/>
          <w:sz w:val="28"/>
          <w:szCs w:val="28"/>
        </w:rPr>
      </w:pPr>
      <w:r w:rsidRPr="00740B3F">
        <w:rPr>
          <w:noProof/>
          <w:color w:val="000000"/>
          <w:sz w:val="28"/>
          <w:szCs w:val="28"/>
        </w:rPr>
        <w:t>Сафонова Т.Ф. Биржевая торговля производными финансовыми инструментами. М.: Дело, 2000. 544 с</w:t>
      </w:r>
      <w:r w:rsidR="00740B3F" w:rsidRPr="00740B3F">
        <w:rPr>
          <w:noProof/>
          <w:color w:val="000000"/>
          <w:sz w:val="28"/>
          <w:szCs w:val="28"/>
        </w:rPr>
        <w:t>.</w:t>
      </w:r>
      <w:bookmarkStart w:id="0" w:name="_GoBack"/>
      <w:bookmarkEnd w:id="0"/>
    </w:p>
    <w:sectPr w:rsidR="004A0257" w:rsidRPr="00740B3F" w:rsidSect="00740B3F">
      <w:headerReference w:type="even" r:id="rId7"/>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29E" w:rsidRDefault="00D2629E">
      <w:r>
        <w:separator/>
      </w:r>
    </w:p>
  </w:endnote>
  <w:endnote w:type="continuationSeparator" w:id="0">
    <w:p w:rsidR="00D2629E" w:rsidRDefault="00D26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29E" w:rsidRDefault="00D2629E">
      <w:r>
        <w:separator/>
      </w:r>
    </w:p>
  </w:footnote>
  <w:footnote w:type="continuationSeparator" w:id="0">
    <w:p w:rsidR="00D2629E" w:rsidRDefault="00D262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69C" w:rsidRDefault="005D669C" w:rsidP="00AD5A2B">
    <w:pPr>
      <w:pStyle w:val="a3"/>
      <w:framePr w:wrap="around" w:vAnchor="text" w:hAnchor="margin" w:xAlign="center" w:y="1"/>
      <w:rPr>
        <w:rStyle w:val="a5"/>
      </w:rPr>
    </w:pPr>
  </w:p>
  <w:p w:rsidR="005D669C" w:rsidRDefault="005D669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69C" w:rsidRPr="000D2DC0" w:rsidRDefault="00CB27CE" w:rsidP="00AD5A2B">
    <w:pPr>
      <w:pStyle w:val="a3"/>
      <w:framePr w:wrap="around" w:vAnchor="text" w:hAnchor="margin" w:xAlign="center" w:y="1"/>
      <w:rPr>
        <w:rStyle w:val="a5"/>
        <w:sz w:val="20"/>
        <w:szCs w:val="20"/>
      </w:rPr>
    </w:pPr>
    <w:r>
      <w:rPr>
        <w:rStyle w:val="a5"/>
        <w:noProof/>
        <w:sz w:val="20"/>
        <w:szCs w:val="20"/>
      </w:rPr>
      <w:t>2</w:t>
    </w:r>
  </w:p>
  <w:p w:rsidR="005D669C" w:rsidRDefault="005D669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04EF3"/>
    <w:multiLevelType w:val="hybridMultilevel"/>
    <w:tmpl w:val="5FB2ACE6"/>
    <w:lvl w:ilvl="0" w:tplc="6570D566">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2DC0"/>
    <w:rsid w:val="0000319A"/>
    <w:rsid w:val="000A4F51"/>
    <w:rsid w:val="000D0382"/>
    <w:rsid w:val="000D2DC0"/>
    <w:rsid w:val="000D4C04"/>
    <w:rsid w:val="0010732F"/>
    <w:rsid w:val="00186029"/>
    <w:rsid w:val="00247A29"/>
    <w:rsid w:val="00284EF4"/>
    <w:rsid w:val="002866E4"/>
    <w:rsid w:val="002D5A4E"/>
    <w:rsid w:val="002F712A"/>
    <w:rsid w:val="00327682"/>
    <w:rsid w:val="00364FC3"/>
    <w:rsid w:val="003F3361"/>
    <w:rsid w:val="0044533D"/>
    <w:rsid w:val="0044642F"/>
    <w:rsid w:val="0045505D"/>
    <w:rsid w:val="004970E5"/>
    <w:rsid w:val="004A0257"/>
    <w:rsid w:val="00543A20"/>
    <w:rsid w:val="00583CCC"/>
    <w:rsid w:val="005D669C"/>
    <w:rsid w:val="00674075"/>
    <w:rsid w:val="007142BD"/>
    <w:rsid w:val="007334C3"/>
    <w:rsid w:val="00740B3F"/>
    <w:rsid w:val="00760886"/>
    <w:rsid w:val="007E1DE2"/>
    <w:rsid w:val="008778C3"/>
    <w:rsid w:val="008B6838"/>
    <w:rsid w:val="009033AA"/>
    <w:rsid w:val="00932562"/>
    <w:rsid w:val="009C66FE"/>
    <w:rsid w:val="00A825FF"/>
    <w:rsid w:val="00AA7BF7"/>
    <w:rsid w:val="00AD04A1"/>
    <w:rsid w:val="00AD5A2B"/>
    <w:rsid w:val="00AF7034"/>
    <w:rsid w:val="00B5261E"/>
    <w:rsid w:val="00B6556C"/>
    <w:rsid w:val="00B72C2F"/>
    <w:rsid w:val="00B73787"/>
    <w:rsid w:val="00BA6518"/>
    <w:rsid w:val="00BE6CD9"/>
    <w:rsid w:val="00C748D1"/>
    <w:rsid w:val="00CB27CE"/>
    <w:rsid w:val="00D2629E"/>
    <w:rsid w:val="00D611F0"/>
    <w:rsid w:val="00D83FD1"/>
    <w:rsid w:val="00DC2706"/>
    <w:rsid w:val="00DD27DD"/>
    <w:rsid w:val="00EE350C"/>
    <w:rsid w:val="00F77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482BAA2-A0D7-44EA-B569-65CA0032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D2DC0"/>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0D2DC0"/>
    <w:rPr>
      <w:rFonts w:cs="Times New Roman"/>
    </w:rPr>
  </w:style>
  <w:style w:type="paragraph" w:styleId="a6">
    <w:name w:val="footer"/>
    <w:basedOn w:val="a"/>
    <w:link w:val="a7"/>
    <w:uiPriority w:val="99"/>
    <w:rsid w:val="000D2DC0"/>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2">
    <w:name w:val="Body Text 2"/>
    <w:basedOn w:val="a"/>
    <w:link w:val="20"/>
    <w:uiPriority w:val="99"/>
    <w:rsid w:val="000D0382"/>
    <w:pPr>
      <w:spacing w:line="360" w:lineRule="auto"/>
      <w:jc w:val="both"/>
    </w:pPr>
    <w:rPr>
      <w:sz w:val="28"/>
      <w:szCs w:val="20"/>
    </w:rPr>
  </w:style>
  <w:style w:type="character" w:customStyle="1" w:styleId="20">
    <w:name w:val="Основной текст 2 Знак"/>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4421</Words>
  <Characters>25203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29565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2014-03-20T07:31:00Z</dcterms:created>
  <dcterms:modified xsi:type="dcterms:W3CDTF">2014-03-20T07:31:00Z</dcterms:modified>
</cp:coreProperties>
</file>