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435" w:rsidRDefault="00AA5435" w:rsidP="004636FF">
      <w:pPr>
        <w:jc w:val="right"/>
        <w:rPr>
          <w:rFonts w:ascii="Times New Roman" w:hAnsi="Times New Roman"/>
          <w:sz w:val="36"/>
          <w:szCs w:val="36"/>
        </w:rPr>
      </w:pPr>
    </w:p>
    <w:p w:rsidR="0079629C" w:rsidRPr="00DD2802" w:rsidRDefault="0079629C" w:rsidP="004636FF">
      <w:pPr>
        <w:jc w:val="right"/>
        <w:rPr>
          <w:rFonts w:ascii="Times New Roman" w:hAnsi="Times New Roman"/>
          <w:sz w:val="36"/>
          <w:szCs w:val="36"/>
        </w:rPr>
      </w:pPr>
    </w:p>
    <w:p w:rsidR="0079629C" w:rsidRDefault="0079629C" w:rsidP="004636FF">
      <w:pPr>
        <w:jc w:val="right"/>
        <w:rPr>
          <w:rFonts w:ascii="Times New Roman" w:hAnsi="Times New Roman"/>
          <w:sz w:val="36"/>
          <w:szCs w:val="36"/>
        </w:rPr>
      </w:pPr>
    </w:p>
    <w:p w:rsidR="0079629C" w:rsidRDefault="0079629C" w:rsidP="004636FF">
      <w:pPr>
        <w:jc w:val="right"/>
        <w:rPr>
          <w:rFonts w:ascii="Times New Roman" w:hAnsi="Times New Roman"/>
          <w:sz w:val="36"/>
          <w:szCs w:val="36"/>
        </w:rPr>
      </w:pPr>
    </w:p>
    <w:p w:rsidR="0079629C" w:rsidRDefault="0079629C" w:rsidP="004636FF">
      <w:pPr>
        <w:rPr>
          <w:rFonts w:ascii="Times New Roman" w:hAnsi="Times New Roman"/>
          <w:b/>
          <w:sz w:val="36"/>
          <w:szCs w:val="36"/>
        </w:rPr>
      </w:pPr>
    </w:p>
    <w:p w:rsidR="0079629C" w:rsidRDefault="0079629C" w:rsidP="004636FF">
      <w:pPr>
        <w:jc w:val="center"/>
        <w:rPr>
          <w:rFonts w:ascii="Times New Roman" w:hAnsi="Times New Roman"/>
          <w:b/>
          <w:sz w:val="36"/>
          <w:szCs w:val="36"/>
        </w:rPr>
      </w:pPr>
      <w:r>
        <w:rPr>
          <w:rFonts w:ascii="Times New Roman" w:hAnsi="Times New Roman"/>
          <w:b/>
          <w:sz w:val="36"/>
          <w:szCs w:val="36"/>
        </w:rPr>
        <w:t>КУРСОВАЯ РАБОТА</w:t>
      </w:r>
    </w:p>
    <w:p w:rsidR="0079629C" w:rsidRPr="008E6B2B" w:rsidRDefault="0079629C" w:rsidP="004636FF">
      <w:pPr>
        <w:jc w:val="center"/>
        <w:rPr>
          <w:rFonts w:ascii="Times New Roman" w:hAnsi="Times New Roman"/>
          <w:sz w:val="28"/>
          <w:szCs w:val="28"/>
        </w:rPr>
      </w:pPr>
      <w:r w:rsidRPr="008E6B2B">
        <w:rPr>
          <w:rFonts w:ascii="Times New Roman" w:hAnsi="Times New Roman"/>
          <w:sz w:val="28"/>
          <w:szCs w:val="28"/>
        </w:rPr>
        <w:t xml:space="preserve">ПО ДИСЦИПЛИНЕ </w:t>
      </w:r>
    </w:p>
    <w:p w:rsidR="0079629C" w:rsidRPr="008E6B2B" w:rsidRDefault="0079629C" w:rsidP="004636FF">
      <w:pPr>
        <w:jc w:val="center"/>
        <w:rPr>
          <w:rFonts w:ascii="Times New Roman" w:hAnsi="Times New Roman"/>
          <w:b/>
          <w:sz w:val="28"/>
          <w:szCs w:val="28"/>
        </w:rPr>
      </w:pPr>
      <w:r w:rsidRPr="008E6B2B">
        <w:rPr>
          <w:rFonts w:ascii="Times New Roman" w:hAnsi="Times New Roman"/>
          <w:b/>
          <w:sz w:val="28"/>
          <w:szCs w:val="28"/>
        </w:rPr>
        <w:t>«ФИНАНСОВЫЙ МЕНЕДЖМЕНТ»</w:t>
      </w:r>
    </w:p>
    <w:p w:rsidR="0079629C" w:rsidRPr="008E6B2B" w:rsidRDefault="0079629C" w:rsidP="004636FF">
      <w:pPr>
        <w:jc w:val="center"/>
        <w:rPr>
          <w:rFonts w:ascii="Times New Roman" w:hAnsi="Times New Roman"/>
          <w:sz w:val="28"/>
          <w:szCs w:val="28"/>
        </w:rPr>
      </w:pPr>
      <w:r w:rsidRPr="008E6B2B">
        <w:rPr>
          <w:rFonts w:ascii="Times New Roman" w:hAnsi="Times New Roman"/>
          <w:sz w:val="28"/>
          <w:szCs w:val="28"/>
        </w:rPr>
        <w:t>НА ТЕМУ:</w:t>
      </w:r>
    </w:p>
    <w:p w:rsidR="0079629C" w:rsidRPr="008E6B2B" w:rsidRDefault="0079629C" w:rsidP="004636FF">
      <w:pPr>
        <w:jc w:val="center"/>
        <w:rPr>
          <w:rFonts w:ascii="Times New Roman" w:hAnsi="Times New Roman"/>
          <w:b/>
          <w:sz w:val="36"/>
          <w:szCs w:val="36"/>
        </w:rPr>
      </w:pPr>
      <w:r w:rsidRPr="008E6B2B">
        <w:rPr>
          <w:rFonts w:ascii="Times New Roman" w:hAnsi="Times New Roman"/>
          <w:b/>
          <w:sz w:val="36"/>
          <w:szCs w:val="36"/>
        </w:rPr>
        <w:t>«Управление денежными потоками</w:t>
      </w:r>
    </w:p>
    <w:p w:rsidR="0079629C" w:rsidRPr="008E6B2B" w:rsidRDefault="0079629C" w:rsidP="004636FF">
      <w:pPr>
        <w:jc w:val="center"/>
        <w:rPr>
          <w:rFonts w:ascii="Times New Roman" w:hAnsi="Times New Roman"/>
          <w:b/>
          <w:sz w:val="36"/>
          <w:szCs w:val="36"/>
        </w:rPr>
      </w:pPr>
      <w:r w:rsidRPr="008E6B2B">
        <w:rPr>
          <w:rFonts w:ascii="Times New Roman" w:hAnsi="Times New Roman"/>
          <w:b/>
          <w:sz w:val="36"/>
          <w:szCs w:val="36"/>
        </w:rPr>
        <w:t xml:space="preserve"> в коммерческих банках»</w:t>
      </w:r>
    </w:p>
    <w:p w:rsidR="0079629C" w:rsidRDefault="0079629C" w:rsidP="004636FF">
      <w:pPr>
        <w:rPr>
          <w:rFonts w:ascii="Times New Roman" w:hAnsi="Times New Roman"/>
          <w:sz w:val="28"/>
          <w:szCs w:val="28"/>
        </w:rPr>
      </w:pPr>
    </w:p>
    <w:p w:rsidR="0079629C" w:rsidRDefault="0079629C" w:rsidP="004636FF">
      <w:pPr>
        <w:rPr>
          <w:rFonts w:ascii="Times New Roman" w:hAnsi="Times New Roman"/>
          <w:sz w:val="28"/>
          <w:szCs w:val="28"/>
        </w:rPr>
      </w:pPr>
    </w:p>
    <w:p w:rsidR="0079629C" w:rsidRDefault="0079629C" w:rsidP="004636FF">
      <w:pPr>
        <w:rPr>
          <w:rFonts w:ascii="Times New Roman" w:hAnsi="Times New Roman"/>
          <w:sz w:val="28"/>
          <w:szCs w:val="28"/>
        </w:rPr>
      </w:pPr>
    </w:p>
    <w:p w:rsidR="0079629C" w:rsidRDefault="0079629C" w:rsidP="004636FF">
      <w:pPr>
        <w:rPr>
          <w:rFonts w:ascii="Times New Roman" w:hAnsi="Times New Roman"/>
          <w:sz w:val="28"/>
          <w:szCs w:val="28"/>
        </w:rPr>
      </w:pPr>
    </w:p>
    <w:p w:rsidR="0079629C" w:rsidRDefault="0079629C" w:rsidP="004636FF">
      <w:pPr>
        <w:rPr>
          <w:rFonts w:ascii="Times New Roman" w:hAnsi="Times New Roman"/>
          <w:sz w:val="28"/>
          <w:szCs w:val="28"/>
        </w:rPr>
      </w:pPr>
      <w:r>
        <w:rPr>
          <w:rFonts w:ascii="Times New Roman" w:hAnsi="Times New Roman"/>
          <w:sz w:val="28"/>
          <w:szCs w:val="28"/>
        </w:rPr>
        <w:t xml:space="preserve">                                                                          </w:t>
      </w:r>
    </w:p>
    <w:p w:rsidR="0079629C" w:rsidRDefault="0079629C" w:rsidP="004636FF">
      <w:pPr>
        <w:jc w:val="center"/>
        <w:rPr>
          <w:rFonts w:ascii="Times New Roman" w:hAnsi="Times New Roman"/>
          <w:sz w:val="28"/>
          <w:szCs w:val="28"/>
        </w:rPr>
      </w:pPr>
    </w:p>
    <w:p w:rsidR="0079629C" w:rsidRDefault="0079629C" w:rsidP="004636FF">
      <w:pPr>
        <w:jc w:val="center"/>
        <w:rPr>
          <w:rFonts w:ascii="Times New Roman" w:hAnsi="Times New Roman"/>
          <w:sz w:val="28"/>
          <w:szCs w:val="28"/>
        </w:rPr>
      </w:pPr>
    </w:p>
    <w:p w:rsidR="0079629C" w:rsidRDefault="0079629C" w:rsidP="004636FF">
      <w:pPr>
        <w:jc w:val="center"/>
        <w:rPr>
          <w:rFonts w:ascii="Times New Roman" w:hAnsi="Times New Roman"/>
          <w:sz w:val="28"/>
          <w:szCs w:val="28"/>
        </w:rPr>
      </w:pPr>
    </w:p>
    <w:p w:rsidR="0079629C" w:rsidRDefault="0079629C" w:rsidP="004636FF">
      <w:pPr>
        <w:jc w:val="center"/>
        <w:rPr>
          <w:rFonts w:ascii="Times New Roman" w:hAnsi="Times New Roman"/>
          <w:sz w:val="28"/>
          <w:szCs w:val="28"/>
        </w:rPr>
      </w:pPr>
    </w:p>
    <w:p w:rsidR="0079629C" w:rsidRDefault="0079629C" w:rsidP="004636FF">
      <w:pPr>
        <w:jc w:val="center"/>
        <w:rPr>
          <w:rFonts w:ascii="Times New Roman" w:hAnsi="Times New Roman"/>
          <w:sz w:val="28"/>
          <w:szCs w:val="28"/>
        </w:rPr>
      </w:pPr>
    </w:p>
    <w:p w:rsidR="0079629C" w:rsidRDefault="0079629C" w:rsidP="004636FF">
      <w:pPr>
        <w:jc w:val="center"/>
        <w:rPr>
          <w:rFonts w:ascii="Times New Roman" w:hAnsi="Times New Roman"/>
          <w:sz w:val="28"/>
          <w:szCs w:val="28"/>
        </w:rPr>
      </w:pPr>
    </w:p>
    <w:p w:rsidR="0079629C" w:rsidRDefault="0079629C" w:rsidP="004636FF">
      <w:pPr>
        <w:jc w:val="center"/>
        <w:rPr>
          <w:rFonts w:ascii="Times New Roman" w:hAnsi="Times New Roman"/>
          <w:sz w:val="28"/>
          <w:szCs w:val="28"/>
        </w:rPr>
      </w:pPr>
    </w:p>
    <w:p w:rsidR="0079629C" w:rsidRDefault="0079629C" w:rsidP="004636FF">
      <w:pPr>
        <w:jc w:val="center"/>
        <w:rPr>
          <w:rFonts w:ascii="Times New Roman" w:hAnsi="Times New Roman"/>
          <w:sz w:val="28"/>
          <w:szCs w:val="28"/>
        </w:rPr>
      </w:pPr>
    </w:p>
    <w:p w:rsidR="0079629C" w:rsidRPr="004636FF" w:rsidRDefault="0079629C" w:rsidP="004636FF">
      <w:pPr>
        <w:jc w:val="center"/>
        <w:rPr>
          <w:rFonts w:ascii="Times New Roman" w:hAnsi="Times New Roman"/>
          <w:sz w:val="28"/>
          <w:szCs w:val="28"/>
        </w:rPr>
      </w:pPr>
      <w:r>
        <w:rPr>
          <w:rFonts w:ascii="Times New Roman" w:hAnsi="Times New Roman"/>
          <w:sz w:val="28"/>
          <w:szCs w:val="28"/>
        </w:rPr>
        <w:t>Москва, 2010</w:t>
      </w:r>
    </w:p>
    <w:p w:rsidR="0079629C" w:rsidRDefault="0079629C" w:rsidP="004636FF">
      <w:pPr>
        <w:jc w:val="center"/>
        <w:rPr>
          <w:rFonts w:ascii="Times New Roman" w:hAnsi="Times New Roman"/>
          <w:b/>
          <w:sz w:val="24"/>
          <w:szCs w:val="24"/>
        </w:rPr>
      </w:pPr>
    </w:p>
    <w:p w:rsidR="0079629C" w:rsidRPr="004636FF" w:rsidRDefault="0079629C" w:rsidP="004636FF">
      <w:pPr>
        <w:jc w:val="center"/>
        <w:rPr>
          <w:rFonts w:ascii="Times New Roman" w:hAnsi="Times New Roman"/>
          <w:sz w:val="28"/>
          <w:szCs w:val="28"/>
        </w:rPr>
      </w:pPr>
      <w:r>
        <w:rPr>
          <w:rFonts w:ascii="Times New Roman" w:hAnsi="Times New Roman"/>
          <w:b/>
          <w:sz w:val="24"/>
          <w:szCs w:val="24"/>
        </w:rPr>
        <w:t>Содержание</w:t>
      </w:r>
    </w:p>
    <w:p w:rsidR="0079629C" w:rsidRPr="0059694E" w:rsidRDefault="0079629C" w:rsidP="000E4F0A">
      <w:pPr>
        <w:jc w:val="both"/>
        <w:rPr>
          <w:rFonts w:ascii="Times New Roman" w:hAnsi="Times New Roman"/>
          <w:b/>
          <w:sz w:val="24"/>
          <w:szCs w:val="24"/>
        </w:rPr>
      </w:pPr>
      <w:r w:rsidRPr="0059694E">
        <w:rPr>
          <w:rFonts w:ascii="Times New Roman" w:hAnsi="Times New Roman"/>
          <w:b/>
          <w:sz w:val="24"/>
          <w:szCs w:val="24"/>
        </w:rPr>
        <w:t>Введение………………………………………………………………………………………….3</w:t>
      </w:r>
    </w:p>
    <w:p w:rsidR="0079629C" w:rsidRPr="0059694E" w:rsidRDefault="0079629C" w:rsidP="000E4F0A">
      <w:pPr>
        <w:jc w:val="both"/>
        <w:rPr>
          <w:rFonts w:ascii="Times New Roman" w:hAnsi="Times New Roman"/>
          <w:b/>
          <w:sz w:val="24"/>
          <w:szCs w:val="24"/>
        </w:rPr>
      </w:pPr>
      <w:r w:rsidRPr="0059694E">
        <w:rPr>
          <w:rFonts w:ascii="Times New Roman" w:hAnsi="Times New Roman"/>
          <w:b/>
          <w:sz w:val="24"/>
          <w:szCs w:val="24"/>
        </w:rPr>
        <w:t>Глава 1. Теоретические аспекты денежных потоков</w:t>
      </w:r>
    </w:p>
    <w:p w:rsidR="0079629C" w:rsidRDefault="0079629C" w:rsidP="001B2591">
      <w:pPr>
        <w:pStyle w:val="1"/>
        <w:numPr>
          <w:ilvl w:val="1"/>
          <w:numId w:val="7"/>
        </w:numPr>
        <w:spacing w:after="0" w:line="360" w:lineRule="auto"/>
        <w:ind w:left="1060" w:hanging="357"/>
        <w:jc w:val="both"/>
        <w:rPr>
          <w:rFonts w:ascii="Times New Roman" w:hAnsi="Times New Roman"/>
          <w:sz w:val="24"/>
          <w:szCs w:val="24"/>
        </w:rPr>
      </w:pPr>
      <w:r w:rsidRPr="0059694E">
        <w:rPr>
          <w:rFonts w:ascii="Times New Roman" w:hAnsi="Times New Roman"/>
          <w:sz w:val="24"/>
          <w:szCs w:val="24"/>
        </w:rPr>
        <w:t xml:space="preserve"> Понятие и методы оценки денежных потоков</w:t>
      </w:r>
      <w:r>
        <w:rPr>
          <w:rFonts w:ascii="Times New Roman" w:hAnsi="Times New Roman"/>
          <w:sz w:val="24"/>
          <w:szCs w:val="24"/>
        </w:rPr>
        <w:t>……………………………….4</w:t>
      </w:r>
    </w:p>
    <w:p w:rsidR="0079629C" w:rsidRDefault="0079629C" w:rsidP="001B2591">
      <w:pPr>
        <w:pStyle w:val="1"/>
        <w:numPr>
          <w:ilvl w:val="1"/>
          <w:numId w:val="7"/>
        </w:numPr>
        <w:spacing w:after="0" w:line="360" w:lineRule="auto"/>
        <w:ind w:left="1060" w:hanging="357"/>
        <w:jc w:val="both"/>
        <w:rPr>
          <w:rFonts w:ascii="Times New Roman" w:hAnsi="Times New Roman"/>
          <w:sz w:val="24"/>
          <w:szCs w:val="24"/>
        </w:rPr>
      </w:pPr>
      <w:r>
        <w:rPr>
          <w:rFonts w:ascii="Times New Roman" w:hAnsi="Times New Roman"/>
          <w:sz w:val="24"/>
          <w:szCs w:val="24"/>
        </w:rPr>
        <w:t xml:space="preserve"> Ликвидность и денежные потоки……………………………………………..5</w:t>
      </w:r>
    </w:p>
    <w:p w:rsidR="0079629C" w:rsidRDefault="0079629C" w:rsidP="001B2591">
      <w:pPr>
        <w:pStyle w:val="1"/>
        <w:numPr>
          <w:ilvl w:val="1"/>
          <w:numId w:val="7"/>
        </w:numPr>
        <w:spacing w:after="0" w:line="360" w:lineRule="auto"/>
        <w:ind w:left="1060" w:hanging="357"/>
        <w:jc w:val="both"/>
        <w:rPr>
          <w:rFonts w:ascii="Times New Roman" w:hAnsi="Times New Roman"/>
          <w:sz w:val="24"/>
          <w:szCs w:val="24"/>
        </w:rPr>
      </w:pPr>
      <w:r>
        <w:rPr>
          <w:rFonts w:ascii="Times New Roman" w:hAnsi="Times New Roman"/>
          <w:sz w:val="24"/>
          <w:szCs w:val="24"/>
        </w:rPr>
        <w:t xml:space="preserve"> Денежные потоки и денежная масса………………………………………...10</w:t>
      </w:r>
    </w:p>
    <w:p w:rsidR="0079629C" w:rsidRDefault="0079629C" w:rsidP="001B2591">
      <w:pPr>
        <w:pStyle w:val="1"/>
        <w:numPr>
          <w:ilvl w:val="1"/>
          <w:numId w:val="7"/>
        </w:numPr>
        <w:spacing w:after="0" w:line="360" w:lineRule="auto"/>
        <w:ind w:left="1060" w:hanging="357"/>
        <w:jc w:val="both"/>
        <w:rPr>
          <w:rFonts w:ascii="Times New Roman" w:hAnsi="Times New Roman"/>
          <w:sz w:val="24"/>
          <w:szCs w:val="24"/>
        </w:rPr>
      </w:pPr>
      <w:r>
        <w:rPr>
          <w:rFonts w:ascii="Times New Roman" w:hAnsi="Times New Roman"/>
          <w:sz w:val="24"/>
          <w:szCs w:val="24"/>
        </w:rPr>
        <w:t xml:space="preserve"> Факторы, воздействующие на объем денежной массы…………………….12</w:t>
      </w:r>
    </w:p>
    <w:p w:rsidR="0079629C" w:rsidRPr="0059694E" w:rsidRDefault="0079629C" w:rsidP="001B2591">
      <w:pPr>
        <w:spacing w:after="0" w:line="360" w:lineRule="auto"/>
        <w:jc w:val="both"/>
        <w:rPr>
          <w:rFonts w:ascii="Times New Roman" w:hAnsi="Times New Roman"/>
          <w:b/>
          <w:sz w:val="24"/>
          <w:szCs w:val="24"/>
        </w:rPr>
      </w:pPr>
      <w:r w:rsidRPr="0059694E">
        <w:rPr>
          <w:rFonts w:ascii="Times New Roman" w:hAnsi="Times New Roman"/>
          <w:b/>
          <w:sz w:val="24"/>
          <w:szCs w:val="24"/>
        </w:rPr>
        <w:t>Глава 2. Анализ денежных потоков</w:t>
      </w:r>
    </w:p>
    <w:p w:rsidR="0079629C" w:rsidRDefault="0079629C" w:rsidP="001B2591">
      <w:pPr>
        <w:spacing w:after="0" w:line="360" w:lineRule="auto"/>
        <w:jc w:val="both"/>
        <w:rPr>
          <w:rFonts w:ascii="Times New Roman" w:hAnsi="Times New Roman"/>
          <w:sz w:val="24"/>
          <w:szCs w:val="24"/>
        </w:rPr>
      </w:pPr>
      <w:r>
        <w:rPr>
          <w:rFonts w:ascii="Times New Roman" w:hAnsi="Times New Roman"/>
          <w:sz w:val="24"/>
          <w:szCs w:val="24"/>
        </w:rPr>
        <w:tab/>
        <w:t>2.1. Денежные агрегаты………………………………………………………………...17</w:t>
      </w:r>
    </w:p>
    <w:p w:rsidR="0079629C" w:rsidRDefault="0079629C" w:rsidP="001B2591">
      <w:pPr>
        <w:spacing w:after="0" w:line="360" w:lineRule="auto"/>
        <w:jc w:val="both"/>
        <w:rPr>
          <w:rFonts w:ascii="Times New Roman" w:hAnsi="Times New Roman"/>
          <w:sz w:val="24"/>
          <w:szCs w:val="24"/>
        </w:rPr>
      </w:pPr>
      <w:r>
        <w:rPr>
          <w:rFonts w:ascii="Times New Roman" w:hAnsi="Times New Roman"/>
          <w:sz w:val="24"/>
          <w:szCs w:val="24"/>
        </w:rPr>
        <w:tab/>
        <w:t>2.2. Объем, структура, динамика денежной массы…………………………………...18</w:t>
      </w:r>
    </w:p>
    <w:p w:rsidR="0079629C" w:rsidRDefault="0079629C" w:rsidP="001B2591">
      <w:pPr>
        <w:spacing w:after="0" w:line="360" w:lineRule="auto"/>
        <w:jc w:val="both"/>
        <w:rPr>
          <w:rFonts w:ascii="Times New Roman" w:hAnsi="Times New Roman"/>
          <w:sz w:val="24"/>
          <w:szCs w:val="24"/>
        </w:rPr>
      </w:pPr>
      <w:r>
        <w:rPr>
          <w:rFonts w:ascii="Times New Roman" w:hAnsi="Times New Roman"/>
          <w:sz w:val="24"/>
          <w:szCs w:val="24"/>
        </w:rPr>
        <w:tab/>
        <w:t>2.3. Денежная база………………………………………………………………………19</w:t>
      </w:r>
    </w:p>
    <w:p w:rsidR="0079629C" w:rsidRPr="0059694E" w:rsidRDefault="0079629C" w:rsidP="001B2591">
      <w:pPr>
        <w:spacing w:after="0" w:line="360" w:lineRule="auto"/>
        <w:jc w:val="both"/>
        <w:rPr>
          <w:rFonts w:ascii="Times New Roman" w:hAnsi="Times New Roman"/>
          <w:b/>
          <w:sz w:val="24"/>
          <w:szCs w:val="24"/>
        </w:rPr>
      </w:pPr>
      <w:r w:rsidRPr="0059694E">
        <w:rPr>
          <w:rFonts w:ascii="Times New Roman" w:hAnsi="Times New Roman"/>
          <w:b/>
          <w:sz w:val="24"/>
          <w:szCs w:val="24"/>
        </w:rPr>
        <w:t>Глава 3. Денежные потоки в коммерческих банках в условиях кризиса</w:t>
      </w:r>
    </w:p>
    <w:p w:rsidR="0079629C" w:rsidRDefault="0079629C" w:rsidP="001B2591">
      <w:pPr>
        <w:spacing w:after="0" w:line="360" w:lineRule="auto"/>
        <w:jc w:val="both"/>
        <w:rPr>
          <w:rFonts w:ascii="Times New Roman" w:hAnsi="Times New Roman"/>
          <w:sz w:val="24"/>
          <w:szCs w:val="24"/>
        </w:rPr>
      </w:pPr>
      <w:r>
        <w:rPr>
          <w:rFonts w:ascii="Times New Roman" w:hAnsi="Times New Roman"/>
          <w:sz w:val="24"/>
          <w:szCs w:val="24"/>
        </w:rPr>
        <w:tab/>
        <w:t>3.1. Основные направления денежно-кредитной политики ЦБ РФ…………………20</w:t>
      </w:r>
    </w:p>
    <w:p w:rsidR="0079629C" w:rsidRPr="0059694E" w:rsidRDefault="0079629C" w:rsidP="001B2591">
      <w:pPr>
        <w:spacing w:after="0" w:line="360" w:lineRule="auto"/>
        <w:jc w:val="both"/>
        <w:rPr>
          <w:rFonts w:ascii="Times New Roman" w:hAnsi="Times New Roman"/>
          <w:b/>
          <w:sz w:val="24"/>
          <w:szCs w:val="24"/>
        </w:rPr>
      </w:pPr>
      <w:r w:rsidRPr="0059694E">
        <w:rPr>
          <w:rFonts w:ascii="Times New Roman" w:hAnsi="Times New Roman"/>
          <w:b/>
          <w:sz w:val="24"/>
          <w:szCs w:val="24"/>
        </w:rPr>
        <w:t>Заключение……</w:t>
      </w:r>
      <w:r>
        <w:rPr>
          <w:rFonts w:ascii="Times New Roman" w:hAnsi="Times New Roman"/>
          <w:b/>
          <w:sz w:val="24"/>
          <w:szCs w:val="24"/>
        </w:rPr>
        <w:t>..</w:t>
      </w:r>
      <w:r w:rsidRPr="0059694E">
        <w:rPr>
          <w:rFonts w:ascii="Times New Roman" w:hAnsi="Times New Roman"/>
          <w:b/>
          <w:sz w:val="24"/>
          <w:szCs w:val="24"/>
        </w:rPr>
        <w:t>……………………………………………………………………………...27</w:t>
      </w:r>
    </w:p>
    <w:p w:rsidR="0079629C" w:rsidRPr="0059694E" w:rsidRDefault="0079629C" w:rsidP="001B2591">
      <w:pPr>
        <w:spacing w:after="0" w:line="360" w:lineRule="auto"/>
        <w:jc w:val="both"/>
        <w:rPr>
          <w:rFonts w:ascii="Times New Roman" w:hAnsi="Times New Roman"/>
          <w:b/>
          <w:sz w:val="24"/>
          <w:szCs w:val="24"/>
        </w:rPr>
      </w:pPr>
      <w:r w:rsidRPr="0059694E">
        <w:rPr>
          <w:rFonts w:ascii="Times New Roman" w:hAnsi="Times New Roman"/>
          <w:b/>
          <w:sz w:val="24"/>
          <w:szCs w:val="24"/>
        </w:rPr>
        <w:t>Библиографический список…………………………………………………………………28</w:t>
      </w:r>
    </w:p>
    <w:p w:rsidR="0079629C" w:rsidRPr="0059694E" w:rsidRDefault="0079629C" w:rsidP="001B2591">
      <w:pPr>
        <w:spacing w:after="0" w:line="360" w:lineRule="auto"/>
        <w:jc w:val="both"/>
        <w:rPr>
          <w:rFonts w:ascii="Times New Roman" w:hAnsi="Times New Roman"/>
          <w:b/>
          <w:sz w:val="24"/>
          <w:szCs w:val="24"/>
        </w:rPr>
      </w:pPr>
      <w:r w:rsidRPr="0059694E">
        <w:rPr>
          <w:rFonts w:ascii="Times New Roman" w:hAnsi="Times New Roman"/>
          <w:b/>
          <w:sz w:val="24"/>
          <w:szCs w:val="24"/>
        </w:rPr>
        <w:t>Приложения</w:t>
      </w:r>
    </w:p>
    <w:p w:rsidR="0079629C" w:rsidRDefault="0079629C" w:rsidP="0015698B">
      <w:pPr>
        <w:jc w:val="center"/>
        <w:rPr>
          <w:rFonts w:ascii="Times New Roman" w:hAnsi="Times New Roman"/>
          <w:b/>
          <w:sz w:val="24"/>
          <w:szCs w:val="24"/>
        </w:rPr>
      </w:pPr>
    </w:p>
    <w:p w:rsidR="0079629C" w:rsidRDefault="0079629C" w:rsidP="0015698B">
      <w:pPr>
        <w:jc w:val="center"/>
        <w:rPr>
          <w:rFonts w:ascii="Times New Roman" w:hAnsi="Times New Roman"/>
          <w:b/>
          <w:sz w:val="24"/>
          <w:szCs w:val="24"/>
        </w:rPr>
      </w:pPr>
    </w:p>
    <w:p w:rsidR="0079629C" w:rsidRDefault="0079629C" w:rsidP="0015698B">
      <w:pPr>
        <w:jc w:val="center"/>
        <w:rPr>
          <w:rFonts w:ascii="Times New Roman" w:hAnsi="Times New Roman"/>
          <w:b/>
          <w:sz w:val="24"/>
          <w:szCs w:val="24"/>
        </w:rPr>
      </w:pPr>
    </w:p>
    <w:p w:rsidR="0079629C" w:rsidRDefault="0079629C" w:rsidP="0015698B">
      <w:pPr>
        <w:jc w:val="center"/>
        <w:rPr>
          <w:rFonts w:ascii="Times New Roman" w:hAnsi="Times New Roman"/>
          <w:b/>
          <w:sz w:val="24"/>
          <w:szCs w:val="24"/>
        </w:rPr>
      </w:pPr>
    </w:p>
    <w:p w:rsidR="0079629C" w:rsidRDefault="0079629C" w:rsidP="0015698B">
      <w:pPr>
        <w:jc w:val="center"/>
        <w:rPr>
          <w:rFonts w:ascii="Times New Roman" w:hAnsi="Times New Roman"/>
          <w:b/>
          <w:sz w:val="24"/>
          <w:szCs w:val="24"/>
        </w:rPr>
      </w:pPr>
    </w:p>
    <w:p w:rsidR="0079629C" w:rsidRDefault="0079629C" w:rsidP="0015698B">
      <w:pPr>
        <w:jc w:val="center"/>
        <w:rPr>
          <w:rFonts w:ascii="Times New Roman" w:hAnsi="Times New Roman"/>
          <w:b/>
          <w:sz w:val="24"/>
          <w:szCs w:val="24"/>
        </w:rPr>
      </w:pPr>
    </w:p>
    <w:p w:rsidR="0079629C" w:rsidRDefault="0079629C" w:rsidP="0015698B">
      <w:pPr>
        <w:jc w:val="center"/>
        <w:rPr>
          <w:rFonts w:ascii="Times New Roman" w:hAnsi="Times New Roman"/>
          <w:b/>
          <w:sz w:val="24"/>
          <w:szCs w:val="24"/>
        </w:rPr>
      </w:pPr>
    </w:p>
    <w:p w:rsidR="0079629C" w:rsidRDefault="0079629C" w:rsidP="0015698B">
      <w:pPr>
        <w:jc w:val="center"/>
        <w:rPr>
          <w:rFonts w:ascii="Times New Roman" w:hAnsi="Times New Roman"/>
          <w:b/>
          <w:sz w:val="24"/>
          <w:szCs w:val="24"/>
        </w:rPr>
      </w:pPr>
    </w:p>
    <w:p w:rsidR="0079629C" w:rsidRDefault="0079629C" w:rsidP="0015698B">
      <w:pPr>
        <w:jc w:val="center"/>
        <w:rPr>
          <w:rFonts w:ascii="Times New Roman" w:hAnsi="Times New Roman"/>
          <w:b/>
          <w:sz w:val="24"/>
          <w:szCs w:val="24"/>
        </w:rPr>
      </w:pPr>
    </w:p>
    <w:p w:rsidR="0079629C" w:rsidRDefault="0079629C" w:rsidP="0015698B">
      <w:pPr>
        <w:jc w:val="center"/>
        <w:rPr>
          <w:rFonts w:ascii="Times New Roman" w:hAnsi="Times New Roman"/>
          <w:b/>
          <w:sz w:val="24"/>
          <w:szCs w:val="24"/>
        </w:rPr>
      </w:pPr>
    </w:p>
    <w:p w:rsidR="0079629C" w:rsidRDefault="0079629C" w:rsidP="0015698B">
      <w:pPr>
        <w:jc w:val="center"/>
        <w:rPr>
          <w:rFonts w:ascii="Times New Roman" w:hAnsi="Times New Roman"/>
          <w:b/>
          <w:sz w:val="24"/>
          <w:szCs w:val="24"/>
        </w:rPr>
      </w:pPr>
    </w:p>
    <w:p w:rsidR="0079629C" w:rsidRDefault="0079629C" w:rsidP="0059694E">
      <w:pPr>
        <w:rPr>
          <w:rFonts w:ascii="Times New Roman" w:hAnsi="Times New Roman"/>
          <w:b/>
          <w:sz w:val="24"/>
          <w:szCs w:val="24"/>
        </w:rPr>
      </w:pPr>
    </w:p>
    <w:p w:rsidR="0079629C" w:rsidRDefault="0079629C" w:rsidP="0059694E">
      <w:pPr>
        <w:rPr>
          <w:rFonts w:ascii="Times New Roman" w:hAnsi="Times New Roman"/>
          <w:b/>
          <w:sz w:val="24"/>
          <w:szCs w:val="24"/>
        </w:rPr>
      </w:pPr>
    </w:p>
    <w:p w:rsidR="0079629C" w:rsidRPr="00033EEB" w:rsidRDefault="0079629C" w:rsidP="0059694E">
      <w:pPr>
        <w:jc w:val="center"/>
        <w:rPr>
          <w:rFonts w:ascii="Times New Roman" w:hAnsi="Times New Roman"/>
          <w:b/>
          <w:sz w:val="24"/>
          <w:szCs w:val="24"/>
        </w:rPr>
      </w:pPr>
    </w:p>
    <w:p w:rsidR="0079629C" w:rsidRPr="00033EEB" w:rsidRDefault="0079629C" w:rsidP="0059694E">
      <w:pPr>
        <w:jc w:val="center"/>
        <w:rPr>
          <w:rFonts w:ascii="Times New Roman" w:hAnsi="Times New Roman"/>
          <w:b/>
          <w:sz w:val="24"/>
          <w:szCs w:val="24"/>
        </w:rPr>
      </w:pPr>
    </w:p>
    <w:p w:rsidR="0079629C" w:rsidRDefault="0079629C" w:rsidP="0059694E">
      <w:pPr>
        <w:jc w:val="center"/>
        <w:rPr>
          <w:rFonts w:ascii="Times New Roman" w:hAnsi="Times New Roman"/>
          <w:b/>
          <w:sz w:val="24"/>
          <w:szCs w:val="24"/>
        </w:rPr>
      </w:pPr>
      <w:r>
        <w:rPr>
          <w:rFonts w:ascii="Times New Roman" w:hAnsi="Times New Roman"/>
          <w:b/>
          <w:sz w:val="24"/>
          <w:szCs w:val="24"/>
        </w:rPr>
        <w:t>Введение</w:t>
      </w:r>
    </w:p>
    <w:p w:rsidR="0079629C" w:rsidRDefault="0079629C" w:rsidP="0015698B">
      <w:pPr>
        <w:jc w:val="center"/>
        <w:rPr>
          <w:rFonts w:ascii="Times New Roman" w:hAnsi="Times New Roman"/>
          <w:b/>
          <w:sz w:val="24"/>
          <w:szCs w:val="24"/>
        </w:rPr>
      </w:pPr>
    </w:p>
    <w:p w:rsidR="0079629C" w:rsidRPr="000E4F0A" w:rsidRDefault="0079629C" w:rsidP="000E4F0A">
      <w:pPr>
        <w:spacing w:after="0" w:line="360" w:lineRule="auto"/>
        <w:ind w:firstLine="709"/>
        <w:jc w:val="both"/>
        <w:rPr>
          <w:rFonts w:ascii="Times New Roman" w:hAnsi="Times New Roman"/>
          <w:sz w:val="24"/>
          <w:szCs w:val="24"/>
        </w:rPr>
      </w:pPr>
      <w:r w:rsidRPr="000E4F0A">
        <w:rPr>
          <w:rFonts w:ascii="Times New Roman" w:hAnsi="Times New Roman"/>
          <w:sz w:val="24"/>
          <w:szCs w:val="24"/>
        </w:rPr>
        <w:t xml:space="preserve">Среди главных проблем российской экономики многие специалисты выделяют дефицит </w:t>
      </w:r>
      <w:r w:rsidRPr="000E4F0A">
        <w:rPr>
          <w:rFonts w:ascii="Times New Roman" w:hAnsi="Times New Roman"/>
          <w:iCs/>
          <w:sz w:val="24"/>
          <w:szCs w:val="24"/>
        </w:rPr>
        <w:t>денежных</w:t>
      </w:r>
      <w:r w:rsidRPr="000E4F0A">
        <w:rPr>
          <w:rFonts w:ascii="Times New Roman" w:hAnsi="Times New Roman"/>
          <w:sz w:val="24"/>
          <w:szCs w:val="24"/>
        </w:rPr>
        <w:t xml:space="preserve"> </w:t>
      </w:r>
      <w:r w:rsidRPr="000E4F0A">
        <w:rPr>
          <w:rFonts w:ascii="Times New Roman" w:hAnsi="Times New Roman"/>
          <w:iCs/>
          <w:sz w:val="24"/>
          <w:szCs w:val="24"/>
        </w:rPr>
        <w:t>средств</w:t>
      </w:r>
      <w:r w:rsidRPr="000E4F0A">
        <w:rPr>
          <w:rFonts w:ascii="Times New Roman" w:hAnsi="Times New Roman"/>
          <w:sz w:val="24"/>
          <w:szCs w:val="24"/>
        </w:rPr>
        <w:t xml:space="preserve"> для осуществления текущей и инвестиционной деятельности. Однако при ближайшем рассмотрении данной проблемы выясняется, что одной из причин этого дефицита является, как правило, низкая эффективность привлечения и использования </w:t>
      </w:r>
      <w:r w:rsidRPr="000E4F0A">
        <w:rPr>
          <w:rFonts w:ascii="Times New Roman" w:hAnsi="Times New Roman"/>
          <w:iCs/>
          <w:sz w:val="24"/>
          <w:szCs w:val="24"/>
        </w:rPr>
        <w:t>денежных</w:t>
      </w:r>
      <w:r w:rsidRPr="000E4F0A">
        <w:rPr>
          <w:rFonts w:ascii="Times New Roman" w:hAnsi="Times New Roman"/>
          <w:sz w:val="24"/>
          <w:szCs w:val="24"/>
        </w:rPr>
        <w:t xml:space="preserve"> </w:t>
      </w:r>
      <w:r w:rsidRPr="000E4F0A">
        <w:rPr>
          <w:rFonts w:ascii="Times New Roman" w:hAnsi="Times New Roman"/>
          <w:iCs/>
          <w:sz w:val="24"/>
          <w:szCs w:val="24"/>
        </w:rPr>
        <w:t>ресурсов</w:t>
      </w:r>
      <w:r w:rsidRPr="000E4F0A">
        <w:rPr>
          <w:rFonts w:ascii="Times New Roman" w:hAnsi="Times New Roman"/>
          <w:sz w:val="24"/>
          <w:szCs w:val="24"/>
        </w:rPr>
        <w:t xml:space="preserve">, ограниченность применяемых при этом </w:t>
      </w:r>
      <w:r w:rsidRPr="000E4F0A">
        <w:rPr>
          <w:rFonts w:ascii="Times New Roman" w:hAnsi="Times New Roman"/>
          <w:iCs/>
          <w:sz w:val="24"/>
          <w:szCs w:val="24"/>
        </w:rPr>
        <w:t>финансовых</w:t>
      </w:r>
      <w:r w:rsidRPr="000E4F0A">
        <w:rPr>
          <w:rFonts w:ascii="Times New Roman" w:hAnsi="Times New Roman"/>
          <w:sz w:val="24"/>
          <w:szCs w:val="24"/>
        </w:rPr>
        <w:t xml:space="preserve"> инструментов, технологий и механизмов. </w:t>
      </w:r>
    </w:p>
    <w:p w:rsidR="0079629C" w:rsidRPr="000E4F0A" w:rsidRDefault="0079629C" w:rsidP="000E4F0A">
      <w:pPr>
        <w:spacing w:after="0" w:line="360" w:lineRule="auto"/>
        <w:ind w:firstLine="709"/>
        <w:jc w:val="both"/>
        <w:rPr>
          <w:rFonts w:ascii="Times New Roman" w:hAnsi="Times New Roman"/>
          <w:sz w:val="24"/>
          <w:szCs w:val="24"/>
        </w:rPr>
      </w:pPr>
      <w:r w:rsidRPr="000E4F0A">
        <w:rPr>
          <w:rFonts w:ascii="Times New Roman" w:hAnsi="Times New Roman"/>
          <w:sz w:val="24"/>
          <w:szCs w:val="24"/>
        </w:rPr>
        <w:t>Финансовые ресурсы, относящиеся к сфере распределения, являются важным элементом воспроизводства и составляют основу системы управления материальными и денежными потоками в различных организациях, в том числе и в банках. Финансовые ресурсы находятся в постоянном движении, управление которым и осуществляется в рамках финансового менеджмента. В свою очередь, денежные потоки представляют собой движение (притоки и оттоки) денежных средств.</w:t>
      </w:r>
    </w:p>
    <w:p w:rsidR="0079629C" w:rsidRPr="000E4F0A" w:rsidRDefault="0079629C" w:rsidP="000E4F0A">
      <w:pPr>
        <w:spacing w:after="0" w:line="360" w:lineRule="auto"/>
        <w:ind w:firstLine="709"/>
        <w:jc w:val="both"/>
        <w:rPr>
          <w:rFonts w:ascii="Times New Roman" w:hAnsi="Times New Roman"/>
          <w:sz w:val="24"/>
          <w:szCs w:val="24"/>
        </w:rPr>
      </w:pPr>
      <w:r w:rsidRPr="000E4F0A">
        <w:rPr>
          <w:rFonts w:ascii="Times New Roman" w:hAnsi="Times New Roman"/>
          <w:sz w:val="24"/>
          <w:szCs w:val="24"/>
        </w:rPr>
        <w:t>Вот почему темпы стратегического развития и финансовая устойчивость в значительной мере определяются тем, насколько притоки и оттоки денежных средств синхронизированы между собой во времени и по объемам, поскольку высокий уровень такой синхронизации и обеспечивает ускоренную реализацию выбранных целей.</w:t>
      </w:r>
    </w:p>
    <w:p w:rsidR="0079629C" w:rsidRPr="000E4F0A" w:rsidRDefault="0079629C" w:rsidP="000E4F0A">
      <w:pPr>
        <w:spacing w:after="0" w:line="360" w:lineRule="auto"/>
        <w:ind w:firstLine="709"/>
        <w:jc w:val="both"/>
        <w:rPr>
          <w:rFonts w:ascii="Times New Roman" w:hAnsi="Times New Roman"/>
          <w:sz w:val="24"/>
          <w:szCs w:val="24"/>
        </w:rPr>
      </w:pPr>
      <w:r w:rsidRPr="000E4F0A">
        <w:rPr>
          <w:rFonts w:ascii="Times New Roman" w:hAnsi="Times New Roman"/>
          <w:sz w:val="24"/>
          <w:szCs w:val="24"/>
        </w:rPr>
        <w:t xml:space="preserve">Действительно, рациональное формирование денежных потоков способствует ритмичности операционного цикла организаций и обеспечивает рост объемов производства и реализации продукции. При этом любое нарушение платежной дисциплины отрицательно сказывается на функциональность банка. </w:t>
      </w:r>
    </w:p>
    <w:p w:rsidR="0079629C" w:rsidRPr="000E4F0A" w:rsidRDefault="0079629C" w:rsidP="000E4F0A">
      <w:pPr>
        <w:spacing w:after="0" w:line="360" w:lineRule="auto"/>
        <w:ind w:firstLine="709"/>
        <w:jc w:val="both"/>
        <w:rPr>
          <w:rFonts w:ascii="Times New Roman" w:hAnsi="Times New Roman"/>
          <w:sz w:val="24"/>
          <w:szCs w:val="24"/>
        </w:rPr>
      </w:pPr>
      <w:r w:rsidRPr="000E4F0A">
        <w:rPr>
          <w:rFonts w:ascii="Times New Roman" w:hAnsi="Times New Roman"/>
          <w:sz w:val="24"/>
          <w:szCs w:val="24"/>
        </w:rPr>
        <w:t>С другой стороны, управление денежными потоками является важным фактором ускорения оборота капитала кредитных и других организаций. Следовательно, эффективность работы предприятия полностью зависит от организации системы управления денежными потоками. Данная система создается для обеспечения выполнения краткосрочных и стратегических планов банков и других организаций, сохранения платежеспособности и финансовой устойчивости, более рационального использования их активов и источников финансирования, а также минимизации затрат на финансирование хозяйственной деятельности.</w:t>
      </w:r>
    </w:p>
    <w:p w:rsidR="0079629C" w:rsidRDefault="0079629C" w:rsidP="005329EE">
      <w:pPr>
        <w:rPr>
          <w:rFonts w:ascii="Times New Roman" w:hAnsi="Times New Roman"/>
          <w:b/>
          <w:sz w:val="24"/>
          <w:szCs w:val="24"/>
        </w:rPr>
      </w:pPr>
    </w:p>
    <w:p w:rsidR="0079629C" w:rsidRDefault="0079629C" w:rsidP="005329EE">
      <w:pPr>
        <w:rPr>
          <w:rFonts w:ascii="Times New Roman" w:hAnsi="Times New Roman"/>
          <w:b/>
          <w:sz w:val="24"/>
          <w:szCs w:val="24"/>
        </w:rPr>
      </w:pPr>
    </w:p>
    <w:p w:rsidR="0079629C" w:rsidRDefault="0079629C" w:rsidP="005329EE">
      <w:pPr>
        <w:rPr>
          <w:rFonts w:ascii="Times New Roman" w:hAnsi="Times New Roman"/>
          <w:b/>
          <w:sz w:val="24"/>
          <w:szCs w:val="24"/>
        </w:rPr>
      </w:pPr>
    </w:p>
    <w:p w:rsidR="0079629C" w:rsidRDefault="0079629C" w:rsidP="005329EE">
      <w:pPr>
        <w:rPr>
          <w:rFonts w:ascii="Times New Roman" w:hAnsi="Times New Roman"/>
          <w:b/>
          <w:sz w:val="24"/>
          <w:szCs w:val="24"/>
        </w:rPr>
      </w:pPr>
    </w:p>
    <w:p w:rsidR="0079629C" w:rsidRPr="0015698B" w:rsidRDefault="0079629C" w:rsidP="0015698B">
      <w:pPr>
        <w:jc w:val="center"/>
        <w:rPr>
          <w:rFonts w:ascii="Times New Roman" w:hAnsi="Times New Roman"/>
          <w:b/>
          <w:sz w:val="24"/>
          <w:szCs w:val="24"/>
        </w:rPr>
      </w:pPr>
      <w:r w:rsidRPr="0015698B">
        <w:rPr>
          <w:rFonts w:ascii="Times New Roman" w:hAnsi="Times New Roman"/>
          <w:b/>
          <w:sz w:val="24"/>
          <w:szCs w:val="24"/>
        </w:rPr>
        <w:t>Глава 1. Теоретические аспекты денежных потоков</w:t>
      </w:r>
    </w:p>
    <w:p w:rsidR="0079629C" w:rsidRDefault="0079629C" w:rsidP="0015698B">
      <w:pPr>
        <w:pStyle w:val="1"/>
        <w:numPr>
          <w:ilvl w:val="1"/>
          <w:numId w:val="1"/>
        </w:numPr>
        <w:jc w:val="center"/>
        <w:rPr>
          <w:rFonts w:ascii="Times New Roman" w:hAnsi="Times New Roman"/>
          <w:b/>
          <w:sz w:val="24"/>
          <w:szCs w:val="24"/>
        </w:rPr>
      </w:pPr>
      <w:r>
        <w:rPr>
          <w:rFonts w:ascii="Times New Roman" w:hAnsi="Times New Roman"/>
          <w:b/>
          <w:sz w:val="24"/>
          <w:szCs w:val="24"/>
        </w:rPr>
        <w:t xml:space="preserve"> Понятие и методы оценки</w:t>
      </w:r>
      <w:r w:rsidRPr="0015698B">
        <w:rPr>
          <w:rFonts w:ascii="Times New Roman" w:hAnsi="Times New Roman"/>
          <w:b/>
          <w:sz w:val="24"/>
          <w:szCs w:val="24"/>
        </w:rPr>
        <w:t xml:space="preserve"> денежных потоков</w:t>
      </w:r>
    </w:p>
    <w:p w:rsidR="0079629C" w:rsidRPr="0015698B" w:rsidRDefault="0079629C" w:rsidP="0024692F">
      <w:pPr>
        <w:pStyle w:val="1"/>
        <w:spacing w:after="0" w:line="360" w:lineRule="auto"/>
        <w:ind w:left="0"/>
        <w:rPr>
          <w:rFonts w:ascii="Times New Roman" w:hAnsi="Times New Roman"/>
          <w:b/>
          <w:sz w:val="24"/>
          <w:szCs w:val="24"/>
        </w:rPr>
      </w:pPr>
    </w:p>
    <w:p w:rsidR="0079629C" w:rsidRDefault="0079629C" w:rsidP="0024692F">
      <w:pPr>
        <w:spacing w:after="0" w:line="360" w:lineRule="auto"/>
        <w:ind w:firstLine="708"/>
        <w:jc w:val="both"/>
        <w:rPr>
          <w:rFonts w:ascii="Times New Roman" w:hAnsi="Times New Roman"/>
          <w:sz w:val="24"/>
          <w:szCs w:val="24"/>
        </w:rPr>
      </w:pPr>
      <w:r w:rsidRPr="0015698B">
        <w:rPr>
          <w:rFonts w:ascii="Times New Roman" w:hAnsi="Times New Roman"/>
          <w:sz w:val="24"/>
          <w:szCs w:val="24"/>
        </w:rPr>
        <w:t xml:space="preserve">Денежный поток - это движение денежных средств в реальном времени, по сути, денежный поток это разность между суммами поступлений и </w:t>
      </w:r>
      <w:r>
        <w:rPr>
          <w:rFonts w:ascii="Times New Roman" w:hAnsi="Times New Roman"/>
          <w:sz w:val="24"/>
          <w:szCs w:val="24"/>
        </w:rPr>
        <w:t>выплат денежных средств</w:t>
      </w:r>
      <w:r w:rsidRPr="0015698B">
        <w:rPr>
          <w:rFonts w:ascii="Times New Roman" w:hAnsi="Times New Roman"/>
          <w:sz w:val="24"/>
          <w:szCs w:val="24"/>
        </w:rPr>
        <w:t xml:space="preserve"> за определенный период времени</w:t>
      </w:r>
      <w:r>
        <w:rPr>
          <w:rFonts w:ascii="Times New Roman" w:hAnsi="Times New Roman"/>
          <w:sz w:val="24"/>
          <w:szCs w:val="24"/>
        </w:rPr>
        <w:t xml:space="preserve">. </w:t>
      </w:r>
      <w:r w:rsidRPr="0015698B">
        <w:rPr>
          <w:rFonts w:ascii="Times New Roman" w:hAnsi="Times New Roman"/>
          <w:sz w:val="24"/>
          <w:szCs w:val="24"/>
        </w:rPr>
        <w:t>В основе управления денежными потоками лежит концепция денежного кругооборота.</w:t>
      </w:r>
      <w:r>
        <w:rPr>
          <w:rFonts w:ascii="Times New Roman" w:hAnsi="Times New Roman"/>
          <w:sz w:val="24"/>
          <w:szCs w:val="24"/>
        </w:rPr>
        <w:t xml:space="preserve"> Например, коммерческие банки сначала привлекают свободные денежные средства у населения, предприятий, государства, а затем превращают их в капитал, выкладывая в экономику путем предоставления кредитов или приобретения ценных бумаг. </w:t>
      </w:r>
    </w:p>
    <w:p w:rsidR="0079629C" w:rsidRDefault="0079629C" w:rsidP="0024692F">
      <w:pPr>
        <w:spacing w:after="0" w:line="360" w:lineRule="auto"/>
        <w:ind w:firstLine="708"/>
        <w:jc w:val="both"/>
        <w:rPr>
          <w:rFonts w:ascii="Times New Roman" w:hAnsi="Times New Roman"/>
          <w:sz w:val="24"/>
          <w:szCs w:val="24"/>
        </w:rPr>
      </w:pPr>
      <w:r>
        <w:rPr>
          <w:rFonts w:ascii="Times New Roman" w:hAnsi="Times New Roman"/>
          <w:sz w:val="24"/>
          <w:szCs w:val="24"/>
        </w:rPr>
        <w:t xml:space="preserve">Во многих странах понятие «денежный поток» трактуется по-разному. В российской практике оно сопоставляется с понятием прибыли, т.е. это разница между полученными и выплаченными средствами за определенный период времени. О важности этого понятие свидетельствует появление в 1995 году дополнительной формы отчетности №4 «Отчета о движении денежных средств», которая поясняет изменения, произошедшие с денежными средствами. </w:t>
      </w:r>
    </w:p>
    <w:p w:rsidR="0079629C" w:rsidRDefault="0079629C" w:rsidP="00951FD9">
      <w:pPr>
        <w:spacing w:after="0" w:line="360" w:lineRule="auto"/>
        <w:ind w:firstLine="709"/>
        <w:jc w:val="both"/>
        <w:rPr>
          <w:rFonts w:ascii="Times New Roman" w:hAnsi="Times New Roman"/>
          <w:sz w:val="24"/>
          <w:szCs w:val="24"/>
        </w:rPr>
      </w:pPr>
      <w:r>
        <w:rPr>
          <w:rFonts w:ascii="Times New Roman" w:hAnsi="Times New Roman"/>
          <w:sz w:val="24"/>
          <w:szCs w:val="24"/>
        </w:rPr>
        <w:t xml:space="preserve">Существуют три метода оценки денежных потоков: прямой, косвенный и матричный. </w:t>
      </w:r>
      <w:r w:rsidRPr="00951FD9">
        <w:rPr>
          <w:rFonts w:ascii="Times New Roman" w:hAnsi="Times New Roman"/>
          <w:sz w:val="24"/>
          <w:szCs w:val="24"/>
        </w:rPr>
        <w:t xml:space="preserve">Анализ движения денежных средств прямым методом позволяет </w:t>
      </w:r>
      <w:r>
        <w:rPr>
          <w:rFonts w:ascii="Times New Roman" w:hAnsi="Times New Roman"/>
          <w:sz w:val="24"/>
          <w:szCs w:val="24"/>
        </w:rPr>
        <w:t>судить о ликвидности кредитной организации</w:t>
      </w:r>
      <w:r w:rsidRPr="00951FD9">
        <w:rPr>
          <w:rFonts w:ascii="Times New Roman" w:hAnsi="Times New Roman"/>
          <w:sz w:val="24"/>
          <w:szCs w:val="24"/>
        </w:rPr>
        <w:t xml:space="preserve">, поскольку он детально раскрывает </w:t>
      </w:r>
      <w:r>
        <w:rPr>
          <w:rFonts w:ascii="Times New Roman" w:hAnsi="Times New Roman"/>
          <w:sz w:val="24"/>
          <w:szCs w:val="24"/>
        </w:rPr>
        <w:t>движение денежных средств на ее</w:t>
      </w:r>
      <w:r w:rsidRPr="00951FD9">
        <w:rPr>
          <w:rFonts w:ascii="Times New Roman" w:hAnsi="Times New Roman"/>
          <w:sz w:val="24"/>
          <w:szCs w:val="24"/>
        </w:rPr>
        <w:t xml:space="preserve"> счетах, что дает возможность делать оперативные выводы относительно достаточности средств для уплаты по счетам текущих обязательств, а также осуществления инвестиционной деятельности.</w:t>
      </w:r>
    </w:p>
    <w:p w:rsidR="0079629C" w:rsidRPr="00951FD9" w:rsidRDefault="0079629C" w:rsidP="00951FD9">
      <w:pPr>
        <w:spacing w:after="0" w:line="360" w:lineRule="auto"/>
        <w:ind w:firstLine="709"/>
        <w:jc w:val="both"/>
        <w:rPr>
          <w:rFonts w:ascii="Times New Roman" w:hAnsi="Times New Roman"/>
          <w:sz w:val="24"/>
          <w:szCs w:val="24"/>
        </w:rPr>
      </w:pPr>
      <w:r>
        <w:rPr>
          <w:rFonts w:ascii="Times New Roman" w:hAnsi="Times New Roman"/>
          <w:sz w:val="24"/>
          <w:szCs w:val="24"/>
        </w:rPr>
        <w:t>Второй метод оценки денежных потоков – это косвенный метод. Суть его</w:t>
      </w:r>
      <w:r w:rsidRPr="00951FD9">
        <w:rPr>
          <w:rFonts w:ascii="Times New Roman" w:hAnsi="Times New Roman"/>
          <w:sz w:val="24"/>
          <w:szCs w:val="24"/>
        </w:rPr>
        <w:t xml:space="preserve"> состоит в преобразовании величины чистой прибыли в величину денежных средств. При этом исходят из то</w:t>
      </w:r>
      <w:r>
        <w:rPr>
          <w:rFonts w:ascii="Times New Roman" w:hAnsi="Times New Roman"/>
          <w:sz w:val="24"/>
          <w:szCs w:val="24"/>
        </w:rPr>
        <w:t>го, что в деятельности каждой кредитной организации</w:t>
      </w:r>
      <w:r w:rsidRPr="00951FD9">
        <w:rPr>
          <w:rFonts w:ascii="Times New Roman" w:hAnsi="Times New Roman"/>
          <w:sz w:val="24"/>
          <w:szCs w:val="24"/>
        </w:rPr>
        <w:t xml:space="preserve"> имеются отдельные, нередко значительные по величине виды расходов и доходов, которые уменьшают (</w:t>
      </w:r>
      <w:r>
        <w:rPr>
          <w:rFonts w:ascii="Times New Roman" w:hAnsi="Times New Roman"/>
          <w:sz w:val="24"/>
          <w:szCs w:val="24"/>
        </w:rPr>
        <w:t>увеличивают) прибыль кредитной организации, не затрагивая величину ее</w:t>
      </w:r>
      <w:r w:rsidRPr="00951FD9">
        <w:rPr>
          <w:rFonts w:ascii="Times New Roman" w:hAnsi="Times New Roman"/>
          <w:sz w:val="24"/>
          <w:szCs w:val="24"/>
        </w:rPr>
        <w:t xml:space="preserve"> денежных средств. В процессе анализа на сумму указанных расходов (доходов) производят корректировку величины чистой прибыли таким образом, чтобы статьи расходов, не связанные с оттоком средств, и статьи доходов, не сопровождающиеся их притоком, не влияли на величину чистой прибыли.</w:t>
      </w:r>
    </w:p>
    <w:p w:rsidR="0079629C" w:rsidRPr="00951FD9" w:rsidRDefault="0079629C" w:rsidP="00951FD9">
      <w:pPr>
        <w:spacing w:after="0" w:line="360" w:lineRule="auto"/>
        <w:ind w:firstLine="709"/>
        <w:jc w:val="both"/>
        <w:rPr>
          <w:rFonts w:ascii="Times New Roman" w:hAnsi="Times New Roman"/>
          <w:sz w:val="24"/>
          <w:szCs w:val="24"/>
        </w:rPr>
      </w:pPr>
      <w:r w:rsidRPr="00951FD9">
        <w:rPr>
          <w:rFonts w:ascii="Times New Roman" w:hAnsi="Times New Roman"/>
          <w:sz w:val="24"/>
          <w:szCs w:val="24"/>
        </w:rPr>
        <w:t>Косвенный метод основан на анализе статей баланса и отчета о финансовых результатах, и:</w:t>
      </w:r>
    </w:p>
    <w:p w:rsidR="0079629C" w:rsidRPr="00951FD9" w:rsidRDefault="0079629C" w:rsidP="00951FD9">
      <w:pPr>
        <w:pStyle w:val="1"/>
        <w:numPr>
          <w:ilvl w:val="0"/>
          <w:numId w:val="2"/>
        </w:numPr>
        <w:spacing w:after="0" w:line="360" w:lineRule="auto"/>
        <w:jc w:val="both"/>
        <w:rPr>
          <w:rFonts w:ascii="Times New Roman" w:hAnsi="Times New Roman"/>
          <w:sz w:val="24"/>
          <w:szCs w:val="24"/>
        </w:rPr>
      </w:pPr>
      <w:r w:rsidRPr="00951FD9">
        <w:rPr>
          <w:rFonts w:ascii="Times New Roman" w:hAnsi="Times New Roman"/>
          <w:sz w:val="24"/>
          <w:szCs w:val="24"/>
        </w:rPr>
        <w:t>позволяет показать взаимосвязь между разными видами деятельности предприятия;</w:t>
      </w:r>
    </w:p>
    <w:p w:rsidR="0079629C" w:rsidRDefault="0079629C" w:rsidP="00951FD9">
      <w:pPr>
        <w:pStyle w:val="1"/>
        <w:numPr>
          <w:ilvl w:val="0"/>
          <w:numId w:val="2"/>
        </w:numPr>
        <w:spacing w:after="0" w:line="360" w:lineRule="auto"/>
        <w:jc w:val="both"/>
        <w:rPr>
          <w:rFonts w:ascii="Times New Roman" w:hAnsi="Times New Roman"/>
          <w:sz w:val="24"/>
          <w:szCs w:val="24"/>
        </w:rPr>
      </w:pPr>
      <w:r w:rsidRPr="00951FD9">
        <w:rPr>
          <w:rFonts w:ascii="Times New Roman" w:hAnsi="Times New Roman"/>
          <w:sz w:val="24"/>
          <w:szCs w:val="24"/>
        </w:rPr>
        <w:t>устанавливает взаимосвязь между чистой прибылью и изменениями в активах предприятия за отчетный период.</w:t>
      </w:r>
    </w:p>
    <w:p w:rsidR="0079629C" w:rsidRDefault="0079629C" w:rsidP="00951FD9">
      <w:pPr>
        <w:spacing w:after="0" w:line="360" w:lineRule="auto"/>
        <w:ind w:left="360" w:firstLine="348"/>
        <w:jc w:val="both"/>
        <w:rPr>
          <w:rFonts w:ascii="Times New Roman" w:hAnsi="Times New Roman"/>
          <w:sz w:val="24"/>
          <w:szCs w:val="24"/>
        </w:rPr>
      </w:pPr>
      <w:r>
        <w:rPr>
          <w:rFonts w:ascii="Times New Roman" w:hAnsi="Times New Roman"/>
          <w:sz w:val="24"/>
          <w:szCs w:val="24"/>
        </w:rPr>
        <w:t>Третий метод оценки денежных потоков – это матричный. При нем происходит</w:t>
      </w:r>
    </w:p>
    <w:p w:rsidR="0079629C" w:rsidRPr="00951FD9" w:rsidRDefault="0079629C" w:rsidP="00951FD9">
      <w:pPr>
        <w:spacing w:after="0" w:line="360" w:lineRule="auto"/>
        <w:jc w:val="both"/>
        <w:rPr>
          <w:rFonts w:ascii="Times New Roman" w:hAnsi="Times New Roman"/>
          <w:sz w:val="24"/>
          <w:szCs w:val="24"/>
        </w:rPr>
      </w:pPr>
      <w:r>
        <w:rPr>
          <w:rFonts w:ascii="Times New Roman" w:hAnsi="Times New Roman"/>
          <w:sz w:val="24"/>
          <w:szCs w:val="24"/>
        </w:rPr>
        <w:t>составление матричного баланса, т.е. производного формата от стандартного баланса кредитной организации</w:t>
      </w:r>
      <w:r w:rsidRPr="00951FD9">
        <w:rPr>
          <w:rFonts w:ascii="Times New Roman" w:hAnsi="Times New Roman"/>
          <w:sz w:val="24"/>
          <w:szCs w:val="24"/>
        </w:rPr>
        <w:t>. Алгоритм построения матричного баланса сводится к следующим шагам:</w:t>
      </w:r>
    </w:p>
    <w:p w:rsidR="0079629C" w:rsidRPr="00951FD9" w:rsidRDefault="0079629C" w:rsidP="00951FD9">
      <w:pPr>
        <w:spacing w:after="0" w:line="360" w:lineRule="auto"/>
        <w:ind w:firstLine="709"/>
        <w:jc w:val="both"/>
        <w:rPr>
          <w:rFonts w:ascii="Times New Roman" w:hAnsi="Times New Roman"/>
          <w:sz w:val="24"/>
          <w:szCs w:val="24"/>
        </w:rPr>
      </w:pPr>
      <w:r w:rsidRPr="00951FD9">
        <w:rPr>
          <w:rFonts w:ascii="Times New Roman" w:hAnsi="Times New Roman"/>
          <w:sz w:val="24"/>
          <w:szCs w:val="24"/>
        </w:rPr>
        <w:t>1) Выбирается размер матрицы баланса. Диапазон выбора определяется целями использование матричного баланса. Предельный размер матрицы ограничен количеством статей актива и пассива стандартного баланса. Для целей анализа обычно используется сокращенный формат 10х10;</w:t>
      </w:r>
    </w:p>
    <w:p w:rsidR="0079629C" w:rsidRPr="00951FD9" w:rsidRDefault="0079629C" w:rsidP="00951FD9">
      <w:pPr>
        <w:spacing w:after="0" w:line="360" w:lineRule="auto"/>
        <w:ind w:firstLine="709"/>
        <w:jc w:val="both"/>
        <w:rPr>
          <w:rFonts w:ascii="Times New Roman" w:hAnsi="Times New Roman"/>
          <w:sz w:val="24"/>
          <w:szCs w:val="24"/>
        </w:rPr>
      </w:pPr>
      <w:r w:rsidRPr="00951FD9">
        <w:rPr>
          <w:rFonts w:ascii="Times New Roman" w:hAnsi="Times New Roman"/>
          <w:sz w:val="24"/>
          <w:szCs w:val="24"/>
        </w:rPr>
        <w:t>2) По выбранному размеру матрицы производится преобразование стандартного баланса в агрегированный (</w:t>
      </w:r>
      <w:r>
        <w:rPr>
          <w:rFonts w:ascii="Times New Roman" w:hAnsi="Times New Roman"/>
          <w:sz w:val="24"/>
          <w:szCs w:val="24"/>
        </w:rPr>
        <w:t>промежуточный) баланс</w:t>
      </w:r>
      <w:r w:rsidRPr="00951FD9">
        <w:rPr>
          <w:rFonts w:ascii="Times New Roman" w:hAnsi="Times New Roman"/>
          <w:sz w:val="24"/>
          <w:szCs w:val="24"/>
        </w:rPr>
        <w:t>, на основе данных которого строится матричный баланс;</w:t>
      </w:r>
    </w:p>
    <w:p w:rsidR="0079629C" w:rsidRPr="00951FD9" w:rsidRDefault="0079629C" w:rsidP="00951FD9">
      <w:pPr>
        <w:spacing w:after="0" w:line="360" w:lineRule="auto"/>
        <w:ind w:firstLine="709"/>
        <w:jc w:val="both"/>
        <w:rPr>
          <w:rFonts w:ascii="Times New Roman" w:hAnsi="Times New Roman"/>
          <w:sz w:val="24"/>
          <w:szCs w:val="24"/>
        </w:rPr>
      </w:pPr>
      <w:r w:rsidRPr="00951FD9">
        <w:rPr>
          <w:rFonts w:ascii="Times New Roman" w:hAnsi="Times New Roman"/>
          <w:sz w:val="24"/>
          <w:szCs w:val="24"/>
        </w:rPr>
        <w:t>3) В координатах активов и пассивов строится матрица размером 10х10, в которую переносятся данные из агрегированного баланса.</w:t>
      </w:r>
    </w:p>
    <w:p w:rsidR="0079629C" w:rsidRPr="00951FD9" w:rsidRDefault="0079629C" w:rsidP="00951FD9">
      <w:pPr>
        <w:spacing w:after="0" w:line="360" w:lineRule="auto"/>
        <w:ind w:firstLine="709"/>
        <w:jc w:val="both"/>
        <w:rPr>
          <w:rFonts w:ascii="Times New Roman" w:hAnsi="Times New Roman"/>
          <w:sz w:val="24"/>
          <w:szCs w:val="24"/>
        </w:rPr>
      </w:pPr>
      <w:r w:rsidRPr="00951FD9">
        <w:rPr>
          <w:rFonts w:ascii="Times New Roman" w:hAnsi="Times New Roman"/>
          <w:sz w:val="24"/>
          <w:szCs w:val="24"/>
        </w:rPr>
        <w:t>4) Под каждую статью актива подбирает</w:t>
      </w:r>
      <w:r>
        <w:rPr>
          <w:rFonts w:ascii="Times New Roman" w:hAnsi="Times New Roman"/>
          <w:sz w:val="24"/>
          <w:szCs w:val="24"/>
        </w:rPr>
        <w:t>ся источник финансирования</w:t>
      </w:r>
      <w:r w:rsidRPr="00951FD9">
        <w:rPr>
          <w:rFonts w:ascii="Times New Roman" w:hAnsi="Times New Roman"/>
          <w:sz w:val="24"/>
          <w:szCs w:val="24"/>
        </w:rPr>
        <w:t>. Выверяются балансовые итоги по горизонтали и вертикали матрицы.</w:t>
      </w:r>
    </w:p>
    <w:p w:rsidR="0079629C" w:rsidRPr="00951FD9" w:rsidRDefault="0079629C" w:rsidP="00951FD9">
      <w:pPr>
        <w:spacing w:after="0" w:line="360" w:lineRule="auto"/>
        <w:ind w:firstLine="709"/>
        <w:jc w:val="both"/>
        <w:rPr>
          <w:rFonts w:ascii="Times New Roman" w:hAnsi="Times New Roman"/>
          <w:sz w:val="24"/>
          <w:szCs w:val="24"/>
        </w:rPr>
      </w:pPr>
      <w:r w:rsidRPr="00951FD9">
        <w:rPr>
          <w:rFonts w:ascii="Times New Roman" w:hAnsi="Times New Roman"/>
          <w:sz w:val="24"/>
          <w:szCs w:val="24"/>
        </w:rPr>
        <w:t>5) Далее строят «Разностный (динамический) матричный баланс». Он отражает изменение денежных средств за период. Данный баланс наиболее пригоден для прогнозных и аналитических расчетов;</w:t>
      </w:r>
    </w:p>
    <w:p w:rsidR="0079629C" w:rsidRPr="00951FD9" w:rsidRDefault="0079629C" w:rsidP="00951FD9">
      <w:pPr>
        <w:spacing w:after="0" w:line="360" w:lineRule="auto"/>
        <w:ind w:firstLine="709"/>
        <w:jc w:val="both"/>
        <w:rPr>
          <w:rFonts w:ascii="Times New Roman" w:hAnsi="Times New Roman"/>
          <w:sz w:val="24"/>
          <w:szCs w:val="24"/>
        </w:rPr>
      </w:pPr>
      <w:r w:rsidRPr="00951FD9">
        <w:rPr>
          <w:rFonts w:ascii="Times New Roman" w:hAnsi="Times New Roman"/>
          <w:sz w:val="24"/>
          <w:szCs w:val="24"/>
        </w:rPr>
        <w:t>6) Строится «Баланс денежных по</w:t>
      </w:r>
      <w:r>
        <w:rPr>
          <w:rFonts w:ascii="Times New Roman" w:hAnsi="Times New Roman"/>
          <w:sz w:val="24"/>
          <w:szCs w:val="24"/>
        </w:rPr>
        <w:t>ступлений и расходов</w:t>
      </w:r>
      <w:r w:rsidRPr="00951FD9">
        <w:rPr>
          <w:rFonts w:ascii="Times New Roman" w:hAnsi="Times New Roman"/>
          <w:sz w:val="24"/>
          <w:szCs w:val="24"/>
        </w:rPr>
        <w:t>». Он увязывает бухгалтерский баланс с финан</w:t>
      </w:r>
      <w:r>
        <w:rPr>
          <w:rFonts w:ascii="Times New Roman" w:hAnsi="Times New Roman"/>
          <w:sz w:val="24"/>
          <w:szCs w:val="24"/>
        </w:rPr>
        <w:t>совыми результатами работы кредитной организации</w:t>
      </w:r>
      <w:r w:rsidRPr="00951FD9">
        <w:rPr>
          <w:rFonts w:ascii="Times New Roman" w:hAnsi="Times New Roman"/>
          <w:sz w:val="24"/>
          <w:szCs w:val="24"/>
        </w:rPr>
        <w:t xml:space="preserve">, наличием денежных средств на счетах, текущим оборотом денежных средств. </w:t>
      </w:r>
    </w:p>
    <w:p w:rsidR="0079629C" w:rsidRDefault="0079629C" w:rsidP="00951FD9">
      <w:pPr>
        <w:spacing w:after="0" w:line="360" w:lineRule="auto"/>
        <w:ind w:firstLine="709"/>
        <w:jc w:val="both"/>
        <w:rPr>
          <w:rFonts w:ascii="Times New Roman" w:hAnsi="Times New Roman"/>
          <w:sz w:val="24"/>
          <w:szCs w:val="24"/>
        </w:rPr>
      </w:pPr>
      <w:r w:rsidRPr="00951FD9">
        <w:rPr>
          <w:rFonts w:ascii="Times New Roman" w:hAnsi="Times New Roman"/>
          <w:sz w:val="24"/>
          <w:szCs w:val="24"/>
        </w:rPr>
        <w:t>Аналитическая ценность матричного баланса несравненно выше по сравнению со стандартным балансом. В отличие от последнего, где отсутствует привязка источников финансирования к конкретным статьям активов, матричный баланс как раз и демонстрирует эту привязку. В этом его огромная аналитическая ценность.</w:t>
      </w:r>
    </w:p>
    <w:p w:rsidR="0079629C" w:rsidRDefault="0079629C" w:rsidP="00951FD9">
      <w:pPr>
        <w:spacing w:after="0" w:line="360" w:lineRule="auto"/>
        <w:ind w:firstLine="709"/>
        <w:jc w:val="both"/>
        <w:rPr>
          <w:rFonts w:ascii="Times New Roman" w:hAnsi="Times New Roman"/>
          <w:sz w:val="24"/>
          <w:szCs w:val="24"/>
        </w:rPr>
      </w:pPr>
    </w:p>
    <w:p w:rsidR="0079629C" w:rsidRDefault="0079629C" w:rsidP="00C0469B">
      <w:pPr>
        <w:pStyle w:val="1"/>
        <w:numPr>
          <w:ilvl w:val="1"/>
          <w:numId w:val="1"/>
        </w:numPr>
        <w:spacing w:after="0" w:line="360" w:lineRule="auto"/>
        <w:jc w:val="center"/>
        <w:rPr>
          <w:rFonts w:ascii="Times New Roman" w:hAnsi="Times New Roman"/>
          <w:b/>
          <w:sz w:val="24"/>
          <w:szCs w:val="24"/>
        </w:rPr>
      </w:pPr>
      <w:r w:rsidRPr="00C0469B">
        <w:rPr>
          <w:rFonts w:ascii="Times New Roman" w:hAnsi="Times New Roman"/>
          <w:b/>
          <w:sz w:val="24"/>
          <w:szCs w:val="24"/>
        </w:rPr>
        <w:t>Ликвидность и денежные потоки</w:t>
      </w:r>
    </w:p>
    <w:p w:rsidR="0079629C" w:rsidRDefault="0079629C" w:rsidP="00C0469B">
      <w:pPr>
        <w:spacing w:after="0" w:line="360" w:lineRule="auto"/>
        <w:jc w:val="center"/>
        <w:rPr>
          <w:rFonts w:ascii="Times New Roman" w:hAnsi="Times New Roman"/>
          <w:b/>
          <w:sz w:val="24"/>
          <w:szCs w:val="24"/>
        </w:rPr>
      </w:pPr>
    </w:p>
    <w:p w:rsidR="0079629C" w:rsidRDefault="0079629C" w:rsidP="003C333A">
      <w:pPr>
        <w:pStyle w:val="text"/>
        <w:spacing w:before="0" w:beforeAutospacing="0" w:after="0" w:afterAutospacing="0" w:line="360" w:lineRule="auto"/>
        <w:ind w:firstLine="709"/>
        <w:jc w:val="both"/>
      </w:pPr>
      <w:r>
        <w:t>Для реализации выбранной в процессе перспективного планирования стратегии</w:t>
      </w:r>
    </w:p>
    <w:p w:rsidR="0079629C" w:rsidRPr="00C0469B" w:rsidRDefault="0079629C" w:rsidP="008F30AF">
      <w:pPr>
        <w:pStyle w:val="text"/>
        <w:spacing w:before="0" w:beforeAutospacing="0" w:after="0" w:afterAutospacing="0" w:line="360" w:lineRule="auto"/>
        <w:jc w:val="both"/>
      </w:pPr>
      <w:r>
        <w:t xml:space="preserve">управления ликвидностью менеджеры банка могут использовать самые различные подходы к оценке потребностей в ликвидных средствах. Одним из подходов является </w:t>
      </w:r>
      <w:r>
        <w:rPr>
          <w:i/>
          <w:iCs/>
        </w:rPr>
        <w:t>метод источников и использования средств</w:t>
      </w:r>
      <w:r>
        <w:t xml:space="preserve">, предполагающий расчет объема ликвидных активов на основе изучения денежных потоков по всем договорам и сделкам банка. </w:t>
      </w:r>
      <w:r w:rsidRPr="00C0469B">
        <w:t>Метод источников и использования средств предполагает оценку объема ликвидных активов на основе учета величины поступающих и уходящих денежных средств в моменты, предусмотренные в заключенных банком договорах и сделках. Иногда его называют прогнозом денежного потока (cash flow).</w:t>
      </w:r>
    </w:p>
    <w:p w:rsidR="0079629C" w:rsidRPr="00C0469B" w:rsidRDefault="0079629C" w:rsidP="003C333A">
      <w:pPr>
        <w:spacing w:after="0" w:line="360" w:lineRule="auto"/>
        <w:ind w:firstLine="709"/>
        <w:jc w:val="both"/>
        <w:rPr>
          <w:rFonts w:ascii="Times New Roman" w:hAnsi="Times New Roman"/>
          <w:sz w:val="24"/>
          <w:szCs w:val="24"/>
        </w:rPr>
      </w:pPr>
      <w:r w:rsidRPr="00C0469B">
        <w:rPr>
          <w:rFonts w:ascii="Times New Roman" w:hAnsi="Times New Roman"/>
          <w:sz w:val="24"/>
          <w:szCs w:val="24"/>
        </w:rPr>
        <w:t xml:space="preserve">Основные требования к исходным данным: </w:t>
      </w:r>
    </w:p>
    <w:p w:rsidR="0079629C" w:rsidRPr="00C0469B" w:rsidRDefault="0079629C" w:rsidP="003C333A">
      <w:pPr>
        <w:numPr>
          <w:ilvl w:val="0"/>
          <w:numId w:val="3"/>
        </w:numPr>
        <w:spacing w:after="0" w:line="360" w:lineRule="auto"/>
        <w:ind w:left="0" w:firstLine="709"/>
        <w:jc w:val="both"/>
        <w:rPr>
          <w:rFonts w:ascii="Times New Roman" w:hAnsi="Times New Roman"/>
          <w:sz w:val="24"/>
          <w:szCs w:val="24"/>
        </w:rPr>
      </w:pPr>
      <w:r w:rsidRPr="00C0469B">
        <w:rPr>
          <w:rFonts w:ascii="Times New Roman" w:hAnsi="Times New Roman"/>
          <w:sz w:val="24"/>
          <w:szCs w:val="24"/>
        </w:rPr>
        <w:t xml:space="preserve">Активы и пассивы должны быть структурированы по группам аналитического баланса в соответствии с экономическим содержанием проводимых операций. </w:t>
      </w:r>
    </w:p>
    <w:p w:rsidR="0079629C" w:rsidRPr="00C0469B" w:rsidRDefault="0079629C" w:rsidP="003C333A">
      <w:pPr>
        <w:numPr>
          <w:ilvl w:val="0"/>
          <w:numId w:val="3"/>
        </w:numPr>
        <w:spacing w:after="0" w:line="360" w:lineRule="auto"/>
        <w:ind w:left="0" w:firstLine="709"/>
        <w:jc w:val="both"/>
        <w:rPr>
          <w:rFonts w:ascii="Times New Roman" w:hAnsi="Times New Roman"/>
          <w:sz w:val="24"/>
          <w:szCs w:val="24"/>
        </w:rPr>
      </w:pPr>
      <w:r w:rsidRPr="00C0469B">
        <w:rPr>
          <w:rFonts w:ascii="Times New Roman" w:hAnsi="Times New Roman"/>
          <w:sz w:val="24"/>
          <w:szCs w:val="24"/>
        </w:rPr>
        <w:t xml:space="preserve">Активы и пассивы должны быть разделены в зависимости от валюты проводимых операций. Хотя в общем случае валютные активы и пассивы отображаются в валютной плоскости, а рублевые - в рублевой, при наличии особых соглашений и валютных оговорок в кредитных и депозитных договорах и прочих сделках они могут отражаться в противоположной плоскости учета в соответствии с реальным договорным объемом требований или обязательств; </w:t>
      </w:r>
    </w:p>
    <w:p w:rsidR="0079629C" w:rsidRPr="00C0469B" w:rsidRDefault="0079629C" w:rsidP="003C333A">
      <w:pPr>
        <w:numPr>
          <w:ilvl w:val="0"/>
          <w:numId w:val="3"/>
        </w:numPr>
        <w:spacing w:after="0" w:line="360" w:lineRule="auto"/>
        <w:ind w:left="0" w:firstLine="709"/>
        <w:jc w:val="both"/>
        <w:rPr>
          <w:rFonts w:ascii="Times New Roman" w:hAnsi="Times New Roman"/>
          <w:sz w:val="24"/>
          <w:szCs w:val="24"/>
        </w:rPr>
      </w:pPr>
      <w:r w:rsidRPr="00C0469B">
        <w:rPr>
          <w:rFonts w:ascii="Times New Roman" w:hAnsi="Times New Roman"/>
          <w:sz w:val="24"/>
          <w:szCs w:val="24"/>
        </w:rPr>
        <w:t xml:space="preserve">В качестве сроков окончания договоров необходимо использовать фактические сроки предъявления требований и исполнения обязательств перед клиентами, определяемые экспертами; </w:t>
      </w:r>
    </w:p>
    <w:p w:rsidR="0079629C" w:rsidRPr="00C0469B" w:rsidRDefault="0079629C" w:rsidP="003C333A">
      <w:pPr>
        <w:numPr>
          <w:ilvl w:val="0"/>
          <w:numId w:val="3"/>
        </w:numPr>
        <w:spacing w:after="0" w:line="360" w:lineRule="auto"/>
        <w:ind w:left="0" w:firstLine="709"/>
        <w:jc w:val="both"/>
        <w:rPr>
          <w:rFonts w:ascii="Times New Roman" w:hAnsi="Times New Roman"/>
          <w:sz w:val="24"/>
          <w:szCs w:val="24"/>
        </w:rPr>
      </w:pPr>
      <w:r w:rsidRPr="00C0469B">
        <w:rPr>
          <w:rFonts w:ascii="Times New Roman" w:hAnsi="Times New Roman"/>
          <w:sz w:val="24"/>
          <w:szCs w:val="24"/>
        </w:rPr>
        <w:t xml:space="preserve">Отражать не только балансовые требования и обязательства кредитной организации, но и требования и обязательства по балансу срочных сделок и балансу доверительного управления. </w:t>
      </w:r>
    </w:p>
    <w:p w:rsidR="0079629C" w:rsidRPr="00C0469B" w:rsidRDefault="0079629C" w:rsidP="003C333A">
      <w:pPr>
        <w:numPr>
          <w:ilvl w:val="0"/>
          <w:numId w:val="3"/>
        </w:numPr>
        <w:spacing w:after="0" w:line="360" w:lineRule="auto"/>
        <w:ind w:left="0" w:firstLine="709"/>
        <w:jc w:val="both"/>
        <w:rPr>
          <w:rFonts w:ascii="Times New Roman" w:hAnsi="Times New Roman"/>
          <w:sz w:val="24"/>
          <w:szCs w:val="24"/>
        </w:rPr>
      </w:pPr>
      <w:r w:rsidRPr="00C0469B">
        <w:rPr>
          <w:rFonts w:ascii="Times New Roman" w:hAnsi="Times New Roman"/>
          <w:sz w:val="24"/>
          <w:szCs w:val="24"/>
        </w:rPr>
        <w:t xml:space="preserve">Необходимо также учитывать санкционированные к выдаче Кредитным комитетом банка кредиты, в том числе, объем неиспользованных лимитов по овердрафтам и кредитным линиям, а также ожидаемые менеджерами банка приходы депозитов. </w:t>
      </w:r>
    </w:p>
    <w:p w:rsidR="0079629C" w:rsidRPr="00C0469B" w:rsidRDefault="0079629C" w:rsidP="003C333A">
      <w:pPr>
        <w:numPr>
          <w:ilvl w:val="0"/>
          <w:numId w:val="3"/>
        </w:numPr>
        <w:spacing w:after="0" w:line="360" w:lineRule="auto"/>
        <w:ind w:left="0" w:firstLine="709"/>
        <w:jc w:val="both"/>
        <w:rPr>
          <w:rFonts w:ascii="Times New Roman" w:hAnsi="Times New Roman"/>
          <w:sz w:val="24"/>
          <w:szCs w:val="24"/>
        </w:rPr>
      </w:pPr>
      <w:r w:rsidRPr="00C0469B">
        <w:rPr>
          <w:rFonts w:ascii="Times New Roman" w:hAnsi="Times New Roman"/>
          <w:sz w:val="24"/>
          <w:szCs w:val="24"/>
        </w:rPr>
        <w:t xml:space="preserve">6. Желательно учесть крупные беспроцентные доходы и расходы банка: ожидаемые суммы комиссионных вознаграждений, планируемые операционные расходы, связанные с оплатой услуг контрагентов банка, неоперационные расходы по содержанию банка и его персонала, а также капитальные затраты на развитие банка. Оценить величину этих показателей для операционных доходов и расходов можно либо на основе анализа и прогноза их средних величин в предыдущие периоды, либо на основе плановых показателей, утвержденных в рамках финансового плана. Надо, однако, заметить, что необходима осторожность при постановке на позицию операционных доходов: их средний уровень в прошлом может зависить от случайных крупных поступлений, влияние которых необходимо тем или иным образом нивелировать, а плановый уровень может не достигаться по целому ряду внутренних и внешних причин. Неоперационные расходы и капитальные затраты на развитие банка ставятся на позицию в соответствии со сметой, утвержденной в процессе составления финансового плана. Особенно важно учесть такие крупные регулярные расходы, как выплата заработной платы, арендной платы, оплаты информационных и телекоммуникационных услуг (Рейтер, Свифт, оплата используемых каналов связи, сопровождение АБС и т.п.), а также моменты крупных затрат капитального характера. </w:t>
      </w:r>
    </w:p>
    <w:p w:rsidR="0079629C" w:rsidRPr="00C0469B" w:rsidRDefault="0079629C" w:rsidP="003C333A">
      <w:pPr>
        <w:numPr>
          <w:ilvl w:val="0"/>
          <w:numId w:val="3"/>
        </w:numPr>
        <w:spacing w:after="0" w:line="360" w:lineRule="auto"/>
        <w:ind w:left="0" w:firstLine="709"/>
        <w:jc w:val="both"/>
        <w:rPr>
          <w:rFonts w:ascii="Times New Roman" w:hAnsi="Times New Roman"/>
          <w:sz w:val="24"/>
          <w:szCs w:val="24"/>
        </w:rPr>
      </w:pPr>
      <w:r w:rsidRPr="00C0469B">
        <w:rPr>
          <w:rFonts w:ascii="Times New Roman" w:hAnsi="Times New Roman"/>
          <w:sz w:val="24"/>
          <w:szCs w:val="24"/>
        </w:rPr>
        <w:t xml:space="preserve">Связанные между собой требования и обязательства имеет смысл выделять отдельными группами. </w:t>
      </w:r>
    </w:p>
    <w:p w:rsidR="0079629C" w:rsidRPr="00C0469B" w:rsidRDefault="0079629C" w:rsidP="003C333A">
      <w:pPr>
        <w:spacing w:after="0" w:line="360" w:lineRule="auto"/>
        <w:ind w:firstLine="709"/>
        <w:jc w:val="both"/>
        <w:rPr>
          <w:rFonts w:ascii="Times New Roman" w:hAnsi="Times New Roman"/>
          <w:sz w:val="24"/>
          <w:szCs w:val="24"/>
        </w:rPr>
      </w:pPr>
      <w:r w:rsidRPr="00C0469B">
        <w:rPr>
          <w:rFonts w:ascii="Times New Roman" w:hAnsi="Times New Roman"/>
          <w:sz w:val="24"/>
          <w:szCs w:val="24"/>
        </w:rPr>
        <w:t>Все остатки на клиентских счетах до востребо</w:t>
      </w:r>
      <w:r>
        <w:rPr>
          <w:rFonts w:ascii="Times New Roman" w:hAnsi="Times New Roman"/>
          <w:sz w:val="24"/>
          <w:szCs w:val="24"/>
        </w:rPr>
        <w:t xml:space="preserve">вания и на счетах населения при </w:t>
      </w:r>
      <w:r w:rsidRPr="00C0469B">
        <w:rPr>
          <w:rFonts w:ascii="Times New Roman" w:hAnsi="Times New Roman"/>
          <w:sz w:val="24"/>
          <w:szCs w:val="24"/>
        </w:rPr>
        <w:t xml:space="preserve">реструктуризации баланса делятся на три части: нестабильная часть остатков, остатки, по которым известны сроки возврата ресурсов, стабильные остатки. </w:t>
      </w:r>
    </w:p>
    <w:p w:rsidR="0079629C" w:rsidRDefault="0079629C" w:rsidP="003C333A">
      <w:pPr>
        <w:spacing w:after="0" w:line="360" w:lineRule="auto"/>
        <w:ind w:firstLine="709"/>
        <w:jc w:val="both"/>
        <w:rPr>
          <w:rFonts w:ascii="Times New Roman" w:hAnsi="Times New Roman"/>
          <w:sz w:val="24"/>
          <w:szCs w:val="24"/>
        </w:rPr>
      </w:pPr>
      <w:r w:rsidRPr="00C0469B">
        <w:rPr>
          <w:rFonts w:ascii="Times New Roman" w:hAnsi="Times New Roman"/>
          <w:sz w:val="24"/>
          <w:szCs w:val="24"/>
        </w:rPr>
        <w:t>В итоге составляется прогноз изменения объема ликвидных активов банка за период [t,t+1]:</w:t>
      </w:r>
      <w:r>
        <w:rPr>
          <w:rFonts w:ascii="Times New Roman" w:hAnsi="Times New Roman"/>
          <w:sz w:val="24"/>
          <w:szCs w:val="24"/>
        </w:rPr>
        <w:t xml:space="preserve"> </w:t>
      </w:r>
      <w:r w:rsidRPr="00C0469B">
        <w:rPr>
          <w:rFonts w:ascii="Times New Roman" w:hAnsi="Times New Roman"/>
          <w:sz w:val="24"/>
          <w:szCs w:val="24"/>
        </w:rPr>
        <w:t>Ликвидные активы(t+1) = Ликвидные активы(t) + Возврат срочных активов(t,t+1) – Выдача кредитов или приобретение срочных активов(t,t+1) – Погашение срочных обязательств(t,t+1) + Планируемый приток срочных депозитов (t,t+1) * Изменение стержневых депозитов(t,t+1) * Сальдо доходов-расходов(t,t+1).</w:t>
      </w:r>
    </w:p>
    <w:p w:rsidR="0079629C" w:rsidRPr="00C0469B" w:rsidRDefault="0079629C" w:rsidP="00C0469B">
      <w:pPr>
        <w:spacing w:after="0" w:line="360" w:lineRule="auto"/>
        <w:ind w:firstLine="709"/>
        <w:jc w:val="both"/>
        <w:rPr>
          <w:rFonts w:ascii="Times New Roman" w:hAnsi="Times New Roman"/>
          <w:sz w:val="24"/>
          <w:szCs w:val="24"/>
        </w:rPr>
      </w:pPr>
      <w:r>
        <w:rPr>
          <w:rFonts w:ascii="Times New Roman" w:hAnsi="Times New Roman"/>
          <w:sz w:val="24"/>
          <w:szCs w:val="24"/>
        </w:rPr>
        <w:t>О</w:t>
      </w:r>
      <w:r w:rsidRPr="00C0469B">
        <w:rPr>
          <w:rFonts w:ascii="Times New Roman" w:hAnsi="Times New Roman"/>
          <w:sz w:val="24"/>
          <w:szCs w:val="24"/>
        </w:rPr>
        <w:t xml:space="preserve">писанный выше метод прогноза ликвидных активов называется также иногда методом пассивной эволюции. Надо обратить внимание на то, что для более точных прогнозов при его применении используется имитационное моделирование процесса движения денежных средств банка, учитывающее не только отдельные события, сбывающиеся с высокой долей вероятности (выполнение обязательств по договорным отношениям, осуществление расходов, предусмотренных сметой), но и среднестатистические показатели изменения ресурсной базы и работающих активов банка. </w:t>
      </w:r>
    </w:p>
    <w:p w:rsidR="0079629C" w:rsidRPr="00C0469B" w:rsidRDefault="0079629C" w:rsidP="00C0469B">
      <w:pPr>
        <w:spacing w:after="0" w:line="360" w:lineRule="auto"/>
        <w:ind w:firstLine="709"/>
        <w:jc w:val="both"/>
        <w:rPr>
          <w:rFonts w:ascii="Times New Roman" w:hAnsi="Times New Roman"/>
          <w:sz w:val="24"/>
          <w:szCs w:val="24"/>
        </w:rPr>
      </w:pPr>
      <w:r w:rsidRPr="00C0469B">
        <w:rPr>
          <w:rFonts w:ascii="Times New Roman" w:hAnsi="Times New Roman"/>
          <w:sz w:val="24"/>
          <w:szCs w:val="24"/>
        </w:rPr>
        <w:t>Дело в том, что стабильное изменение объемов банковского бизнеса определяется не столько разовым привлечением крупных депозитов, которые по истечении срока окончания договора могут исчезнуть из банка, так как появяться более высокодоходные направления размещения свободных финансовых ресурсов (например, на фондовом рынке), сколько приростом (или оттоком) стабильных (</w:t>
      </w:r>
      <w:r w:rsidRPr="00C0469B">
        <w:rPr>
          <w:rFonts w:ascii="Times New Roman" w:hAnsi="Times New Roman"/>
          <w:i/>
          <w:iCs/>
          <w:sz w:val="24"/>
          <w:szCs w:val="24"/>
        </w:rPr>
        <w:t>стержневых</w:t>
      </w:r>
      <w:r w:rsidRPr="00C0469B">
        <w:rPr>
          <w:rFonts w:ascii="Times New Roman" w:hAnsi="Times New Roman"/>
          <w:sz w:val="24"/>
          <w:szCs w:val="24"/>
        </w:rPr>
        <w:t xml:space="preserve">, </w:t>
      </w:r>
      <w:r w:rsidRPr="00C0469B">
        <w:rPr>
          <w:rFonts w:ascii="Times New Roman" w:hAnsi="Times New Roman"/>
          <w:i/>
          <w:iCs/>
          <w:sz w:val="24"/>
          <w:szCs w:val="24"/>
        </w:rPr>
        <w:t>основных</w:t>
      </w:r>
      <w:r w:rsidRPr="00C0469B">
        <w:rPr>
          <w:rFonts w:ascii="Times New Roman" w:hAnsi="Times New Roman"/>
          <w:sz w:val="24"/>
          <w:szCs w:val="24"/>
        </w:rPr>
        <w:t xml:space="preserve">) депозитов, большая часть которых является депозитами до востребования. </w:t>
      </w:r>
    </w:p>
    <w:p w:rsidR="0079629C" w:rsidRPr="00C0469B" w:rsidRDefault="0079629C" w:rsidP="00C0469B">
      <w:pPr>
        <w:spacing w:after="0" w:line="360" w:lineRule="auto"/>
        <w:ind w:firstLine="709"/>
        <w:jc w:val="both"/>
        <w:rPr>
          <w:rFonts w:ascii="Times New Roman" w:hAnsi="Times New Roman"/>
          <w:sz w:val="24"/>
          <w:szCs w:val="24"/>
        </w:rPr>
      </w:pPr>
      <w:r w:rsidRPr="00C0469B">
        <w:rPr>
          <w:rFonts w:ascii="Times New Roman" w:hAnsi="Times New Roman"/>
          <w:sz w:val="24"/>
          <w:szCs w:val="24"/>
        </w:rPr>
        <w:t xml:space="preserve">Кроме этого, отток или прирост ликвидных активов будет зависеть также от </w:t>
      </w:r>
      <w:r w:rsidRPr="00C0469B">
        <w:rPr>
          <w:rFonts w:ascii="Times New Roman" w:hAnsi="Times New Roman"/>
          <w:i/>
          <w:iCs/>
          <w:sz w:val="24"/>
          <w:szCs w:val="24"/>
        </w:rPr>
        <w:t>изменения спроса</w:t>
      </w:r>
      <w:r w:rsidRPr="00C0469B">
        <w:rPr>
          <w:rFonts w:ascii="Times New Roman" w:hAnsi="Times New Roman"/>
          <w:sz w:val="24"/>
          <w:szCs w:val="24"/>
        </w:rPr>
        <w:t xml:space="preserve"> на кредиты со стороны клиентов банка. Уже заключенные или санкционированные к выдаче Кредитным комитетом договора позволят оценить изменение ликвидности в близкие к моменту начала прогнозирования сроки. Более долгосрочные прогнозы должны учитывать также совокупное увеличение (сокращение) спроса, определяемое не на основе объема имеющихся заявок на кредиты, а на базе анализа целого ряда факторов (в том числе и показателей динамики экономического развития региона, страны, отдельных отраслей производства), влияющих на итоговый уровень спроса на кредиты со стороны уже существующих и потенциальных клиентов банка.</w:t>
      </w:r>
    </w:p>
    <w:p w:rsidR="0079629C" w:rsidRPr="00C0469B" w:rsidRDefault="0079629C" w:rsidP="00C0469B">
      <w:pPr>
        <w:spacing w:after="0" w:line="360" w:lineRule="auto"/>
        <w:ind w:firstLine="709"/>
        <w:jc w:val="both"/>
        <w:rPr>
          <w:rFonts w:ascii="Times New Roman" w:hAnsi="Times New Roman"/>
          <w:sz w:val="24"/>
          <w:szCs w:val="24"/>
        </w:rPr>
      </w:pPr>
      <w:r w:rsidRPr="00C0469B">
        <w:rPr>
          <w:rFonts w:ascii="Times New Roman" w:hAnsi="Times New Roman"/>
          <w:sz w:val="24"/>
          <w:szCs w:val="24"/>
        </w:rPr>
        <w:t xml:space="preserve">Последние два параметра (прирост основных депозитов и увеличение спроса на кредиты), влияющие на уровень ликвидности банка, наиболее сложны для прогнозирования, так как в основном зависят от внешних факторов: темпов и стабильности экономического роста, стадии экономического цикла, инвестиционного климата, уровня конкуренции на рынке банковских услуг, доходности альтернативных секторов финансовых рынков и т.п. Кроме этого они тесно связаны друг с другом. Их определение является, как уже говорилось в разделе, посвященном стратегическому планированию, </w:t>
      </w:r>
      <w:r w:rsidRPr="00C0469B">
        <w:rPr>
          <w:rFonts w:ascii="Times New Roman" w:hAnsi="Times New Roman"/>
          <w:i/>
          <w:iCs/>
          <w:sz w:val="24"/>
          <w:szCs w:val="24"/>
        </w:rPr>
        <w:t>элементом разработки стратегии управления активами и пассивами</w:t>
      </w:r>
      <w:r w:rsidRPr="00C0469B">
        <w:rPr>
          <w:rFonts w:ascii="Times New Roman" w:hAnsi="Times New Roman"/>
          <w:sz w:val="24"/>
          <w:szCs w:val="24"/>
        </w:rPr>
        <w:t xml:space="preserve"> и долгосрочного и среднесрочного финансового планирования. </w:t>
      </w:r>
    </w:p>
    <w:p w:rsidR="0079629C" w:rsidRPr="00C0469B" w:rsidRDefault="0079629C" w:rsidP="00C0469B">
      <w:pPr>
        <w:spacing w:after="0" w:line="360" w:lineRule="auto"/>
        <w:ind w:firstLine="709"/>
        <w:jc w:val="both"/>
        <w:rPr>
          <w:rFonts w:ascii="Times New Roman" w:hAnsi="Times New Roman"/>
          <w:sz w:val="24"/>
          <w:szCs w:val="24"/>
        </w:rPr>
      </w:pPr>
      <w:r w:rsidRPr="00C0469B">
        <w:rPr>
          <w:rFonts w:ascii="Times New Roman" w:hAnsi="Times New Roman"/>
          <w:sz w:val="24"/>
          <w:szCs w:val="24"/>
        </w:rPr>
        <w:t xml:space="preserve">Надо заметить, что постановка на позицию всех денежных потоков должна осуществляться исходя из принципа осторожности: </w:t>
      </w:r>
    </w:p>
    <w:p w:rsidR="0079629C" w:rsidRPr="00C0469B" w:rsidRDefault="0079629C" w:rsidP="00C0469B">
      <w:pPr>
        <w:numPr>
          <w:ilvl w:val="0"/>
          <w:numId w:val="4"/>
        </w:numPr>
        <w:spacing w:after="0" w:line="360" w:lineRule="auto"/>
        <w:ind w:left="0" w:firstLine="709"/>
        <w:jc w:val="both"/>
        <w:rPr>
          <w:rFonts w:ascii="Times New Roman" w:hAnsi="Times New Roman"/>
          <w:sz w:val="24"/>
          <w:szCs w:val="24"/>
        </w:rPr>
      </w:pPr>
      <w:r w:rsidRPr="00C0469B">
        <w:rPr>
          <w:rFonts w:ascii="Times New Roman" w:hAnsi="Times New Roman"/>
          <w:sz w:val="24"/>
          <w:szCs w:val="24"/>
        </w:rPr>
        <w:t xml:space="preserve">возврат активов планируется только тогда, когда он не вызывает сомнений, если сроки погашения могут измениться, то соответствующий приток ресурсов отодвигается на необходимый срок. Возврат средств по проблемным и мертвым кредитам вообще на планируется; </w:t>
      </w:r>
    </w:p>
    <w:p w:rsidR="0079629C" w:rsidRPr="00C0469B" w:rsidRDefault="0079629C" w:rsidP="00C0469B">
      <w:pPr>
        <w:numPr>
          <w:ilvl w:val="0"/>
          <w:numId w:val="4"/>
        </w:numPr>
        <w:spacing w:after="0" w:line="360" w:lineRule="auto"/>
        <w:ind w:left="0" w:firstLine="709"/>
        <w:jc w:val="both"/>
        <w:rPr>
          <w:rFonts w:ascii="Times New Roman" w:hAnsi="Times New Roman"/>
          <w:sz w:val="24"/>
          <w:szCs w:val="24"/>
        </w:rPr>
      </w:pPr>
      <w:r w:rsidRPr="00C0469B">
        <w:rPr>
          <w:rFonts w:ascii="Times New Roman" w:hAnsi="Times New Roman"/>
          <w:sz w:val="24"/>
          <w:szCs w:val="24"/>
        </w:rPr>
        <w:t xml:space="preserve">при планировании оттока ресурсов в связи с выполнением обязательств банка, наоборот, надо предусматривать возможность досрочного изъятия средств. Прежде всего это касается средств населения, которые должны быть возвращены вкладчикам по первому требованию. Кроме этого, если банк проводит досрочный учет собственных векселей, то график оттока ресурсов должен предусматривать эти операции; </w:t>
      </w:r>
    </w:p>
    <w:p w:rsidR="0079629C" w:rsidRPr="00C0469B" w:rsidRDefault="0079629C" w:rsidP="00C0469B">
      <w:pPr>
        <w:numPr>
          <w:ilvl w:val="0"/>
          <w:numId w:val="4"/>
        </w:numPr>
        <w:spacing w:after="0" w:line="360" w:lineRule="auto"/>
        <w:ind w:left="0" w:firstLine="709"/>
        <w:jc w:val="both"/>
        <w:rPr>
          <w:rFonts w:ascii="Times New Roman" w:hAnsi="Times New Roman"/>
          <w:sz w:val="24"/>
          <w:szCs w:val="24"/>
        </w:rPr>
      </w:pPr>
      <w:r w:rsidRPr="00C0469B">
        <w:rPr>
          <w:rFonts w:ascii="Times New Roman" w:hAnsi="Times New Roman"/>
          <w:sz w:val="24"/>
          <w:szCs w:val="24"/>
        </w:rPr>
        <w:t xml:space="preserve">прирост стабильных остатков на расчетных счетах нужно прогнозировать очень осторожно: тенденции прошлого могут сильно измениться в текущем периоде в связи с исчерпанием возможностей освоенного сегмента рынка, ростом конкуренции со стороны других кредитных учреждений, общеэкономической ситуацией и т.п. Уменьшение же объема стабильных остатков на счетах до востребования надо планировать обязательно; </w:t>
      </w:r>
    </w:p>
    <w:p w:rsidR="0079629C" w:rsidRPr="00C0469B" w:rsidRDefault="0079629C" w:rsidP="00C0469B">
      <w:pPr>
        <w:numPr>
          <w:ilvl w:val="0"/>
          <w:numId w:val="4"/>
        </w:numPr>
        <w:spacing w:after="0" w:line="360" w:lineRule="auto"/>
        <w:ind w:left="0" w:firstLine="709"/>
        <w:jc w:val="both"/>
        <w:rPr>
          <w:rFonts w:ascii="Times New Roman" w:hAnsi="Times New Roman"/>
          <w:sz w:val="24"/>
          <w:szCs w:val="24"/>
        </w:rPr>
      </w:pPr>
      <w:r w:rsidRPr="00C0469B">
        <w:rPr>
          <w:rFonts w:ascii="Times New Roman" w:hAnsi="Times New Roman"/>
          <w:sz w:val="24"/>
          <w:szCs w:val="24"/>
        </w:rPr>
        <w:t xml:space="preserve">невыбранные кредитные линии и неиспользованные остатки по овердрафтам должны, как правило, стоять на позиции сроком до востребования, хотя при достаточном развитии данных кредитных продуктов прогнозировать их уход можно по аналогии с остатками на расчетных счетах: всегда будет некий неснижаемый остаток по санкционированным овердрафтам, на поддержание которого можно ориентироваться. </w:t>
      </w:r>
    </w:p>
    <w:p w:rsidR="0079629C" w:rsidRPr="00C0469B" w:rsidRDefault="0079629C" w:rsidP="00C0469B">
      <w:pPr>
        <w:numPr>
          <w:ilvl w:val="0"/>
          <w:numId w:val="4"/>
        </w:numPr>
        <w:spacing w:after="0" w:line="360" w:lineRule="auto"/>
        <w:ind w:left="0" w:firstLine="709"/>
        <w:jc w:val="both"/>
        <w:rPr>
          <w:rFonts w:ascii="Times New Roman" w:hAnsi="Times New Roman"/>
          <w:sz w:val="24"/>
          <w:szCs w:val="24"/>
        </w:rPr>
      </w:pPr>
      <w:r w:rsidRPr="00C0469B">
        <w:rPr>
          <w:rFonts w:ascii="Times New Roman" w:hAnsi="Times New Roman"/>
          <w:sz w:val="24"/>
          <w:szCs w:val="24"/>
        </w:rPr>
        <w:t xml:space="preserve">Использование метода пассивной эволюции для прогноза ликвидности предоставляет возможность построения различных сценариев изменения денежных потоков, которые должны учитывать различные разработанные в процессе стратегического планирования ситуации: экономическую стабилизацию, сопровождающуюся дополнительным притоком ресурсов, которые потребуют своего размещения, стандартную, определяемую тенденциями прошлых периодов, и кризисную, когда досрочное изъятие депозитов, оцениваемых банком как стабильные, приведет к проблемам с ликвидностью. </w:t>
      </w:r>
    </w:p>
    <w:p w:rsidR="0079629C" w:rsidRPr="00C0469B" w:rsidRDefault="0079629C" w:rsidP="00C0469B">
      <w:pPr>
        <w:numPr>
          <w:ilvl w:val="0"/>
          <w:numId w:val="4"/>
        </w:numPr>
        <w:spacing w:after="0" w:line="360" w:lineRule="auto"/>
        <w:ind w:left="0" w:firstLine="709"/>
        <w:jc w:val="both"/>
        <w:rPr>
          <w:rFonts w:ascii="Times New Roman" w:hAnsi="Times New Roman"/>
          <w:sz w:val="24"/>
          <w:szCs w:val="24"/>
        </w:rPr>
      </w:pPr>
      <w:r w:rsidRPr="00C0469B">
        <w:rPr>
          <w:rFonts w:ascii="Times New Roman" w:hAnsi="Times New Roman"/>
          <w:i/>
          <w:iCs/>
          <w:sz w:val="24"/>
          <w:szCs w:val="24"/>
        </w:rPr>
        <w:t>Определение избытка (недостатка) ликвидности</w:t>
      </w:r>
      <w:r w:rsidRPr="00C0469B">
        <w:rPr>
          <w:rFonts w:ascii="Times New Roman" w:hAnsi="Times New Roman"/>
          <w:sz w:val="24"/>
          <w:szCs w:val="24"/>
        </w:rPr>
        <w:t xml:space="preserve"> при использовании метода источников и использования средств после того, как построен прогноз объема ликвидных активов, осуществляется исходя из принципа балансировки объемов ликвидных активов и нестабильных пассивов, выделенных в реструктурированном балансе банка. </w:t>
      </w:r>
    </w:p>
    <w:p w:rsidR="0079629C" w:rsidRPr="00C0469B" w:rsidRDefault="0079629C" w:rsidP="00C0469B">
      <w:pPr>
        <w:numPr>
          <w:ilvl w:val="0"/>
          <w:numId w:val="4"/>
        </w:numPr>
        <w:spacing w:after="0" w:line="360" w:lineRule="auto"/>
        <w:ind w:left="0" w:firstLine="709"/>
        <w:jc w:val="both"/>
        <w:rPr>
          <w:rFonts w:ascii="Times New Roman" w:hAnsi="Times New Roman"/>
          <w:sz w:val="24"/>
          <w:szCs w:val="24"/>
        </w:rPr>
      </w:pPr>
      <w:r w:rsidRPr="00C0469B">
        <w:rPr>
          <w:rFonts w:ascii="Times New Roman" w:hAnsi="Times New Roman"/>
          <w:sz w:val="24"/>
          <w:szCs w:val="24"/>
        </w:rPr>
        <w:t xml:space="preserve">Исходя из принятой нами классификации активов и пассивов, </w:t>
      </w:r>
      <w:r w:rsidRPr="00C0469B">
        <w:rPr>
          <w:rFonts w:ascii="Times New Roman" w:hAnsi="Times New Roman"/>
          <w:b/>
          <w:bCs/>
          <w:sz w:val="24"/>
          <w:szCs w:val="24"/>
        </w:rPr>
        <w:t>свободные кредитные ресурсы банка</w:t>
      </w:r>
      <w:r w:rsidRPr="00C0469B">
        <w:rPr>
          <w:rFonts w:ascii="Times New Roman" w:hAnsi="Times New Roman"/>
          <w:sz w:val="24"/>
          <w:szCs w:val="24"/>
        </w:rPr>
        <w:t xml:space="preserve"> – </w:t>
      </w:r>
      <w:r w:rsidRPr="00C0469B">
        <w:rPr>
          <w:rFonts w:ascii="Times New Roman" w:hAnsi="Times New Roman"/>
          <w:i/>
          <w:iCs/>
          <w:sz w:val="24"/>
          <w:szCs w:val="24"/>
        </w:rPr>
        <w:t>это превышение объема его ликвидных активов над объемом нестабильных пассивов (или, если политика управления рисками допускает подобное, над некоторой долей нестабильных пассивов)</w:t>
      </w:r>
      <w:r w:rsidRPr="00C0469B">
        <w:rPr>
          <w:rFonts w:ascii="Times New Roman" w:hAnsi="Times New Roman"/>
          <w:sz w:val="24"/>
          <w:szCs w:val="24"/>
        </w:rPr>
        <w:t xml:space="preserve">. Если в настоящий момент объем свободных кредитных ресурсов (СКР) банка отрицателен, то он испытывает недостаток ликвидности и нуждается в притоке дополнительных стабильных или срочных средств. Если объем СКР положителен, то решения о возможных сроках инвестировании данных средств могут приниматься на основе анализа их изменения в будущем. При этом метод прогнозирования объемов ликвидных активов (ЛА) уже описан выше. Объем нестабильных пассивов (НП) при подобном прогнозе можно считать постоянным, так как даже если он будет существенно меняться в будущем из-за транзитных платежей, проходящих через банк, то синхронно с ним будет возрастать и уровень ликвидных активов (прежде всего, остатки на кор.счетах банка), т.е. разница ЛА-НП не будет изменяться по сравнению с прогнозируемым нами уровнем. </w:t>
      </w:r>
    </w:p>
    <w:p w:rsidR="0079629C" w:rsidRPr="00C0469B" w:rsidRDefault="0079629C" w:rsidP="00C0469B">
      <w:pPr>
        <w:spacing w:after="0" w:line="360" w:lineRule="auto"/>
        <w:ind w:firstLine="709"/>
        <w:jc w:val="both"/>
        <w:rPr>
          <w:rFonts w:ascii="Times New Roman" w:hAnsi="Times New Roman"/>
          <w:sz w:val="24"/>
          <w:szCs w:val="24"/>
        </w:rPr>
      </w:pPr>
      <w:r w:rsidRPr="00C0469B">
        <w:rPr>
          <w:rFonts w:ascii="Times New Roman" w:hAnsi="Times New Roman"/>
          <w:sz w:val="24"/>
          <w:szCs w:val="24"/>
        </w:rPr>
        <w:t xml:space="preserve">Определение сроков использования свободных кредитных ресурсов осуществляется в соответствии со следующим алгоритмом: </w:t>
      </w:r>
    </w:p>
    <w:p w:rsidR="0079629C" w:rsidRPr="00C0469B" w:rsidRDefault="0079629C" w:rsidP="00C0469B">
      <w:pPr>
        <w:numPr>
          <w:ilvl w:val="0"/>
          <w:numId w:val="5"/>
        </w:numPr>
        <w:spacing w:after="0" w:line="360" w:lineRule="auto"/>
        <w:ind w:left="0" w:firstLine="709"/>
        <w:jc w:val="both"/>
        <w:rPr>
          <w:rFonts w:ascii="Times New Roman" w:hAnsi="Times New Roman"/>
          <w:sz w:val="24"/>
          <w:szCs w:val="24"/>
        </w:rPr>
      </w:pPr>
      <w:r w:rsidRPr="00C0469B">
        <w:rPr>
          <w:rFonts w:ascii="Times New Roman" w:hAnsi="Times New Roman"/>
          <w:sz w:val="24"/>
          <w:szCs w:val="24"/>
        </w:rPr>
        <w:t xml:space="preserve">Пусть СР0, СР1,...СРn - остатки свободных кредитных ресурсов по временным интервалам. </w:t>
      </w:r>
    </w:p>
    <w:p w:rsidR="0079629C" w:rsidRPr="00C0469B" w:rsidRDefault="0079629C" w:rsidP="00C0469B">
      <w:pPr>
        <w:numPr>
          <w:ilvl w:val="0"/>
          <w:numId w:val="5"/>
        </w:numPr>
        <w:spacing w:after="0" w:line="360" w:lineRule="auto"/>
        <w:ind w:left="0" w:firstLine="709"/>
        <w:jc w:val="both"/>
        <w:rPr>
          <w:rFonts w:ascii="Times New Roman" w:hAnsi="Times New Roman"/>
          <w:sz w:val="24"/>
          <w:szCs w:val="24"/>
        </w:rPr>
      </w:pPr>
      <w:r w:rsidRPr="00C0469B">
        <w:rPr>
          <w:rFonts w:ascii="Times New Roman" w:hAnsi="Times New Roman"/>
          <w:sz w:val="24"/>
          <w:szCs w:val="24"/>
        </w:rPr>
        <w:t xml:space="preserve">Тогда CPД=min(СР0, СР1,...СРn) - это ресурсы, которые можно использовать на срок, превышающий горизонт прогнозирования СКР. </w:t>
      </w:r>
    </w:p>
    <w:p w:rsidR="0079629C" w:rsidRPr="00C0469B" w:rsidRDefault="0079629C" w:rsidP="00C0469B">
      <w:pPr>
        <w:numPr>
          <w:ilvl w:val="0"/>
          <w:numId w:val="5"/>
        </w:numPr>
        <w:spacing w:after="0" w:line="360" w:lineRule="auto"/>
        <w:ind w:left="0" w:firstLine="709"/>
        <w:jc w:val="both"/>
        <w:rPr>
          <w:rFonts w:ascii="Times New Roman" w:hAnsi="Times New Roman"/>
          <w:sz w:val="24"/>
          <w:szCs w:val="24"/>
        </w:rPr>
      </w:pPr>
      <w:r w:rsidRPr="00C0469B">
        <w:rPr>
          <w:rFonts w:ascii="Times New Roman" w:hAnsi="Times New Roman"/>
          <w:sz w:val="24"/>
          <w:szCs w:val="24"/>
        </w:rPr>
        <w:t xml:space="preserve">Если i – момент, когда объем кредитных ресурсов достиг минимума, то все остальные ресурсы (свыше СРД), имеющиеся в настоящий момент можно использовать не дольше этого срока. </w:t>
      </w:r>
    </w:p>
    <w:p w:rsidR="0079629C" w:rsidRPr="00C0469B" w:rsidRDefault="0079629C" w:rsidP="00C0469B">
      <w:pPr>
        <w:numPr>
          <w:ilvl w:val="0"/>
          <w:numId w:val="5"/>
        </w:numPr>
        <w:spacing w:after="0" w:line="360" w:lineRule="auto"/>
        <w:ind w:left="0" w:firstLine="709"/>
        <w:jc w:val="both"/>
        <w:rPr>
          <w:rFonts w:ascii="Times New Roman" w:hAnsi="Times New Roman"/>
          <w:sz w:val="24"/>
          <w:szCs w:val="24"/>
        </w:rPr>
      </w:pPr>
      <w:r w:rsidRPr="00C0469B">
        <w:rPr>
          <w:rFonts w:ascii="Times New Roman" w:hAnsi="Times New Roman"/>
          <w:sz w:val="24"/>
          <w:szCs w:val="24"/>
        </w:rPr>
        <w:t xml:space="preserve">Чтобы определить сроки их использования находим min (CP0-CРД, СР1-СРД,...,Срi-CРД) - это объем ресурсов, которые можно использовать в течении i интервалов времени. И т.д. </w:t>
      </w:r>
    </w:p>
    <w:p w:rsidR="0079629C" w:rsidRPr="00C0469B" w:rsidRDefault="0079629C" w:rsidP="00C0469B">
      <w:pPr>
        <w:spacing w:after="0" w:line="360" w:lineRule="auto"/>
        <w:ind w:firstLine="709"/>
        <w:jc w:val="both"/>
        <w:rPr>
          <w:rFonts w:ascii="Times New Roman" w:hAnsi="Times New Roman"/>
          <w:sz w:val="24"/>
          <w:szCs w:val="24"/>
        </w:rPr>
      </w:pPr>
      <w:r w:rsidRPr="00C0469B">
        <w:rPr>
          <w:rFonts w:ascii="Times New Roman" w:hAnsi="Times New Roman"/>
          <w:sz w:val="24"/>
          <w:szCs w:val="24"/>
        </w:rPr>
        <w:t>Процедура определения сроков использования свободных кредитных ресурсов проводится отдельно по каждой валюте, а затем для суммарных денежных потоков.</w:t>
      </w:r>
    </w:p>
    <w:p w:rsidR="0079629C" w:rsidRDefault="0079629C" w:rsidP="00C0469B">
      <w:pPr>
        <w:spacing w:after="0" w:line="360" w:lineRule="auto"/>
        <w:ind w:firstLine="709"/>
        <w:jc w:val="both"/>
        <w:rPr>
          <w:rFonts w:ascii="Times New Roman" w:hAnsi="Times New Roman"/>
          <w:sz w:val="24"/>
          <w:szCs w:val="24"/>
        </w:rPr>
      </w:pPr>
      <w:r w:rsidRPr="00C0469B">
        <w:rPr>
          <w:rFonts w:ascii="Times New Roman" w:hAnsi="Times New Roman"/>
          <w:sz w:val="24"/>
          <w:szCs w:val="24"/>
        </w:rPr>
        <w:t>Менеджеры банка должны руководствоваться рекомендуемыми сроками размещения СКР, если они хотят защитить банк от риска потери ликвидности, а также от валютного и процентного риска. Если же сроки инвестирования привлеченных ресурсов нарушаются из-за потребностей клиентов, или из-за стремления получить больший процентный доход, трансформируя более короткие ресурсы в более длинные, лица, отвечающие за управление активами и пассивами банка должны осознавать, что в моменты образования отрицательного прогнозируемого объема СКР банк будет подвергаться не только риску потери ликвидности, если к данному моменту он не сможет привлечь необходимого для выполнения обязательств объема ресурсов, но и процентному, а в случае образования разрывов по одной из валют при наличии избытка ликвидности по другим, и валютному риску. Если допустимые системой стратегических лимитов позиции по процентному и валютному рискам в этот момент времени будут превышены, менеджеры должны принять предупреждающие действия по хеджированию открытых позиций банка, заключая соответствующие срочные контракты, или привлекая ресурсы в соответствующей валюте и соответствующей длительности в текущий момент управления. Верхней допустимой границей разрыва ликвидности можно считать уровень открытых на банк кредитных лимитов со стороны других контрагентов финансового рынка. Остальной недостаток ликвидности банк сможет пополнить только за счет розничных ресурсов, на привлечение которых нужно, как правило, значительно большее время, чем для получения межбанковского кредита.</w:t>
      </w:r>
    </w:p>
    <w:p w:rsidR="0079629C" w:rsidRDefault="0079629C" w:rsidP="00C0469B">
      <w:pPr>
        <w:spacing w:after="0" w:line="360" w:lineRule="auto"/>
        <w:ind w:firstLine="709"/>
        <w:jc w:val="both"/>
        <w:rPr>
          <w:rFonts w:ascii="Times New Roman" w:hAnsi="Times New Roman"/>
          <w:sz w:val="24"/>
          <w:szCs w:val="24"/>
        </w:rPr>
      </w:pPr>
    </w:p>
    <w:p w:rsidR="0079629C" w:rsidRDefault="0079629C" w:rsidP="003C333A">
      <w:pPr>
        <w:pStyle w:val="1"/>
        <w:numPr>
          <w:ilvl w:val="1"/>
          <w:numId w:val="1"/>
        </w:numPr>
        <w:spacing w:after="0" w:line="360" w:lineRule="auto"/>
        <w:jc w:val="center"/>
        <w:rPr>
          <w:rFonts w:ascii="Times New Roman" w:hAnsi="Times New Roman"/>
          <w:b/>
          <w:sz w:val="24"/>
          <w:szCs w:val="24"/>
        </w:rPr>
      </w:pPr>
      <w:r>
        <w:rPr>
          <w:rFonts w:ascii="Times New Roman" w:hAnsi="Times New Roman"/>
          <w:b/>
          <w:sz w:val="24"/>
          <w:szCs w:val="24"/>
        </w:rPr>
        <w:t xml:space="preserve"> Денежные потоки и денежная масса</w:t>
      </w:r>
    </w:p>
    <w:p w:rsidR="0079629C" w:rsidRDefault="0079629C" w:rsidP="003C333A">
      <w:pPr>
        <w:spacing w:after="0" w:line="360" w:lineRule="auto"/>
        <w:jc w:val="center"/>
        <w:rPr>
          <w:rFonts w:ascii="Times New Roman" w:hAnsi="Times New Roman"/>
          <w:b/>
          <w:sz w:val="24"/>
          <w:szCs w:val="24"/>
        </w:rPr>
      </w:pPr>
    </w:p>
    <w:p w:rsidR="0079629C" w:rsidRDefault="0079629C" w:rsidP="009F7AA3">
      <w:pPr>
        <w:spacing w:after="0" w:line="360" w:lineRule="auto"/>
        <w:ind w:firstLine="709"/>
        <w:jc w:val="both"/>
        <w:rPr>
          <w:rFonts w:ascii="Times New Roman" w:hAnsi="Times New Roman"/>
          <w:sz w:val="24"/>
          <w:szCs w:val="24"/>
        </w:rPr>
      </w:pPr>
      <w:r>
        <w:rPr>
          <w:rFonts w:ascii="Times New Roman" w:hAnsi="Times New Roman"/>
          <w:sz w:val="24"/>
          <w:szCs w:val="24"/>
        </w:rPr>
        <w:t xml:space="preserve"> Основой системы управления денежными потоками являются финансовые</w:t>
      </w:r>
    </w:p>
    <w:p w:rsidR="0079629C" w:rsidRDefault="0079629C" w:rsidP="009F7AA3">
      <w:pPr>
        <w:spacing w:after="0" w:line="360" w:lineRule="auto"/>
        <w:jc w:val="both"/>
        <w:rPr>
          <w:rFonts w:ascii="Times New Roman" w:hAnsi="Times New Roman"/>
          <w:sz w:val="24"/>
          <w:szCs w:val="24"/>
        </w:rPr>
      </w:pPr>
      <w:r>
        <w:rPr>
          <w:rFonts w:ascii="Times New Roman" w:hAnsi="Times New Roman"/>
          <w:sz w:val="24"/>
          <w:szCs w:val="24"/>
        </w:rPr>
        <w:t xml:space="preserve">ресурсы, выраженные в денежной форме. Находясь в постоянном движении, ониобразуют денежные потоки. </w:t>
      </w:r>
      <w:r w:rsidRPr="003C333A">
        <w:rPr>
          <w:rFonts w:ascii="Times New Roman" w:hAnsi="Times New Roman"/>
          <w:sz w:val="24"/>
          <w:szCs w:val="24"/>
        </w:rPr>
        <w:t>У этого потока нет начала и конца. Для того чтобы оценить количество денег, вовлеченных в этот поток, необходимо зафиксировать некоторый промежуток време</w:t>
      </w:r>
      <w:r w:rsidRPr="003C333A">
        <w:rPr>
          <w:rFonts w:ascii="Times New Roman" w:hAnsi="Times New Roman"/>
          <w:sz w:val="24"/>
          <w:szCs w:val="24"/>
        </w:rPr>
        <w:softHyphen/>
        <w:t>ни и определить денежный оборот за этот промежуток. Для того, чтобы произвести такую оценку, н</w:t>
      </w:r>
      <w:r>
        <w:rPr>
          <w:rFonts w:ascii="Times New Roman" w:hAnsi="Times New Roman"/>
          <w:sz w:val="24"/>
          <w:szCs w:val="24"/>
        </w:rPr>
        <w:t>еобходимо рассмотреть понятие</w:t>
      </w:r>
      <w:r w:rsidRPr="003C333A">
        <w:rPr>
          <w:rFonts w:ascii="Times New Roman" w:hAnsi="Times New Roman"/>
          <w:sz w:val="24"/>
          <w:szCs w:val="24"/>
        </w:rPr>
        <w:t xml:space="preserve"> денежной массы </w:t>
      </w:r>
      <w:r>
        <w:rPr>
          <w:rFonts w:ascii="Times New Roman" w:hAnsi="Times New Roman"/>
          <w:sz w:val="24"/>
          <w:szCs w:val="24"/>
        </w:rPr>
        <w:t>и ее структуру</w:t>
      </w:r>
      <w:r w:rsidRPr="003C333A">
        <w:rPr>
          <w:rFonts w:ascii="Times New Roman" w:hAnsi="Times New Roman"/>
          <w:sz w:val="24"/>
          <w:szCs w:val="24"/>
        </w:rPr>
        <w:t>.</w:t>
      </w:r>
      <w:r>
        <w:rPr>
          <w:rFonts w:ascii="Times New Roman" w:hAnsi="Times New Roman"/>
          <w:sz w:val="24"/>
          <w:szCs w:val="24"/>
        </w:rPr>
        <w:t xml:space="preserve"> </w:t>
      </w:r>
    </w:p>
    <w:p w:rsidR="0079629C" w:rsidRPr="008B4B49" w:rsidRDefault="0079629C" w:rsidP="009F7AA3">
      <w:pPr>
        <w:spacing w:after="0" w:line="360" w:lineRule="auto"/>
        <w:ind w:firstLine="709"/>
        <w:jc w:val="both"/>
        <w:rPr>
          <w:rFonts w:ascii="Times New Roman" w:hAnsi="Times New Roman"/>
          <w:sz w:val="24"/>
          <w:szCs w:val="24"/>
        </w:rPr>
      </w:pPr>
      <w:r>
        <w:rPr>
          <w:rFonts w:ascii="Times New Roman" w:hAnsi="Times New Roman"/>
          <w:sz w:val="24"/>
          <w:szCs w:val="24"/>
        </w:rPr>
        <w:t xml:space="preserve">Денежная масса, являясь важнейшим количественным показателем денежного обращения, </w:t>
      </w:r>
      <w:r w:rsidRPr="008B4B49">
        <w:rPr>
          <w:rFonts w:ascii="Times New Roman" w:hAnsi="Times New Roman"/>
          <w:sz w:val="24"/>
          <w:szCs w:val="24"/>
        </w:rPr>
        <w:t>пр</w:t>
      </w:r>
      <w:r>
        <w:rPr>
          <w:rFonts w:ascii="Times New Roman" w:hAnsi="Times New Roman"/>
          <w:sz w:val="24"/>
          <w:szCs w:val="24"/>
        </w:rPr>
        <w:t>едставляет</w:t>
      </w:r>
      <w:r w:rsidRPr="008B4B49">
        <w:rPr>
          <w:rFonts w:ascii="Times New Roman" w:hAnsi="Times New Roman"/>
          <w:sz w:val="24"/>
          <w:szCs w:val="24"/>
        </w:rPr>
        <w:t xml:space="preserve"> собой совокупный объем покупательных и платежных средств, обслуживающих хозяйственный оборот и принадлежащих частным лицам, предприятиям и государству.</w:t>
      </w:r>
    </w:p>
    <w:p w:rsidR="0079629C" w:rsidRDefault="0079629C" w:rsidP="009F7AA3">
      <w:pPr>
        <w:spacing w:after="0" w:line="360" w:lineRule="auto"/>
        <w:ind w:firstLine="709"/>
        <w:jc w:val="both"/>
        <w:rPr>
          <w:rFonts w:ascii="Times New Roman" w:hAnsi="Times New Roman"/>
          <w:sz w:val="24"/>
          <w:szCs w:val="24"/>
        </w:rPr>
      </w:pPr>
      <w:r w:rsidRPr="008B4B49">
        <w:rPr>
          <w:rFonts w:ascii="Times New Roman" w:hAnsi="Times New Roman"/>
          <w:sz w:val="24"/>
          <w:szCs w:val="24"/>
        </w:rPr>
        <w:t>Денежная масса - это совокупность наличных и безналичных покупательных и платежных средств, обеспечивающих обращение товаров и услуг в народном хозяйстве, которым располагают частные лица, институциональные собственники и государство.</w:t>
      </w:r>
    </w:p>
    <w:p w:rsidR="0079629C" w:rsidRPr="006577F1" w:rsidRDefault="0079629C" w:rsidP="006577F1">
      <w:pPr>
        <w:pStyle w:val="10"/>
        <w:rPr>
          <w:sz w:val="24"/>
          <w:szCs w:val="24"/>
        </w:rPr>
      </w:pPr>
      <w:r w:rsidRPr="006577F1">
        <w:rPr>
          <w:sz w:val="24"/>
          <w:szCs w:val="24"/>
        </w:rPr>
        <w:t>Коммерческие банки осуществляют депозитно-кредитную эмиссию - денежная масса увеличивается, когда банки выдают ссуды своим клиентам, и уменьшается, когда ссуды возвращаются. Эти банки являются кредитным орудием обращения. Предоставляемая клиенту ссуда зачисляется на его счет в банке</w:t>
      </w:r>
      <w:r w:rsidRPr="006577F1">
        <w:rPr>
          <w:sz w:val="24"/>
          <w:szCs w:val="24"/>
        </w:rPr>
        <w:sym w:font="Symbol" w:char="F02C"/>
      </w:r>
      <w:r w:rsidRPr="006577F1">
        <w:rPr>
          <w:sz w:val="24"/>
          <w:szCs w:val="24"/>
        </w:rPr>
        <w:t xml:space="preserve"> т. е. банк создает депозит (вклад до востребования) </w:t>
      </w:r>
      <w:r w:rsidRPr="006577F1">
        <w:rPr>
          <w:sz w:val="24"/>
          <w:szCs w:val="24"/>
        </w:rPr>
        <w:sym w:font="Symbol" w:char="F02C"/>
      </w:r>
      <w:r w:rsidRPr="006577F1">
        <w:rPr>
          <w:sz w:val="24"/>
          <w:szCs w:val="24"/>
        </w:rPr>
        <w:t xml:space="preserve"> при этом увеличиваются долговые обязательства банка. Владелец депозита может получить в банке наличные деньги в размере вклада</w:t>
      </w:r>
      <w:r w:rsidRPr="006577F1">
        <w:rPr>
          <w:sz w:val="24"/>
          <w:szCs w:val="24"/>
        </w:rPr>
        <w:sym w:font="Symbol" w:char="F02C"/>
      </w:r>
      <w:r w:rsidRPr="006577F1">
        <w:rPr>
          <w:sz w:val="24"/>
          <w:szCs w:val="24"/>
        </w:rPr>
        <w:t xml:space="preserve"> вследствие чего происходит увеличение денег в обращении. При наличии спроса на банковские кредиты современный эмиссионный механизм позволяет расширить денежную эмиссию</w:t>
      </w:r>
      <w:r w:rsidRPr="006577F1">
        <w:rPr>
          <w:sz w:val="24"/>
          <w:szCs w:val="24"/>
        </w:rPr>
        <w:sym w:font="Symbol" w:char="F02C"/>
      </w:r>
      <w:r w:rsidRPr="006577F1">
        <w:rPr>
          <w:sz w:val="24"/>
          <w:szCs w:val="24"/>
        </w:rPr>
        <w:t xml:space="preserve"> что подтверждается ростом денежной массы в развитых странах. Вместе с тем</w:t>
      </w:r>
      <w:r w:rsidRPr="006577F1">
        <w:rPr>
          <w:sz w:val="24"/>
          <w:szCs w:val="24"/>
        </w:rPr>
        <w:sym w:font="Symbol" w:char="F02C"/>
      </w:r>
      <w:r w:rsidRPr="006577F1">
        <w:rPr>
          <w:sz w:val="24"/>
          <w:szCs w:val="24"/>
        </w:rPr>
        <w:t xml:space="preserve"> экономика нуждается в необходимом</w:t>
      </w:r>
      <w:r w:rsidRPr="006577F1">
        <w:rPr>
          <w:sz w:val="24"/>
          <w:szCs w:val="24"/>
        </w:rPr>
        <w:sym w:font="Symbol" w:char="F02C"/>
      </w:r>
      <w:r w:rsidRPr="006577F1">
        <w:rPr>
          <w:sz w:val="24"/>
          <w:szCs w:val="24"/>
        </w:rPr>
        <w:t xml:space="preserve"> но не в чрезмерном поступлении денег</w:t>
      </w:r>
      <w:r w:rsidRPr="006577F1">
        <w:rPr>
          <w:sz w:val="24"/>
          <w:szCs w:val="24"/>
        </w:rPr>
        <w:sym w:font="Symbol" w:char="F02C"/>
      </w:r>
      <w:r w:rsidRPr="006577F1">
        <w:rPr>
          <w:sz w:val="24"/>
          <w:szCs w:val="24"/>
        </w:rPr>
        <w:t xml:space="preserve"> «основной психологический закон», смысл которого состоит в том, что по мере роста дохода, увеличения богатства склонность к потреблению снижается. Отмечаются мотивы поведения людей, подталкивающие их к некоторому сдерживанию расходов, направляемых на покупки, расширение потребления (скупость, предусмотрительность, расчетливость и др., всего восемь мотивов).</w:t>
      </w:r>
    </w:p>
    <w:p w:rsidR="0079629C" w:rsidRPr="006577F1" w:rsidRDefault="0079629C" w:rsidP="006577F1">
      <w:pPr>
        <w:pStyle w:val="10"/>
        <w:rPr>
          <w:sz w:val="24"/>
          <w:szCs w:val="24"/>
        </w:rPr>
      </w:pPr>
      <w:r w:rsidRPr="006577F1">
        <w:rPr>
          <w:sz w:val="24"/>
          <w:szCs w:val="24"/>
        </w:rPr>
        <w:t>Стабильный и умеренный рост денежной массы, при соответствующем росте объема производства, обеспечивает постоянство уровня цен. Лишь в этом случае рыночные отношения воздействуют на экономическую систему самым эффективным и выгодным образом. Задача кредитно-денежной политики сводится еще и к обеспечению, по возможности, полной занятости (в идеале на свободном рынке должен быть какой-то резерв рабочей силы) и роста реального объема производства. Недостаточная организация банковской системы и контроль могут исказить результаты проведения кредитно-денежной политики.</w:t>
      </w:r>
    </w:p>
    <w:p w:rsidR="0079629C" w:rsidRPr="006577F1" w:rsidRDefault="0079629C" w:rsidP="006577F1">
      <w:pPr>
        <w:pStyle w:val="10"/>
        <w:rPr>
          <w:sz w:val="24"/>
          <w:szCs w:val="24"/>
        </w:rPr>
      </w:pPr>
      <w:r w:rsidRPr="006577F1">
        <w:rPr>
          <w:sz w:val="24"/>
          <w:szCs w:val="24"/>
        </w:rPr>
        <w:t>С другой стороны, избыточная денежная масса имеет свои недостатки: обесценение денег, и, как следствие, снижение жизненного уровня населения, ухудшение валютного положения в стране. Соответственно в первом случае денежно-кредитная политика должна быть направлена на расширение кредитной деятельности банков, а во втором случае - на ее сокращение, переходу к политике "дорогих денег" (рестрикционной).</w:t>
      </w:r>
    </w:p>
    <w:p w:rsidR="0079629C" w:rsidRDefault="0079629C" w:rsidP="006577F1">
      <w:pPr>
        <w:pStyle w:val="10"/>
        <w:rPr>
          <w:sz w:val="24"/>
          <w:szCs w:val="24"/>
        </w:rPr>
      </w:pPr>
      <w:r w:rsidRPr="006577F1">
        <w:rPr>
          <w:sz w:val="24"/>
          <w:szCs w:val="24"/>
        </w:rPr>
        <w:t>С помощью денежно-кредитного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экономики страны.</w:t>
      </w:r>
    </w:p>
    <w:p w:rsidR="0079629C" w:rsidRPr="005329EE" w:rsidRDefault="0079629C" w:rsidP="005329EE">
      <w:pPr>
        <w:pStyle w:val="10"/>
        <w:rPr>
          <w:sz w:val="24"/>
          <w:szCs w:val="24"/>
        </w:rPr>
      </w:pPr>
    </w:p>
    <w:p w:rsidR="0079629C" w:rsidRDefault="0079629C" w:rsidP="005329EE">
      <w:pPr>
        <w:pStyle w:val="2"/>
        <w:numPr>
          <w:ilvl w:val="1"/>
          <w:numId w:val="1"/>
        </w:numPr>
        <w:jc w:val="center"/>
        <w:rPr>
          <w:i w:val="0"/>
          <w:szCs w:val="24"/>
        </w:rPr>
      </w:pPr>
      <w:r w:rsidRPr="005329EE">
        <w:rPr>
          <w:i w:val="0"/>
          <w:szCs w:val="24"/>
        </w:rPr>
        <w:t>Факторы, воздействующие на объем денежной массы</w:t>
      </w:r>
    </w:p>
    <w:p w:rsidR="0079629C" w:rsidRPr="005329EE" w:rsidRDefault="0079629C" w:rsidP="005329EE"/>
    <w:p w:rsidR="0079629C" w:rsidRPr="005329EE" w:rsidRDefault="0079629C" w:rsidP="005329EE">
      <w:pPr>
        <w:pStyle w:val="3"/>
        <w:spacing w:before="0" w:after="0"/>
        <w:rPr>
          <w:szCs w:val="24"/>
        </w:rPr>
      </w:pPr>
      <w:r w:rsidRPr="005329EE">
        <w:rPr>
          <w:szCs w:val="24"/>
        </w:rPr>
        <w:t>Размер  официальной учетной ставки</w:t>
      </w:r>
    </w:p>
    <w:p w:rsidR="0079629C" w:rsidRPr="005329EE" w:rsidRDefault="0079629C" w:rsidP="005329EE">
      <w:pPr>
        <w:pStyle w:val="10"/>
        <w:rPr>
          <w:sz w:val="24"/>
          <w:szCs w:val="24"/>
        </w:rPr>
      </w:pPr>
      <w:r w:rsidRPr="005329EE">
        <w:rPr>
          <w:sz w:val="24"/>
          <w:szCs w:val="24"/>
        </w:rPr>
        <w:t>В современных условиях проводимой в России политики ограничения объёмов кредитных вложений - кредитной рестрикации - особое значение придаётся такому инструменту регулирования денежного и кредитного рынка, как официальная учётная ставка по кредитам Банка России.</w:t>
      </w:r>
    </w:p>
    <w:p w:rsidR="0079629C" w:rsidRPr="005329EE" w:rsidRDefault="0079629C" w:rsidP="005329EE">
      <w:pPr>
        <w:pStyle w:val="10"/>
        <w:rPr>
          <w:sz w:val="24"/>
          <w:szCs w:val="24"/>
        </w:rPr>
      </w:pPr>
      <w:r w:rsidRPr="005329EE">
        <w:rPr>
          <w:sz w:val="24"/>
          <w:szCs w:val="24"/>
        </w:rPr>
        <w:t>Официальная учётная ставка - выступает как плата, взимаемая Центральным Банком при покупке у коммерческих банков ценных бумаг до наступления сроков оплаты по ним</w:t>
      </w:r>
      <w:r w:rsidRPr="005329EE">
        <w:rPr>
          <w:rStyle w:val="a3"/>
          <w:sz w:val="24"/>
          <w:szCs w:val="24"/>
        </w:rPr>
        <w:footnoteReference w:id="1"/>
      </w:r>
      <w:r w:rsidRPr="005329EE">
        <w:rPr>
          <w:sz w:val="24"/>
          <w:szCs w:val="24"/>
        </w:rPr>
        <w:t>. В тоже время данная ставка является ориентиром, как для ставок по другим видам кредитов Банка России, так и для рыночных ставок. Устанавливая официальную учётную ставку, Центральный Банк РФ определяет стоимость привлечённых кредитных ресурсов коммерческими банками. Чем выше уровень учётной ставки, тем выше стоимость кредитов рефинансирования Банка России. Отсюда следует, что политика изменения учётной ставки представляет собой вариант регулирования качественного параметра денежного рынка - стоимости банковских кредитов.</w:t>
      </w:r>
    </w:p>
    <w:p w:rsidR="0079629C" w:rsidRPr="005329EE" w:rsidRDefault="0079629C" w:rsidP="005329EE">
      <w:pPr>
        <w:pStyle w:val="10"/>
        <w:rPr>
          <w:sz w:val="24"/>
          <w:szCs w:val="24"/>
        </w:rPr>
      </w:pPr>
      <w:r w:rsidRPr="005329EE">
        <w:rPr>
          <w:sz w:val="24"/>
          <w:szCs w:val="24"/>
        </w:rPr>
        <w:t>Посредством манипуляции с официальной учётной ставкой Центральный Банк РФ воздействует на состояние не только денежного, но и финансового рынка. Так, рост учётной ставки влечёт за собой повышение ставок по кредитам и депозитам на денежном рынке, что, в свою очередь обуславливает уменьшение спроса на ценные бумаги и увеличение их предложений. Спрос на ценные бумаги падает как со стороны небанковских учреждений, так и со стороны кредитных институтов, поскольку при дорогих кредитах более выгодным становится прямое финансирование. Предложение ценных бумаг, в свою очередь, возрастает. Понижение официальной учётной ставки, напротив, удешевляет кредиты и депозиты, что приводит к противоположным процессам:</w:t>
      </w:r>
      <w:r>
        <w:rPr>
          <w:sz w:val="24"/>
          <w:szCs w:val="24"/>
        </w:rPr>
        <w:t xml:space="preserve"> п</w:t>
      </w:r>
      <w:r w:rsidRPr="005329EE">
        <w:rPr>
          <w:sz w:val="24"/>
          <w:szCs w:val="24"/>
        </w:rPr>
        <w:t>овышается спрос на ценные бумаги, уменьшается их предложение, поднимается рыночная стоимость.</w:t>
      </w:r>
    </w:p>
    <w:p w:rsidR="0079629C" w:rsidRPr="005329EE" w:rsidRDefault="0079629C" w:rsidP="005329EE">
      <w:pPr>
        <w:pStyle w:val="10"/>
        <w:rPr>
          <w:sz w:val="24"/>
          <w:szCs w:val="24"/>
        </w:rPr>
      </w:pPr>
      <w:r w:rsidRPr="005329EE">
        <w:rPr>
          <w:sz w:val="24"/>
          <w:szCs w:val="24"/>
        </w:rPr>
        <w:t>Таким образом, учётная политика Банка России представляет собой механизм непосредственного воздействия на ликвидности кредитных институтов посредством изменений стоимости кредитов рефинансирования, что косвенно оказывает влияние на экономику страны в целом.</w:t>
      </w:r>
    </w:p>
    <w:p w:rsidR="0079629C" w:rsidRPr="005329EE" w:rsidRDefault="0079629C" w:rsidP="005329EE">
      <w:pPr>
        <w:pStyle w:val="10"/>
        <w:rPr>
          <w:sz w:val="24"/>
          <w:szCs w:val="24"/>
        </w:rPr>
      </w:pPr>
      <w:r w:rsidRPr="005329EE">
        <w:rPr>
          <w:sz w:val="24"/>
          <w:szCs w:val="24"/>
        </w:rPr>
        <w:t>Повышая или понижая официальную учетную ставку, центральный банк оказывает воздействие на возможности коммерческих банков и их клиентов в получении кредита, что в свою очередь влияет на экономический рост, денежную массу, уровень рыночного процента. Изменение учетной ставки центрального банка, вызывая соответствующее изменение рыночного процента, отражается на состоянии платежного баланса и валютного курса. Повышение ставки способствует привлечению в страну иностранного краткосрочного капитала, а в итоге активизируется платежный баланс, увеличивается предложение иностранной валюты, соответственно снижается курс иностранной и повышается курс национальной валюты. Снижение ставки приводит к противоположным результатам.</w:t>
      </w:r>
    </w:p>
    <w:p w:rsidR="0079629C" w:rsidRPr="005329EE" w:rsidRDefault="0079629C" w:rsidP="005329EE">
      <w:pPr>
        <w:pStyle w:val="3"/>
        <w:spacing w:before="0" w:after="0"/>
        <w:rPr>
          <w:szCs w:val="24"/>
        </w:rPr>
      </w:pPr>
      <w:r w:rsidRPr="005329EE">
        <w:rPr>
          <w:szCs w:val="24"/>
        </w:rPr>
        <w:t>Операции с ценными бумагами на открытом рынке</w:t>
      </w:r>
    </w:p>
    <w:p w:rsidR="0079629C" w:rsidRPr="005329EE" w:rsidRDefault="0079629C" w:rsidP="005329EE">
      <w:pPr>
        <w:pStyle w:val="10"/>
        <w:rPr>
          <w:sz w:val="24"/>
          <w:szCs w:val="24"/>
        </w:rPr>
      </w:pPr>
      <w:r w:rsidRPr="005329EE">
        <w:rPr>
          <w:sz w:val="24"/>
          <w:szCs w:val="24"/>
        </w:rPr>
        <w:t>В странах с развитым рынком ценных бумаг наиболее распространенным методом денежно-кредитного регулирования являются операции на открытом рынке, которые влияют на деятельность коммерческих банков через объем имеющихся у них ресурсов. Если центральный банк продает ценные бумаги на открытом рынке, а коммерческие банки их покупают, то ресурсы последних и соответственно их возможность предоставлять ссуды клиентам уменьшается. Это приводит к сокращению денежной массы в обращении и повышению ссудного процента. Покупая ценные бумаги на рынке у коммерческих банков, центральный банк предоставляет им дополнительные ресурсы, расширяет их возможности по выдаче ссуд. Операции на открытом рынке способствуют регулированию банковских ресурсов, процентных ставок и курса государственных ценных бумаг.</w:t>
      </w:r>
    </w:p>
    <w:p w:rsidR="0079629C" w:rsidRPr="005329EE" w:rsidRDefault="0079629C" w:rsidP="005329EE">
      <w:pPr>
        <w:pStyle w:val="10"/>
        <w:rPr>
          <w:sz w:val="24"/>
          <w:szCs w:val="24"/>
        </w:rPr>
      </w:pPr>
      <w:bookmarkStart w:id="0" w:name="_Hlt489964226"/>
      <w:bookmarkEnd w:id="0"/>
      <w:r w:rsidRPr="005329EE">
        <w:rPr>
          <w:sz w:val="24"/>
          <w:szCs w:val="24"/>
        </w:rPr>
        <w:t>Анализ двух методов кредитного регулирования показывает, что установление и изменение нормы обязательных резервов имеют свои достоинства и недостатки по сравнению с методами рефинансирования банков. Следует отметить, что принудительное установление обязательных резервов для коммерческих и других банков является сугубо административным методом, в отличие от операций на открытом рынке, относящимся к рыночным методам регулирования.</w:t>
      </w:r>
    </w:p>
    <w:p w:rsidR="0079629C" w:rsidRPr="005329EE" w:rsidRDefault="0079629C" w:rsidP="005329EE">
      <w:pPr>
        <w:pStyle w:val="3"/>
        <w:spacing w:before="0" w:after="0"/>
        <w:rPr>
          <w:szCs w:val="24"/>
        </w:rPr>
      </w:pPr>
      <w:r w:rsidRPr="005329EE">
        <w:rPr>
          <w:szCs w:val="24"/>
        </w:rPr>
        <w:t>Политика количественных кредитных ограничений</w:t>
      </w:r>
    </w:p>
    <w:p w:rsidR="0079629C" w:rsidRPr="005329EE" w:rsidRDefault="0079629C" w:rsidP="005329EE">
      <w:pPr>
        <w:pStyle w:val="10"/>
        <w:rPr>
          <w:sz w:val="24"/>
          <w:szCs w:val="24"/>
        </w:rPr>
      </w:pPr>
      <w:r w:rsidRPr="005329EE">
        <w:rPr>
          <w:sz w:val="24"/>
          <w:szCs w:val="24"/>
        </w:rPr>
        <w:t>Этот метод кредитного регулирования представляет собой количественное ограничение суммы выданных кредитов. В отличие от рассмотренных выше методов регулирования, контингентирование кредита является прямым методом воздействия на деятельность банков. Также кредитные ограничения приводят к тому, что предприятия заемщики попадают в неодинаковое положение. Банки стремятся выдавать кредиты в первую очередь своим традиционным клиентам - как правило, крупным предприятиям. Мелкие и средние фирмы оказываются главными жертвами данной политики.</w:t>
      </w:r>
    </w:p>
    <w:p w:rsidR="0079629C" w:rsidRPr="005329EE" w:rsidRDefault="0079629C" w:rsidP="005329EE">
      <w:pPr>
        <w:pStyle w:val="10"/>
        <w:rPr>
          <w:sz w:val="24"/>
          <w:szCs w:val="24"/>
        </w:rPr>
      </w:pPr>
      <w:r w:rsidRPr="005329EE">
        <w:rPr>
          <w:sz w:val="24"/>
          <w:szCs w:val="24"/>
        </w:rPr>
        <w:t>Нужно отметить, что добиваясь при помощи указанной политики сдерживания банковской деятельности и умеренного роста денежной массы, государство способствует снижению деловой активности. Поэтому метод количественных ограничений стал использоваться не так активно, как раньше, а в некоторых странах вообще отменён.</w:t>
      </w:r>
    </w:p>
    <w:p w:rsidR="0079629C" w:rsidRPr="005329EE" w:rsidRDefault="0079629C" w:rsidP="005329EE">
      <w:pPr>
        <w:pStyle w:val="10"/>
        <w:rPr>
          <w:sz w:val="24"/>
          <w:szCs w:val="24"/>
        </w:rPr>
      </w:pPr>
      <w:r w:rsidRPr="005329EE">
        <w:rPr>
          <w:sz w:val="24"/>
          <w:szCs w:val="24"/>
        </w:rPr>
        <w:t>В настоящее время в развитых странах наблюдается снижение роли центрального банка как главного органа денежно-кредитного регулирования. Это объясняется появлением и развитием новых форм небанковского кредита, падением эффективности интервенций на денежном рынке зависимостью центрального банка от правительства.</w:t>
      </w:r>
    </w:p>
    <w:p w:rsidR="0079629C" w:rsidRPr="005329EE" w:rsidRDefault="0079629C" w:rsidP="005329EE">
      <w:pPr>
        <w:pStyle w:val="3"/>
        <w:spacing w:before="0" w:after="0"/>
        <w:rPr>
          <w:szCs w:val="24"/>
        </w:rPr>
      </w:pPr>
      <w:bookmarkStart w:id="1" w:name="_Hlt489637377"/>
      <w:bookmarkEnd w:id="1"/>
      <w:r w:rsidRPr="005329EE">
        <w:rPr>
          <w:szCs w:val="24"/>
        </w:rPr>
        <w:t>Величина минимальных  резервов</w:t>
      </w:r>
    </w:p>
    <w:p w:rsidR="0079629C" w:rsidRPr="005329EE" w:rsidRDefault="0079629C" w:rsidP="005329EE">
      <w:pPr>
        <w:pStyle w:val="10"/>
        <w:rPr>
          <w:sz w:val="24"/>
          <w:szCs w:val="24"/>
        </w:rPr>
      </w:pPr>
      <w:r w:rsidRPr="005329EE">
        <w:rPr>
          <w:sz w:val="24"/>
          <w:szCs w:val="24"/>
        </w:rPr>
        <w:t>В настоящее время минимальные резервы - это наиболее ликвидные активы, которые обязаны иметь все кредитные учреждения, как правило, либо в форме наличных денег в кассе банков, либо в виде депозитов в центральном банке или в иных высоколиквидных формах, определяемых центральным банком. Норматив резервных требований представляет собой установленное в законодательном порядке процентное отношение суммы минимальных резервов к абсолютным (объемным) или относительным (приращению) показателям пассивных (депозитов) либо активных (кредитных вложений) операций. Использование нормативов может иметь как тотальный (установление ко всей сумме обязательств или ссуд), так и селективный (к их определенной части) характер воздействия.</w:t>
      </w:r>
    </w:p>
    <w:p w:rsidR="0079629C" w:rsidRPr="005329EE" w:rsidRDefault="0079629C" w:rsidP="005329EE">
      <w:pPr>
        <w:pStyle w:val="10"/>
        <w:rPr>
          <w:sz w:val="24"/>
          <w:szCs w:val="24"/>
        </w:rPr>
      </w:pPr>
      <w:r w:rsidRPr="005329EE">
        <w:rPr>
          <w:sz w:val="24"/>
          <w:szCs w:val="24"/>
        </w:rPr>
        <w:t>Минимальные резервы выполняют две основные функции.</w:t>
      </w:r>
    </w:p>
    <w:p w:rsidR="0079629C" w:rsidRPr="005329EE" w:rsidRDefault="0079629C" w:rsidP="005329EE">
      <w:pPr>
        <w:pStyle w:val="10"/>
        <w:rPr>
          <w:sz w:val="24"/>
          <w:szCs w:val="24"/>
        </w:rPr>
      </w:pPr>
      <w:r w:rsidRPr="005329EE">
        <w:rPr>
          <w:sz w:val="24"/>
          <w:szCs w:val="24"/>
        </w:rPr>
        <w:t>Во-первых, они как ликвидные резервы служат обеспечением обязательств коммерческих банков по депозитам их клиентов. Периодическим изменением нормы обязательных резервов центральный банк поддерживает степень ликвидности коммерческих банков на минимально допустимом уровне в зависимости от экономической ситуации.</w:t>
      </w:r>
    </w:p>
    <w:p w:rsidR="0079629C" w:rsidRPr="005329EE" w:rsidRDefault="0079629C" w:rsidP="005329EE">
      <w:pPr>
        <w:pStyle w:val="10"/>
        <w:rPr>
          <w:sz w:val="24"/>
          <w:szCs w:val="24"/>
        </w:rPr>
      </w:pPr>
      <w:r w:rsidRPr="005329EE">
        <w:rPr>
          <w:sz w:val="24"/>
          <w:szCs w:val="24"/>
        </w:rPr>
        <w:t xml:space="preserve">Во-вторых, минимальные резервы являются инструментом, используемым центральным банком для регулирования объема денежной массы в стране. Посредством изменения норматива резервных средств центральный банк регулирует масштабы активных операций коммерческих банков (в основном объем выдаваемых ими кредитов), а следовательно, и возможности осуществления ими депозитной эмиссии. Кредитные институты могут расширять ссудные операции, если их обязательные резервы в центральном банке превышают установленный норматив. Когда масса денег в обороте (наличных и безналичных) превосходит необходимую потребность, центральный банк проводит политику кредитной рестрикции путем увеличения нормативов отчисления, то есть процента резервирования средств в центральном банке. Тем самым он вынуждает банки сократить объем активных операций». </w:t>
      </w:r>
    </w:p>
    <w:p w:rsidR="0079629C" w:rsidRPr="005329EE" w:rsidRDefault="0079629C" w:rsidP="005329EE">
      <w:pPr>
        <w:pStyle w:val="10"/>
        <w:rPr>
          <w:sz w:val="24"/>
          <w:szCs w:val="24"/>
        </w:rPr>
      </w:pPr>
      <w:r w:rsidRPr="005329EE">
        <w:rPr>
          <w:sz w:val="24"/>
          <w:szCs w:val="24"/>
        </w:rPr>
        <w:t>. Повышение нормы обязательных резервов не означает, что большая часть банковских средств “заморожена” на счетах центрального банка и не может использоваться коммерческими банками для выдачи кредитов. В результате сокращаются банковские ссуды и денежная масса в обращении, повышаются проценты по банковским ссудам. Снижение нормы банковских резервов ведет к расширению банковских кредитов и денежной массы, к снижению рыночного процента.</w:t>
      </w:r>
    </w:p>
    <w:p w:rsidR="0079629C" w:rsidRPr="005329EE" w:rsidRDefault="0079629C" w:rsidP="005329EE">
      <w:pPr>
        <w:pStyle w:val="10"/>
        <w:rPr>
          <w:sz w:val="24"/>
          <w:szCs w:val="24"/>
        </w:rPr>
      </w:pPr>
      <w:r w:rsidRPr="005329EE">
        <w:rPr>
          <w:sz w:val="24"/>
          <w:szCs w:val="24"/>
        </w:rPr>
        <w:t>Этот метод кредитного регулирования представляет собой хранение части резервов коммерческих банков в центральном банке. Сумма хранения средств на специальных счетах устанавливается в определенном процентном соотношении от величины депозитов банка. Центральный банк периодически изменяет коэффициент, или норму, обязательных резервов в зависимости от складывающейся ситуации и проводимой ими политики. Повышение нормы означает замораживание большей чем раньше части ресурсов банка и приводит к ухудшению ликвидности последних, снижению их ликвидных возможностей, а снижение нормы обязательных резервов оказывает положительное воздействие на банковскую ликвидность, расширяет кредитные возможности учреждений и увеличивает денежную массу.</w:t>
      </w:r>
    </w:p>
    <w:p w:rsidR="0079629C" w:rsidRPr="005329EE" w:rsidRDefault="0079629C" w:rsidP="005329EE">
      <w:pPr>
        <w:pStyle w:val="10"/>
        <w:rPr>
          <w:sz w:val="24"/>
          <w:szCs w:val="24"/>
        </w:rPr>
      </w:pPr>
      <w:r w:rsidRPr="005329EE">
        <w:rPr>
          <w:sz w:val="24"/>
          <w:szCs w:val="24"/>
        </w:rPr>
        <w:t>Изменение нормы обязательных резервов влияет на рентабельность кредитных учреждений. Так, в случае увеличения обязательных резервов происходит как бы недополучение прибыли. Поэтому, по мнению многих западных экономистов, данный метод служит наиболее эффективным антиинфляционным средством. К прямому ограничению страхования банки прибегают к этому методу обычно в период усиления инфляции.</w:t>
      </w:r>
    </w:p>
    <w:p w:rsidR="0079629C" w:rsidRPr="005329EE" w:rsidRDefault="0079629C" w:rsidP="005329EE">
      <w:pPr>
        <w:pStyle w:val="10"/>
        <w:rPr>
          <w:sz w:val="24"/>
          <w:szCs w:val="24"/>
        </w:rPr>
      </w:pPr>
      <w:r w:rsidRPr="005329EE">
        <w:rPr>
          <w:sz w:val="24"/>
          <w:szCs w:val="24"/>
        </w:rPr>
        <w:t>Суть этого метода регулирования: коммерческий банк не может превышать норму выдачи кредитов, установленную центральным банком. На практике центральный банк определяет предельные темпы роста выдачи кредитов различным банкам страны. Нередко разным банкам устанавливаются неодинаковые темпы роста выдачи кредитов. Эффективность кредитной политики при этом повышается, так как государственные органы оказывают влияние не только на объем кредитов в целом, но и на их структуру.</w:t>
      </w:r>
    </w:p>
    <w:p w:rsidR="0079629C" w:rsidRPr="005329EE" w:rsidRDefault="0079629C" w:rsidP="005329EE">
      <w:pPr>
        <w:pStyle w:val="10"/>
        <w:rPr>
          <w:sz w:val="24"/>
          <w:szCs w:val="24"/>
        </w:rPr>
      </w:pPr>
      <w:r w:rsidRPr="005329EE">
        <w:rPr>
          <w:sz w:val="24"/>
          <w:szCs w:val="24"/>
        </w:rPr>
        <w:t>Политика центрального банка распространяется непосредственно на объекты его контроля - кредиты прочих банков, а не их ликвидность, как в случае использования косвенных методов регулирования. Этим также объясняется большая эффективность кредитных ограничений.</w:t>
      </w:r>
    </w:p>
    <w:p w:rsidR="0079629C" w:rsidRPr="005329EE" w:rsidRDefault="0079629C" w:rsidP="005329EE">
      <w:pPr>
        <w:pStyle w:val="3"/>
        <w:spacing w:before="0" w:after="0"/>
        <w:rPr>
          <w:szCs w:val="24"/>
        </w:rPr>
      </w:pPr>
      <w:r w:rsidRPr="005329EE">
        <w:rPr>
          <w:szCs w:val="24"/>
        </w:rPr>
        <w:t>Приток капитала из-за рубежа</w:t>
      </w:r>
    </w:p>
    <w:p w:rsidR="0079629C" w:rsidRPr="005329EE" w:rsidRDefault="0079629C" w:rsidP="005329EE">
      <w:pPr>
        <w:pStyle w:val="10"/>
        <w:rPr>
          <w:sz w:val="24"/>
          <w:szCs w:val="24"/>
        </w:rPr>
      </w:pPr>
      <w:r w:rsidRPr="005329EE">
        <w:rPr>
          <w:sz w:val="24"/>
          <w:szCs w:val="24"/>
        </w:rPr>
        <w:t>Возможность интенсивного роста денежной массы при удержании инфляции на достаточно низком уровне - зиждется на неявном предположении о притоке иностранного капитала. Именно приток капитала из-за рубежа обеспечивает рост международных резервов Центробанка как базы уверенности в национальной валюте. Действительно, можно финансировать бюджетный дефицит неинфляционным способом за счет внешних заимствований и снизить процентную ставку. Однако нельзя надеяться на постоянный приток иностранного капитала - последние события на нашем финансовом рынке подтверждают этот нерадостный тезис.</w:t>
      </w:r>
    </w:p>
    <w:p w:rsidR="0079629C" w:rsidRPr="005329EE" w:rsidRDefault="0079629C" w:rsidP="005329EE">
      <w:pPr>
        <w:pStyle w:val="10"/>
        <w:rPr>
          <w:sz w:val="24"/>
          <w:szCs w:val="24"/>
        </w:rPr>
      </w:pPr>
      <w:r w:rsidRPr="005329EE">
        <w:rPr>
          <w:sz w:val="24"/>
          <w:szCs w:val="24"/>
        </w:rPr>
        <w:t xml:space="preserve">Заметим, что устойчивый приток зарубежного капитала - лишь одна из возможных подпорок в конструкции безынфляционного роста денежной массы. Аналогичный эффект может быть достигнут, например, в условиях активной дедолларизации хозяйства или быстрого (особенно экспортно-ориентированного) роста национальной промышленности. К несчастью, и эти сценарии приходится признать не слишком адекватными действительности. </w:t>
      </w:r>
    </w:p>
    <w:p w:rsidR="0079629C" w:rsidRPr="005329EE" w:rsidRDefault="0079629C" w:rsidP="005329EE">
      <w:pPr>
        <w:pStyle w:val="3"/>
        <w:spacing w:before="0" w:after="0"/>
        <w:rPr>
          <w:szCs w:val="24"/>
        </w:rPr>
      </w:pPr>
      <w:r w:rsidRPr="005329EE">
        <w:rPr>
          <w:szCs w:val="24"/>
        </w:rPr>
        <w:t>Рефинансирование</w:t>
      </w:r>
    </w:p>
    <w:p w:rsidR="0079629C" w:rsidRPr="005329EE" w:rsidRDefault="0079629C" w:rsidP="005329EE">
      <w:pPr>
        <w:pStyle w:val="10"/>
        <w:rPr>
          <w:sz w:val="24"/>
          <w:szCs w:val="24"/>
        </w:rPr>
      </w:pPr>
      <w:r w:rsidRPr="005329EE">
        <w:rPr>
          <w:sz w:val="24"/>
          <w:szCs w:val="24"/>
        </w:rPr>
        <w:t>Проводя денежно-кредитную политику Центральные банки сами определяют инструмент регулирующий наилучшим образом денежную массу в обращении. Если политика направлена на укрепление производства, занятости на расширение выдачи кредитов и увеличение денежной массы, то её называют экспансивной. Преимущество - удешевление денег путём уменьшения процентных ставок по кредитам Центральных банков; производители и инвесторы могут получать кредиты уже через коммерческие банки на финансирование производства. Но не всегда экономическая система готова к использованию таких льготных средств и они могут быть не задействованы на укрепление производственной деятельности, а денежная масса может уйти только на повышение цен. Вот здесь Центральные банки должны проводить ре-стрикционную денежно-кредитную политику (сдерживать выпуск дополнительных денег), с целью предотвращения инфляции настаивать на сокращении дефицита бюджета.</w:t>
      </w:r>
    </w:p>
    <w:p w:rsidR="0079629C" w:rsidRPr="005329EE" w:rsidRDefault="0079629C" w:rsidP="005329EE">
      <w:pPr>
        <w:tabs>
          <w:tab w:val="left" w:pos="6450"/>
        </w:tabs>
        <w:spacing w:after="0" w:line="360" w:lineRule="auto"/>
        <w:jc w:val="both"/>
        <w:rPr>
          <w:rFonts w:ascii="Times New Roman" w:hAnsi="Times New Roman"/>
          <w:sz w:val="24"/>
          <w:szCs w:val="24"/>
        </w:rPr>
      </w:pPr>
    </w:p>
    <w:p w:rsidR="0079629C" w:rsidRDefault="0079629C" w:rsidP="00AD46B9">
      <w:pPr>
        <w:tabs>
          <w:tab w:val="left" w:pos="6450"/>
        </w:tabs>
        <w:spacing w:after="0" w:line="360" w:lineRule="auto"/>
        <w:jc w:val="center"/>
        <w:rPr>
          <w:rFonts w:ascii="Times New Roman" w:hAnsi="Times New Roman"/>
          <w:b/>
          <w:sz w:val="24"/>
          <w:szCs w:val="24"/>
        </w:rPr>
      </w:pPr>
      <w:r>
        <w:rPr>
          <w:rFonts w:ascii="Times New Roman" w:hAnsi="Times New Roman"/>
          <w:b/>
          <w:sz w:val="24"/>
          <w:szCs w:val="24"/>
        </w:rPr>
        <w:t>Глава 2. Анализ денежных потоков</w:t>
      </w:r>
    </w:p>
    <w:p w:rsidR="0079629C" w:rsidRPr="00AD46B9" w:rsidRDefault="0079629C" w:rsidP="00AD46B9">
      <w:pPr>
        <w:tabs>
          <w:tab w:val="left" w:pos="6450"/>
        </w:tabs>
        <w:spacing w:after="0" w:line="360" w:lineRule="auto"/>
        <w:jc w:val="center"/>
        <w:rPr>
          <w:rFonts w:ascii="Times New Roman" w:hAnsi="Times New Roman"/>
          <w:b/>
          <w:sz w:val="24"/>
          <w:szCs w:val="24"/>
        </w:rPr>
      </w:pPr>
      <w:r>
        <w:rPr>
          <w:rFonts w:ascii="Times New Roman" w:hAnsi="Times New Roman"/>
          <w:b/>
          <w:sz w:val="24"/>
          <w:szCs w:val="24"/>
        </w:rPr>
        <w:t>2.1. Денежные агрегаты</w:t>
      </w:r>
    </w:p>
    <w:p w:rsidR="0079629C" w:rsidRDefault="0079629C" w:rsidP="006672A5">
      <w:pPr>
        <w:tabs>
          <w:tab w:val="left" w:pos="6450"/>
        </w:tabs>
        <w:spacing w:after="0" w:line="360" w:lineRule="auto"/>
        <w:jc w:val="center"/>
        <w:rPr>
          <w:rFonts w:ascii="Times New Roman" w:hAnsi="Times New Roman"/>
          <w:b/>
          <w:sz w:val="24"/>
          <w:szCs w:val="24"/>
        </w:rPr>
      </w:pPr>
    </w:p>
    <w:p w:rsidR="0079629C" w:rsidRDefault="0079629C" w:rsidP="008F30AF">
      <w:pPr>
        <w:pStyle w:val="c"/>
        <w:spacing w:before="0" w:beforeAutospacing="0" w:after="0" w:afterAutospacing="0" w:line="360" w:lineRule="auto"/>
        <w:ind w:firstLine="709"/>
        <w:jc w:val="both"/>
      </w:pPr>
      <w:r>
        <w:t xml:space="preserve">Денежная масса - совокупность всех денежных средств, находящихся в обращении в национальном хозяйстве в наличной и безналичной формах. На объем денежной массы влияют множество факторов: объем ВВП и темпы экономического роста; уровень развития и структура кредитной и банковской систем, финансовых рынков; соотношение наличных и безналичных денежных оборотов; денежно-кредитная, валютная и финансовая политика государства; скорость оборота денег; состояние платежного баланса страны и т.д. </w:t>
      </w:r>
    </w:p>
    <w:p w:rsidR="0079629C" w:rsidRDefault="0079629C" w:rsidP="008F30AF">
      <w:pPr>
        <w:pStyle w:val="c"/>
        <w:spacing w:before="0" w:beforeAutospacing="0" w:after="0" w:afterAutospacing="0" w:line="360" w:lineRule="auto"/>
        <w:ind w:firstLine="709"/>
        <w:jc w:val="both"/>
      </w:pPr>
      <w:r>
        <w:t xml:space="preserve">Для мониторинга изменений совокупной денежной массы и ее отдельных составляющих используют специальные показатели - денежные агрегаты. Они представляют собой показатели объема и структуры денежной массы. Они позволяют дать не только количественную оценку величины денежной массы, но и ее качественную характеристику, определить степень ее воздействия на эк. активность в стране. В соответствии с международными стандартами в качестве основного критерия выделения различных показателей денежной массы используется ликвидность, под которой понимают степень затрат и скорость конверсии отдельных форм вкладов и сбережений в деньги как средство обращения и платежа. </w:t>
      </w:r>
    </w:p>
    <w:p w:rsidR="0079629C" w:rsidRPr="00502032" w:rsidRDefault="0079629C" w:rsidP="00502032">
      <w:pPr>
        <w:pStyle w:val="10"/>
        <w:rPr>
          <w:sz w:val="24"/>
          <w:szCs w:val="24"/>
        </w:rPr>
      </w:pPr>
      <w:r w:rsidRPr="00502032">
        <w:rPr>
          <w:sz w:val="24"/>
          <w:szCs w:val="24"/>
        </w:rPr>
        <w:t>Существуют следующие агрегаты денежной массы:</w:t>
      </w:r>
    </w:p>
    <w:p w:rsidR="0079629C" w:rsidRPr="00502032" w:rsidRDefault="0079629C" w:rsidP="00502032">
      <w:pPr>
        <w:pStyle w:val="10"/>
        <w:numPr>
          <w:ilvl w:val="0"/>
          <w:numId w:val="6"/>
        </w:numPr>
        <w:ind w:firstLine="357"/>
        <w:rPr>
          <w:sz w:val="24"/>
          <w:szCs w:val="24"/>
        </w:rPr>
      </w:pPr>
      <w:r w:rsidRPr="00502032">
        <w:rPr>
          <w:sz w:val="24"/>
          <w:szCs w:val="24"/>
        </w:rPr>
        <w:t>агрегат М-0 - наличные деньги;</w:t>
      </w:r>
    </w:p>
    <w:p w:rsidR="0079629C" w:rsidRPr="00502032" w:rsidRDefault="0079629C" w:rsidP="00502032">
      <w:pPr>
        <w:pStyle w:val="10"/>
        <w:numPr>
          <w:ilvl w:val="0"/>
          <w:numId w:val="6"/>
        </w:numPr>
        <w:ind w:firstLine="357"/>
        <w:rPr>
          <w:sz w:val="24"/>
          <w:szCs w:val="24"/>
        </w:rPr>
      </w:pPr>
      <w:r w:rsidRPr="00502032">
        <w:rPr>
          <w:sz w:val="24"/>
          <w:szCs w:val="24"/>
        </w:rPr>
        <w:t>агрегат М-1 - равен агрегату М-0 плюс расчетные текущие и прочие счета (расчетные счета, специальные счета, счета капитальных вложений, аккредитивы и чековые счета, счета местных бюджетов, счета бюджетных, профсоюзных, общественных и других организаций, средства Госстраха, фонд долгосрочного кредитования); плюс вклады в коммерческих банках; плюс депозиты до востребования в Сбербанке;</w:t>
      </w:r>
    </w:p>
    <w:p w:rsidR="0079629C" w:rsidRPr="00502032" w:rsidRDefault="0079629C" w:rsidP="00502032">
      <w:pPr>
        <w:pStyle w:val="10"/>
        <w:numPr>
          <w:ilvl w:val="0"/>
          <w:numId w:val="6"/>
        </w:numPr>
        <w:ind w:firstLine="357"/>
        <w:rPr>
          <w:sz w:val="24"/>
          <w:szCs w:val="24"/>
        </w:rPr>
      </w:pPr>
      <w:r w:rsidRPr="00502032">
        <w:rPr>
          <w:sz w:val="24"/>
          <w:szCs w:val="24"/>
        </w:rPr>
        <w:t>агрегат М-2 - равен агрегату М-1 плюс срочные вклады в Сбербанке;</w:t>
      </w:r>
    </w:p>
    <w:p w:rsidR="0079629C" w:rsidRPr="00502032" w:rsidRDefault="0079629C" w:rsidP="00502032">
      <w:pPr>
        <w:pStyle w:val="10"/>
        <w:numPr>
          <w:ilvl w:val="0"/>
          <w:numId w:val="6"/>
        </w:numPr>
        <w:ind w:firstLine="357"/>
        <w:rPr>
          <w:sz w:val="24"/>
          <w:szCs w:val="24"/>
        </w:rPr>
      </w:pPr>
      <w:r w:rsidRPr="00502032">
        <w:rPr>
          <w:sz w:val="24"/>
          <w:szCs w:val="24"/>
        </w:rPr>
        <w:t>агрегат М-3 - равен агрегату М-2 плюс депозитные сертификаты и облигации государственных займов.</w:t>
      </w:r>
    </w:p>
    <w:p w:rsidR="0079629C" w:rsidRPr="00502032" w:rsidRDefault="0079629C" w:rsidP="00502032">
      <w:pPr>
        <w:pStyle w:val="10"/>
        <w:ind w:firstLine="357"/>
        <w:rPr>
          <w:sz w:val="24"/>
          <w:szCs w:val="24"/>
        </w:rPr>
      </w:pPr>
      <w:r w:rsidRPr="00502032">
        <w:rPr>
          <w:sz w:val="24"/>
          <w:szCs w:val="24"/>
        </w:rPr>
        <w:t>Использование различных показателей денежной массы позволяет дифференцированно подойти к анализу состояния денежного обращения.</w:t>
      </w:r>
    </w:p>
    <w:p w:rsidR="0079629C" w:rsidRDefault="0079629C" w:rsidP="00502032">
      <w:pPr>
        <w:tabs>
          <w:tab w:val="left" w:pos="6450"/>
        </w:tabs>
        <w:spacing w:after="0" w:line="360" w:lineRule="auto"/>
        <w:ind w:firstLine="357"/>
        <w:jc w:val="both"/>
        <w:rPr>
          <w:rFonts w:ascii="Times New Roman" w:hAnsi="Times New Roman"/>
          <w:sz w:val="24"/>
          <w:szCs w:val="24"/>
        </w:rPr>
      </w:pPr>
      <w:r w:rsidRPr="00502032">
        <w:rPr>
          <w:rFonts w:ascii="Times New Roman" w:hAnsi="Times New Roman"/>
          <w:sz w:val="24"/>
          <w:szCs w:val="24"/>
        </w:rPr>
        <w:t>Изменение объема денежной массы может быть результатом как изменения массы денег в обращении, так и ускорения их оборота.</w:t>
      </w:r>
    </w:p>
    <w:p w:rsidR="0079629C" w:rsidRPr="00502032" w:rsidRDefault="0079629C" w:rsidP="00502032">
      <w:pPr>
        <w:tabs>
          <w:tab w:val="left" w:pos="6450"/>
        </w:tabs>
        <w:spacing w:after="0" w:line="360" w:lineRule="auto"/>
        <w:ind w:firstLine="357"/>
        <w:jc w:val="both"/>
        <w:rPr>
          <w:rFonts w:ascii="Times New Roman" w:hAnsi="Times New Roman"/>
          <w:b/>
          <w:sz w:val="24"/>
          <w:szCs w:val="24"/>
        </w:rPr>
      </w:pPr>
    </w:p>
    <w:p w:rsidR="0079629C" w:rsidRDefault="0079629C" w:rsidP="00502032">
      <w:pPr>
        <w:tabs>
          <w:tab w:val="left" w:pos="6450"/>
        </w:tabs>
        <w:spacing w:after="0" w:line="360" w:lineRule="auto"/>
        <w:ind w:firstLine="357"/>
        <w:jc w:val="center"/>
        <w:rPr>
          <w:rFonts w:ascii="Times New Roman" w:hAnsi="Times New Roman"/>
          <w:b/>
          <w:sz w:val="24"/>
          <w:szCs w:val="24"/>
        </w:rPr>
      </w:pPr>
    </w:p>
    <w:p w:rsidR="0079629C" w:rsidRPr="00502032" w:rsidRDefault="0079629C" w:rsidP="00502032">
      <w:pPr>
        <w:tabs>
          <w:tab w:val="left" w:pos="6450"/>
        </w:tabs>
        <w:spacing w:after="0" w:line="360" w:lineRule="auto"/>
        <w:ind w:firstLine="357"/>
        <w:jc w:val="center"/>
        <w:rPr>
          <w:rFonts w:ascii="Times New Roman" w:hAnsi="Times New Roman"/>
          <w:b/>
          <w:sz w:val="24"/>
          <w:szCs w:val="24"/>
        </w:rPr>
      </w:pPr>
      <w:r w:rsidRPr="00502032">
        <w:rPr>
          <w:rFonts w:ascii="Times New Roman" w:hAnsi="Times New Roman"/>
          <w:b/>
          <w:sz w:val="24"/>
          <w:szCs w:val="24"/>
        </w:rPr>
        <w:t xml:space="preserve">2.2. Объем, структура, динамика денежной массы </w:t>
      </w:r>
    </w:p>
    <w:p w:rsidR="0079629C" w:rsidRPr="00502032" w:rsidRDefault="0079629C" w:rsidP="00502032">
      <w:pPr>
        <w:tabs>
          <w:tab w:val="left" w:pos="6450"/>
        </w:tabs>
        <w:spacing w:after="0" w:line="360" w:lineRule="auto"/>
        <w:ind w:firstLine="357"/>
        <w:jc w:val="center"/>
        <w:rPr>
          <w:rFonts w:ascii="Times New Roman" w:hAnsi="Times New Roman"/>
          <w:sz w:val="24"/>
          <w:szCs w:val="24"/>
        </w:rPr>
      </w:pPr>
    </w:p>
    <w:p w:rsidR="0079629C" w:rsidRPr="00502032" w:rsidRDefault="0079629C" w:rsidP="008F30AF">
      <w:pPr>
        <w:pStyle w:val="a4"/>
        <w:spacing w:before="0" w:beforeAutospacing="0" w:after="0" w:afterAutospacing="0" w:line="360" w:lineRule="auto"/>
        <w:ind w:firstLine="708"/>
        <w:jc w:val="both"/>
      </w:pPr>
      <w:r w:rsidRPr="00502032">
        <w:t xml:space="preserve">В статистике Центрального банка РФ информация об объеме, структуре и динамике денежной массы и ее отдельных компонентов представлена в следующих таблицах: «Аналитические группировки счетов органов денежно-кредитного регулирования» (Приложение 1), «Денежный обзор» (Приложение 2) и «Денежная масса» (Приложение 3). Методологической основой их построения является схема денежного обзора, разработанная МВФ в качестве стандарта аналитического представления данных денежно-кредитной статистики. Эта схема предусматривает формирование основных денежно-кредитных агрегатов на основе бухгалтерских данных об операциях и запасах Банка России, Министерства финансов РФ, ее кредитных организаций. В таблице «Аналитические группировки счетов органов денежно-кредитного регулирования» дается денежный агрегат «Деньги вне банков». Это наиболее ликвидная часть денежной массы, доступная для немедленного использования в качестве покупательного и платежного средства. «Деньги вне банков» включают выпущенные в обращение Банком России наличные деньги (банкноты и монеты) за исключением сумм наличности, находящейся в кассах Банка России и кредитных организаций. В таблице «Денежная масса» этот показатель называется денежным агрегатом МО. В таблице «Денежный обзор» отражаются два денежных агрегата: «Деньги» и «Квази-деньги». Показатель «Деньги» формируется как совокупность агрегатов «Деньги вне банков» и «Депозиты до востребования» (остатки средств резидентов Российской Федерации на расчетных, текущих, депозитных и иных счетах до востребования, в том числе счетах для расчетов с использованием пластиковых карт в рублях). Показатель «Деньги» аналогичен используемому во многих странах агрегату Ml. </w:t>
      </w:r>
    </w:p>
    <w:p w:rsidR="0079629C" w:rsidRDefault="0079629C" w:rsidP="00502032">
      <w:pPr>
        <w:pStyle w:val="a4"/>
        <w:spacing w:before="0" w:beforeAutospacing="0" w:after="0" w:afterAutospacing="0" w:line="360" w:lineRule="auto"/>
        <w:ind w:firstLine="357"/>
        <w:jc w:val="both"/>
      </w:pPr>
      <w:r w:rsidRPr="00502032">
        <w:t>Агрегат «Квази-деньги» включает банковские депозиты, которые непосредственно не используются как средство платежа и менее ликвидны, чем «Деньги». Это срочные и сберегательные депозиты в рублях и все виды депозитов в иностранной валюте. Совокупность агрегатов «Деньги» и «Квази-деньги» формирует агрегат «Широкие деньги» (М2Х). В таблице «Денежная масса (национальное определение)» в составе денежной массы выделены два компонента: «Наличные деньги в обращении (МО)» - банкноты и монеты в рублях вне банков и «Безналичные средства» - остатки средств на счетах до востребования, срочных и сберегательных счетах, открытых в банках в рублях. Агрегат «Денежная масса (М2)» рассчитывается как совокупность «Наличных денег в обращении» и «Безналичных средств». В отличие от аналогичного показателя «Широкие деньги», исчисленного по методологии составления «Денежного обзора», в показатель денежной массы в национальном определении на включаются депозиты в иностранной валюте.</w:t>
      </w:r>
    </w:p>
    <w:p w:rsidR="0079629C" w:rsidRDefault="0079629C" w:rsidP="00502032">
      <w:pPr>
        <w:pStyle w:val="a4"/>
        <w:spacing w:before="0" w:beforeAutospacing="0" w:after="0" w:afterAutospacing="0" w:line="360" w:lineRule="auto"/>
        <w:ind w:firstLine="357"/>
        <w:jc w:val="both"/>
      </w:pPr>
    </w:p>
    <w:p w:rsidR="0079629C" w:rsidRDefault="0079629C" w:rsidP="00502032">
      <w:pPr>
        <w:pStyle w:val="a4"/>
        <w:spacing w:before="0" w:beforeAutospacing="0" w:after="0" w:afterAutospacing="0" w:line="360" w:lineRule="auto"/>
        <w:ind w:firstLine="357"/>
        <w:jc w:val="center"/>
        <w:rPr>
          <w:b/>
        </w:rPr>
      </w:pPr>
      <w:r>
        <w:rPr>
          <w:b/>
        </w:rPr>
        <w:t>2.3. Денежная база</w:t>
      </w:r>
    </w:p>
    <w:p w:rsidR="0079629C" w:rsidRPr="00502032" w:rsidRDefault="0079629C" w:rsidP="00502032">
      <w:pPr>
        <w:pStyle w:val="a4"/>
        <w:spacing w:before="0" w:beforeAutospacing="0" w:after="0" w:afterAutospacing="0" w:line="360" w:lineRule="auto"/>
        <w:ind w:firstLine="357"/>
        <w:jc w:val="center"/>
        <w:rPr>
          <w:b/>
        </w:rPr>
      </w:pPr>
    </w:p>
    <w:p w:rsidR="0079629C" w:rsidRDefault="0079629C" w:rsidP="00502032">
      <w:pPr>
        <w:pStyle w:val="a4"/>
        <w:spacing w:before="0" w:beforeAutospacing="0" w:after="0" w:afterAutospacing="0" w:line="360" w:lineRule="auto"/>
        <w:ind w:firstLine="709"/>
        <w:jc w:val="both"/>
      </w:pPr>
      <w:r>
        <w:t xml:space="preserve">Важнейший компонент денежной массы - денежная база. Банк России использует этот агрегат в узком и широком определении. Денежная база в узком определении включает наличные деньги вне Банка России и обязательные резервы банков в Банке России. В денежную базу в широком определении (Приложение 4) дополнительно включаются остатки на корреспондентских и других счетах банков в ЦБ РФ. В таблице «Аналитические группировки счетов органов денежно-кредитного регулирований» этот показатель носит название «Резервные деньги». Денежная база («Резервные деньги») служит одним из основных показателей, применяемых для мониторинга экономических процессов. Изменяя величину денежной базы, Банк России регулирует объем всей денежной массы и тем самым воздействует на уровень цен, деловую активность и другие экономические процессы. </w:t>
      </w:r>
    </w:p>
    <w:p w:rsidR="0079629C" w:rsidRDefault="0079629C" w:rsidP="00502032">
      <w:pPr>
        <w:pStyle w:val="a4"/>
        <w:spacing w:before="0" w:beforeAutospacing="0" w:after="0" w:afterAutospacing="0" w:line="360" w:lineRule="auto"/>
        <w:ind w:firstLine="709"/>
        <w:jc w:val="both"/>
      </w:pPr>
      <w:r>
        <w:t>Одна часть денежной базы - наличные деньги в обращении - входит в денежную массу непосредственно, а другая - средства банков в Банке России - вызывает многократное увеличение денежной массы в виде банковских депозитов. Это обусловлено тем, что общая сумма средств на счетах банков в Банке России при предоставлении банками кредитов своим клиентам остается неизменной (происходит лишь перевод средств с корсчета одного банка на счет другого), а сумма депозитов и, следовательно, объем денежной массы возрастают. Последнее связано со способностью банковской системы создавать депозиты на основе выдачи банковских ссуд.</w:t>
      </w:r>
    </w:p>
    <w:p w:rsidR="0079629C" w:rsidRDefault="0079629C" w:rsidP="00502032">
      <w:pPr>
        <w:pStyle w:val="a4"/>
        <w:spacing w:before="0" w:beforeAutospacing="0" w:after="0" w:afterAutospacing="0" w:line="360" w:lineRule="auto"/>
        <w:ind w:firstLine="709"/>
        <w:jc w:val="both"/>
      </w:pPr>
    </w:p>
    <w:p w:rsidR="0079629C" w:rsidRDefault="0079629C" w:rsidP="00502032">
      <w:pPr>
        <w:pStyle w:val="a4"/>
        <w:spacing w:before="0" w:beforeAutospacing="0" w:after="0" w:afterAutospacing="0" w:line="360" w:lineRule="auto"/>
        <w:ind w:firstLine="709"/>
        <w:jc w:val="both"/>
      </w:pPr>
    </w:p>
    <w:p w:rsidR="0079629C" w:rsidRDefault="0079629C" w:rsidP="00502032">
      <w:pPr>
        <w:pStyle w:val="a4"/>
        <w:spacing w:before="0" w:beforeAutospacing="0" w:after="0" w:afterAutospacing="0" w:line="360" w:lineRule="auto"/>
        <w:ind w:firstLine="709"/>
        <w:jc w:val="both"/>
      </w:pPr>
    </w:p>
    <w:p w:rsidR="0079629C" w:rsidRDefault="0079629C" w:rsidP="00502032">
      <w:pPr>
        <w:pStyle w:val="a4"/>
        <w:spacing w:before="0" w:beforeAutospacing="0" w:after="0" w:afterAutospacing="0" w:line="360" w:lineRule="auto"/>
        <w:ind w:firstLine="709"/>
        <w:jc w:val="both"/>
      </w:pPr>
    </w:p>
    <w:p w:rsidR="0079629C" w:rsidRDefault="0079629C" w:rsidP="00502032">
      <w:pPr>
        <w:pStyle w:val="a4"/>
        <w:spacing w:before="0" w:beforeAutospacing="0" w:after="0" w:afterAutospacing="0" w:line="360" w:lineRule="auto"/>
        <w:ind w:firstLine="709"/>
        <w:jc w:val="both"/>
      </w:pPr>
    </w:p>
    <w:p w:rsidR="0079629C" w:rsidRDefault="0079629C" w:rsidP="00502032">
      <w:pPr>
        <w:pStyle w:val="a4"/>
        <w:spacing w:before="0" w:beforeAutospacing="0" w:after="0" w:afterAutospacing="0" w:line="360" w:lineRule="auto"/>
        <w:ind w:firstLine="709"/>
        <w:jc w:val="both"/>
      </w:pPr>
    </w:p>
    <w:p w:rsidR="0079629C" w:rsidRDefault="0079629C" w:rsidP="00502032">
      <w:pPr>
        <w:pStyle w:val="a4"/>
        <w:spacing w:before="0" w:beforeAutospacing="0" w:after="0" w:afterAutospacing="0" w:line="360" w:lineRule="auto"/>
        <w:ind w:firstLine="709"/>
        <w:jc w:val="both"/>
      </w:pPr>
    </w:p>
    <w:p w:rsidR="0079629C" w:rsidRDefault="0079629C" w:rsidP="00502032">
      <w:pPr>
        <w:pStyle w:val="a4"/>
        <w:spacing w:before="0" w:beforeAutospacing="0" w:after="0" w:afterAutospacing="0" w:line="360" w:lineRule="auto"/>
        <w:ind w:firstLine="709"/>
        <w:jc w:val="both"/>
      </w:pPr>
    </w:p>
    <w:p w:rsidR="0079629C" w:rsidRDefault="0079629C" w:rsidP="00502032">
      <w:pPr>
        <w:pStyle w:val="a4"/>
        <w:spacing w:before="0" w:beforeAutospacing="0" w:after="0" w:afterAutospacing="0" w:line="360" w:lineRule="auto"/>
        <w:ind w:firstLine="709"/>
        <w:jc w:val="both"/>
      </w:pPr>
    </w:p>
    <w:p w:rsidR="0079629C" w:rsidRDefault="0079629C" w:rsidP="00502032">
      <w:pPr>
        <w:pStyle w:val="a4"/>
        <w:spacing w:before="0" w:beforeAutospacing="0" w:after="0" w:afterAutospacing="0" w:line="360" w:lineRule="auto"/>
        <w:ind w:firstLine="709"/>
        <w:jc w:val="both"/>
      </w:pPr>
    </w:p>
    <w:p w:rsidR="0079629C" w:rsidRDefault="0079629C" w:rsidP="00502032">
      <w:pPr>
        <w:pStyle w:val="a4"/>
        <w:spacing w:before="0" w:beforeAutospacing="0" w:after="0" w:afterAutospacing="0" w:line="360" w:lineRule="auto"/>
        <w:ind w:firstLine="709"/>
        <w:jc w:val="both"/>
      </w:pPr>
    </w:p>
    <w:p w:rsidR="0079629C" w:rsidRDefault="0079629C" w:rsidP="008F30AF">
      <w:pPr>
        <w:pStyle w:val="a4"/>
        <w:spacing w:before="0" w:beforeAutospacing="0" w:after="0" w:afterAutospacing="0" w:line="360" w:lineRule="auto"/>
        <w:ind w:firstLine="709"/>
        <w:jc w:val="center"/>
        <w:rPr>
          <w:b/>
        </w:rPr>
      </w:pPr>
      <w:r>
        <w:rPr>
          <w:b/>
        </w:rPr>
        <w:t>Глава 3. Денежные потоки коммерческих банков в условиях кризиса</w:t>
      </w:r>
    </w:p>
    <w:p w:rsidR="0079629C" w:rsidRDefault="0079629C" w:rsidP="008F30AF">
      <w:pPr>
        <w:pStyle w:val="a4"/>
        <w:spacing w:before="0" w:beforeAutospacing="0" w:after="0" w:afterAutospacing="0" w:line="360" w:lineRule="auto"/>
        <w:ind w:firstLine="709"/>
        <w:jc w:val="center"/>
        <w:rPr>
          <w:b/>
        </w:rPr>
      </w:pPr>
      <w:r>
        <w:rPr>
          <w:b/>
        </w:rPr>
        <w:t>3.1. Основные направления денежно-кредитной политики ЦБ РФ</w:t>
      </w:r>
    </w:p>
    <w:p w:rsidR="0079629C" w:rsidRDefault="0079629C" w:rsidP="008F30AF">
      <w:pPr>
        <w:pStyle w:val="a4"/>
        <w:spacing w:before="0" w:beforeAutospacing="0" w:after="0" w:afterAutospacing="0" w:line="360" w:lineRule="auto"/>
        <w:ind w:firstLine="709"/>
        <w:jc w:val="center"/>
        <w:rPr>
          <w:b/>
        </w:rPr>
      </w:pPr>
    </w:p>
    <w:p w:rsidR="0079629C" w:rsidRPr="00C62EDC" w:rsidRDefault="0079629C" w:rsidP="00E83753">
      <w:pPr>
        <w:spacing w:after="0" w:line="360" w:lineRule="auto"/>
        <w:ind w:firstLine="709"/>
        <w:jc w:val="both"/>
        <w:rPr>
          <w:rFonts w:ascii="Times New Roman" w:hAnsi="Times New Roman"/>
          <w:sz w:val="24"/>
          <w:szCs w:val="24"/>
        </w:rPr>
      </w:pPr>
      <w:r w:rsidRPr="00C62EDC">
        <w:rPr>
          <w:rFonts w:ascii="Times New Roman" w:hAnsi="Times New Roman"/>
          <w:sz w:val="24"/>
          <w:szCs w:val="24"/>
        </w:rPr>
        <w:t>При принятии решений по денежно-кредитной политике Банк России основывается на анализе складывающихся внутренних и внешних макроэкономических тенденций, формирующихся в обществе ожиданий относительно будущей динамики инфляции и валютного курса рубля, а также принимает во внимание динамику денежных и кредитных агрегатов. Изменение со второй половины 2008 года условий реализации денежно-кредитной политики повысило значимость для Банка России задачи по поддержанию стабильности банковской системы и финансовых рынков и ограничению негативного влияния мирового финансового и экономического кризиса на состояние российской экономики. В то же время основной целью денежно-кредитной политики по-прежнему является снижение инфляции и поддержание ее на уровне, обеспечивающем условия для долгосрочного устойчивого экономического роста.</w:t>
      </w:r>
    </w:p>
    <w:p w:rsidR="0079629C" w:rsidRPr="00C62EDC" w:rsidRDefault="0079629C" w:rsidP="00E83753">
      <w:pPr>
        <w:spacing w:after="0" w:line="360" w:lineRule="auto"/>
        <w:ind w:firstLine="709"/>
        <w:jc w:val="both"/>
        <w:rPr>
          <w:rFonts w:ascii="Times New Roman" w:hAnsi="Times New Roman"/>
          <w:sz w:val="24"/>
          <w:szCs w:val="24"/>
        </w:rPr>
      </w:pPr>
      <w:r w:rsidRPr="00C62EDC">
        <w:rPr>
          <w:rFonts w:ascii="Times New Roman" w:hAnsi="Times New Roman"/>
          <w:sz w:val="24"/>
          <w:szCs w:val="24"/>
        </w:rPr>
        <w:t>В условиях сохранявшихся в начале 2009 года негативных тенденций, сформировавшихся в 2008 году, Банк России продлил на первое полугодие 2009 года действие рекомендаций кредитным организациям не наращивать иностранные активы и чистые балансовые позиции по иностранным валютам. С целью ограничения инфляционного давления Банк России в начале года принимал решения о повышении процентных ставок по своим операциям, оставляя при этом неизменной ставку рефинансирования.</w:t>
      </w:r>
    </w:p>
    <w:p w:rsidR="0079629C" w:rsidRPr="00C62EDC" w:rsidRDefault="0079629C" w:rsidP="00E83753">
      <w:pPr>
        <w:spacing w:after="0" w:line="360" w:lineRule="auto"/>
        <w:ind w:firstLine="709"/>
        <w:jc w:val="both"/>
        <w:rPr>
          <w:rFonts w:ascii="Times New Roman" w:hAnsi="Times New Roman"/>
          <w:sz w:val="24"/>
          <w:szCs w:val="24"/>
        </w:rPr>
      </w:pPr>
      <w:r w:rsidRPr="00C62EDC">
        <w:rPr>
          <w:rFonts w:ascii="Times New Roman" w:hAnsi="Times New Roman"/>
          <w:sz w:val="24"/>
          <w:szCs w:val="24"/>
        </w:rPr>
        <w:t>Стабилизация ситуации на внутреннем валютном рынке способствовала снижению девальвационных ожиданий. С апреля 2009 года наметилась тенденция к снижению инфляции и инфляционных ожиданий. В то же время, несмотря на принимаемые Банком России меры по увеличению предоставления рублевых средств кредитным организациям, стоимость кредитных ресурсов оставалась на высоком уровне. Значительное сокращение как предложения кредитов со стороны банковского сектора, так и спроса на кредиты со стороны экономических агентов обусловило сокращение в феврале - сентябре 2009 года общей задолженности по кредитам, выданным кредитными организациями. В этих условиях Совет директоров Банка России в апреле - октябре 2009 года восемь раз принимал решение о снижении процентных ставок. За этот период ставка рефинансирования была снижена с 13 до 9,5% годовых, а ставки по операциям Банка России - на 2,25 - 3,75 процентного пункта.</w:t>
      </w:r>
    </w:p>
    <w:p w:rsidR="0079629C" w:rsidRPr="00C62EDC" w:rsidRDefault="0079629C" w:rsidP="00E83753">
      <w:pPr>
        <w:spacing w:after="0" w:line="360" w:lineRule="auto"/>
        <w:ind w:firstLine="709"/>
        <w:jc w:val="both"/>
        <w:rPr>
          <w:rFonts w:ascii="Times New Roman" w:hAnsi="Times New Roman"/>
          <w:sz w:val="24"/>
          <w:szCs w:val="24"/>
        </w:rPr>
      </w:pPr>
      <w:r w:rsidRPr="00C62EDC">
        <w:rPr>
          <w:rFonts w:ascii="Times New Roman" w:hAnsi="Times New Roman"/>
          <w:sz w:val="24"/>
          <w:szCs w:val="24"/>
        </w:rPr>
        <w:t>Изменение процентных ставок по операциям Банка России оказало влияние на снижение краткосрочных ставок рынка межбанковских кредитов. В частности, средневзвешенная ставка MIACR по однодневным кредитам в рублях снизилась с 16,3% годовых в январе до 7,2% годовых в сентябре. Тем не менее высокие оценки рисков потенциальных заемщиков, общая неопределенность в отношении дальнейшей экономической динамики, а также необходимость реструктуризации банковских балансов и связанное с этим предпочтение кредитных организаций формировать значительную часть своих активов в наиболее ликвидной форме сдерживают процесс снижения процентных ставок по кредитам конечным заемщикам и увеличение объемов кредитования.</w:t>
      </w:r>
    </w:p>
    <w:p w:rsidR="0079629C" w:rsidRPr="00C62EDC" w:rsidRDefault="0079629C" w:rsidP="00E83753">
      <w:pPr>
        <w:spacing w:after="0" w:line="360" w:lineRule="auto"/>
        <w:ind w:firstLine="709"/>
        <w:jc w:val="both"/>
        <w:rPr>
          <w:rFonts w:ascii="Times New Roman" w:hAnsi="Times New Roman"/>
          <w:sz w:val="24"/>
          <w:szCs w:val="24"/>
        </w:rPr>
      </w:pPr>
      <w:r w:rsidRPr="00C62EDC">
        <w:rPr>
          <w:rFonts w:ascii="Times New Roman" w:hAnsi="Times New Roman"/>
          <w:sz w:val="24"/>
          <w:szCs w:val="24"/>
        </w:rPr>
        <w:t>В условиях кризиса заметно возросла неустойчивость спроса на деньги, главным образом вследствие резких изменений в предпочтениях экономических агентов относительно валюты активов, изменений в темпах роста экономики и динамике цен на активы. В 2009 году рост спроса на деньги существенно замедлился по сравнению с предыдущим годом главным образом вследствие значительного снижения объема ВВП, снижения темпов роста цен на активы, продолжившейся в январе 2009 года девальвации национальной валюты, обусловившей переток рублевых средств в активы в иностранной валюте.</w:t>
      </w:r>
    </w:p>
    <w:p w:rsidR="0079629C" w:rsidRPr="00C62EDC" w:rsidRDefault="0079629C" w:rsidP="00E83753">
      <w:pPr>
        <w:spacing w:after="0" w:line="360" w:lineRule="auto"/>
        <w:ind w:firstLine="709"/>
        <w:jc w:val="both"/>
        <w:rPr>
          <w:rFonts w:ascii="Times New Roman" w:hAnsi="Times New Roman"/>
          <w:sz w:val="24"/>
          <w:szCs w:val="24"/>
        </w:rPr>
      </w:pPr>
      <w:r w:rsidRPr="00C62EDC">
        <w:rPr>
          <w:rFonts w:ascii="Times New Roman" w:hAnsi="Times New Roman"/>
          <w:sz w:val="24"/>
          <w:szCs w:val="24"/>
        </w:rPr>
        <w:t>По оценкам Банка России, в целом в 2009 году значительное снижение экономической активности окажет отрицательное влияние на темпы роста спроса на деньги. В то же время постепенное увеличение спроса на национальную валюту (в том числе как на средство сбережения) в связи со стабилизацией обменного курса рубля и снижением девальвационных ожиданий, а также изменение динамики цен активов могут способствовать умеренному положительному приросту спроса на деньги в 2009 году. Учитывая уточненные прогнозные оценки макроэкономических показателей, темп прироста рублевой денежной массы в 2009 году может составить 8 - 10%.</w:t>
      </w:r>
    </w:p>
    <w:p w:rsidR="0079629C" w:rsidRPr="00C62EDC" w:rsidRDefault="0079629C" w:rsidP="00E83753">
      <w:pPr>
        <w:spacing w:after="0" w:line="360" w:lineRule="auto"/>
        <w:ind w:firstLine="709"/>
        <w:jc w:val="both"/>
        <w:rPr>
          <w:rFonts w:ascii="Times New Roman" w:hAnsi="Times New Roman"/>
          <w:sz w:val="24"/>
          <w:szCs w:val="24"/>
        </w:rPr>
      </w:pPr>
      <w:r w:rsidRPr="00C62EDC">
        <w:rPr>
          <w:rFonts w:ascii="Times New Roman" w:hAnsi="Times New Roman"/>
          <w:sz w:val="24"/>
          <w:szCs w:val="24"/>
        </w:rPr>
        <w:t>В целом за девять месяцев 2009 года объем рублевой денежной массы увеличился на 1,2%. При этом значительное сжатие денежного агрегата М2 произошло в январе 2009 года (на 11,1% против 2,7% за январь 2008 года) в результате роста спроса на иностранную валюту, обусловившего существенное сокращение чистых иностранных активов органов денежно-кредитного регулирования (в долларовом эквиваленте на 9,8%). </w:t>
      </w:r>
    </w:p>
    <w:p w:rsidR="0079629C" w:rsidRPr="00C62EDC" w:rsidRDefault="0079629C" w:rsidP="00E83753">
      <w:pPr>
        <w:spacing w:after="0" w:line="360" w:lineRule="auto"/>
        <w:ind w:firstLine="709"/>
        <w:jc w:val="both"/>
        <w:rPr>
          <w:rFonts w:ascii="Times New Roman" w:hAnsi="Times New Roman"/>
          <w:sz w:val="24"/>
          <w:szCs w:val="24"/>
        </w:rPr>
      </w:pPr>
      <w:r w:rsidRPr="00C62EDC">
        <w:rPr>
          <w:rFonts w:ascii="Times New Roman" w:hAnsi="Times New Roman"/>
          <w:sz w:val="24"/>
          <w:szCs w:val="24"/>
        </w:rPr>
        <w:t>Тем не менее в феврале - сентябре среднемесячный темп прироста денежного агрегата М2 был положительным. При этом объем денежной массы М2 за апрель - сентябрь 2009 года возрос на 12,7%, превысив на 5,3 процентного пункта прирост данного показателя за апрель - сентябрь 2008 года. Однако в годовом выражении темпы прироста рублевой денежной массы в течение девяти месяцев 2009 года были отрицательными, и на 1.10.2009 ее сокращение по сравнению с аналогичной датой предыдущего года составило 5,0%.</w:t>
      </w:r>
    </w:p>
    <w:p w:rsidR="0079629C" w:rsidRPr="00C62EDC" w:rsidRDefault="0079629C" w:rsidP="00E83753">
      <w:pPr>
        <w:spacing w:after="0" w:line="360" w:lineRule="auto"/>
        <w:ind w:firstLine="709"/>
        <w:jc w:val="both"/>
        <w:rPr>
          <w:rFonts w:ascii="Times New Roman" w:hAnsi="Times New Roman"/>
          <w:sz w:val="24"/>
          <w:szCs w:val="24"/>
        </w:rPr>
      </w:pPr>
      <w:r w:rsidRPr="00C62EDC">
        <w:rPr>
          <w:rFonts w:ascii="Times New Roman" w:hAnsi="Times New Roman"/>
          <w:sz w:val="24"/>
          <w:szCs w:val="24"/>
        </w:rPr>
        <w:t>Скорость обращения денег (по денежному агрегату М2), несмотря на неустойчивость ее динамики, по предварительным оценкам, за январь - сентябрь 2009 года снизилась на 2,2% (за январь - сентябрь 2008 года ее снижение также составило 2,2%).</w:t>
      </w:r>
    </w:p>
    <w:p w:rsidR="0079629C" w:rsidRPr="00C62EDC" w:rsidRDefault="0079629C" w:rsidP="00E83753">
      <w:pPr>
        <w:spacing w:after="0" w:line="360" w:lineRule="auto"/>
        <w:ind w:firstLine="709"/>
        <w:jc w:val="both"/>
        <w:rPr>
          <w:rFonts w:ascii="Times New Roman" w:hAnsi="Times New Roman"/>
          <w:sz w:val="24"/>
          <w:szCs w:val="24"/>
        </w:rPr>
      </w:pPr>
      <w:r w:rsidRPr="00C62EDC">
        <w:rPr>
          <w:rFonts w:ascii="Times New Roman" w:hAnsi="Times New Roman"/>
          <w:sz w:val="24"/>
          <w:szCs w:val="24"/>
        </w:rPr>
        <w:t>В условиях существенного снижения объема ВВП объем депозитов до востребования, формируемый главным образом за счет средств на расчетных и текущих счетах нефинансовых организаций, за девять месяцев 2009 года сократился в абсолютном выражении на 0,3%. Срочные рублевые депозиты нефинансовых организаций и населения за январь - сентябрь 2009 года возросли на 8,2% по сравнению с 18,4% за январь - сентябрь предыдущего года. Основной причиной такой динамики срочных депозитов стало отмеченное выше ослабление рубля в конце 2008 - начале 2009 года, вызвавшее перемещение рублевых средств в активы в иностранной валюте. По мере стабилизации и последующего укрепления курса рубля, а также роста процентных ставок по депозитам срочные вклады в национальной валюте стали постепенно увеличиваться. Однако их ежемесячные темпы прироста на протяжении трех кварталов 2009 года (за исключением мая и сентября) были ниже, чем в предыдущем году.</w:t>
      </w:r>
    </w:p>
    <w:p w:rsidR="0079629C" w:rsidRPr="00C62EDC" w:rsidRDefault="0079629C" w:rsidP="00E83753">
      <w:pPr>
        <w:spacing w:after="0" w:line="360" w:lineRule="auto"/>
        <w:ind w:firstLine="709"/>
        <w:jc w:val="both"/>
        <w:rPr>
          <w:rFonts w:ascii="Times New Roman" w:hAnsi="Times New Roman"/>
          <w:sz w:val="24"/>
          <w:szCs w:val="24"/>
        </w:rPr>
      </w:pPr>
      <w:r w:rsidRPr="00C62EDC">
        <w:rPr>
          <w:rFonts w:ascii="Times New Roman" w:hAnsi="Times New Roman"/>
          <w:sz w:val="24"/>
          <w:szCs w:val="24"/>
        </w:rPr>
        <w:t>В январе 2009 года, как и в IV квартале 2008 года, объем нетто-продаж наличной иностранной валюты населению через банки оставался высоким. В феврале - сентябре 2009 года в условиях изменившейся курсовой динамики нетто-продажи населению наличной иностранной валюты сокращались. В результате, по предварительным оценкам платежного баланса Российской Федерации, объем наличной иностранной валюты вне банков за девять месяцев 2009 года увеличился на 0,6 млрд. долларов США (за аналогичный период 2008 года он сократился на 1,9 млрд. долларов США).</w:t>
      </w:r>
    </w:p>
    <w:p w:rsidR="0079629C" w:rsidRPr="00C62EDC" w:rsidRDefault="0079629C" w:rsidP="00E83753">
      <w:pPr>
        <w:spacing w:after="0" w:line="360" w:lineRule="auto"/>
        <w:ind w:firstLine="709"/>
        <w:jc w:val="both"/>
        <w:rPr>
          <w:rFonts w:ascii="Times New Roman" w:hAnsi="Times New Roman"/>
          <w:sz w:val="24"/>
          <w:szCs w:val="24"/>
        </w:rPr>
      </w:pPr>
      <w:r w:rsidRPr="00C62EDC">
        <w:rPr>
          <w:rFonts w:ascii="Times New Roman" w:hAnsi="Times New Roman"/>
          <w:sz w:val="24"/>
          <w:szCs w:val="24"/>
        </w:rPr>
        <w:t>Аналогичные тенденции демонстрировала и динамика депозитов в иностранной валюте. После существенного роста в январе происходило снижение ежемесячных темпов роста этого показателя (за исключением летних месяцев). Тем не менее уровень валютизации депозитов в январе - сентябре 2009 года был заметно выше, чем в соответствующий период 2008 года. Так, доля депозитов в иностранной валюте (в рублевом эквиваленте) в общем объеме депозитов банковской системы, по предварительным данным, на 1.10.2009 составила 27,6% (на 1.10.2008 - 13,9%), а в структуре широкой денежной массы  - 22,1% (на 1.10.2008 - 10,5%). </w:t>
      </w:r>
    </w:p>
    <w:p w:rsidR="0079629C" w:rsidRPr="00C62EDC" w:rsidRDefault="0079629C" w:rsidP="00E83753">
      <w:pPr>
        <w:spacing w:after="0" w:line="360" w:lineRule="auto"/>
        <w:ind w:firstLine="709"/>
        <w:jc w:val="both"/>
        <w:rPr>
          <w:rFonts w:ascii="Times New Roman" w:hAnsi="Times New Roman"/>
          <w:sz w:val="24"/>
          <w:szCs w:val="24"/>
        </w:rPr>
      </w:pPr>
      <w:r w:rsidRPr="00C62EDC">
        <w:rPr>
          <w:rFonts w:ascii="Times New Roman" w:hAnsi="Times New Roman"/>
          <w:sz w:val="24"/>
          <w:szCs w:val="24"/>
        </w:rPr>
        <w:t>Широкая денежная масса за январь - сентябрь 2009 года, по предварительным данным, увеличилась на 4,5% (за январь - сентябрь 2008 года ее прирост составил 9,8%). Годовой темп прироста широкой денежной массы на 01.10.2009 составил 9,1% (на 01.10.2008 - 26,5%). Основными источниками увеличения этого денежного агрегата были рост чистого кредита федеральному правительству, а также увеличение чистых иностранных активов органов денежно-кредитного регулирования (за февраль - сентябрь их рост в долларовом эквиваленте составил 11,6%).</w:t>
      </w:r>
    </w:p>
    <w:p w:rsidR="0079629C" w:rsidRPr="00C62EDC" w:rsidRDefault="0079629C" w:rsidP="00E83753">
      <w:pPr>
        <w:spacing w:after="0" w:line="360" w:lineRule="auto"/>
        <w:ind w:firstLine="709"/>
        <w:jc w:val="both"/>
        <w:rPr>
          <w:rFonts w:ascii="Times New Roman" w:hAnsi="Times New Roman"/>
          <w:sz w:val="24"/>
          <w:szCs w:val="24"/>
        </w:rPr>
      </w:pPr>
      <w:r w:rsidRPr="00C62EDC">
        <w:rPr>
          <w:rFonts w:ascii="Times New Roman" w:hAnsi="Times New Roman"/>
          <w:sz w:val="24"/>
          <w:szCs w:val="24"/>
        </w:rPr>
        <w:t>В 2009 году происходило существенное сокращение объема выдаваемых банковских кредитов, что привело к снижению годовых темпов прироста задолженности по кредитам нефинансовым организациям и физическим лицам.</w:t>
      </w:r>
    </w:p>
    <w:p w:rsidR="0079629C" w:rsidRPr="00C62EDC" w:rsidRDefault="0079629C" w:rsidP="00E83753">
      <w:pPr>
        <w:spacing w:after="0" w:line="360" w:lineRule="auto"/>
        <w:ind w:firstLine="709"/>
        <w:jc w:val="both"/>
        <w:rPr>
          <w:rFonts w:ascii="Times New Roman" w:hAnsi="Times New Roman"/>
          <w:sz w:val="24"/>
          <w:szCs w:val="24"/>
        </w:rPr>
      </w:pPr>
      <w:r w:rsidRPr="00C62EDC">
        <w:rPr>
          <w:rFonts w:ascii="Times New Roman" w:hAnsi="Times New Roman"/>
          <w:sz w:val="24"/>
          <w:szCs w:val="24"/>
        </w:rPr>
        <w:t>Темпы прироста задолженности по кредитам нефинансовым организациям в рублях и иностранной валюте (в рублевом выражении), по предварительным данным, за январь - сентябрь 2009 года значительно снизились - до 1,6% по сравнению с ростом на 29,1% за январь - сентябрь 2008 года. Годовой темп прироста этого показателя на 1.10.2009 составил 5,7% по сравнению с 44,1% на соответствующую дату 2008 года. Задолженность по кредитам, предоставленным физическим лицам в рублях и иностранной валюте (в рублевом выражении), за январь - сентябрь 2009 года сократилась на 9,9% по сравнению с ростом на 35,2% за январь - сентябрь 2008 года. Задолженность по кредитам физическим лицам на 01.10.2009 сократилась в абсолютном выражении по сравнению с аналогичной датой 2008 года на 9,9% (на 01.10.2008 - прирост на 50,7%).</w:t>
      </w:r>
    </w:p>
    <w:p w:rsidR="0079629C" w:rsidRDefault="0079629C" w:rsidP="00E83753">
      <w:pPr>
        <w:spacing w:after="0" w:line="360" w:lineRule="auto"/>
        <w:ind w:firstLine="709"/>
        <w:jc w:val="both"/>
        <w:rPr>
          <w:rFonts w:ascii="Times New Roman" w:hAnsi="Times New Roman"/>
          <w:sz w:val="24"/>
          <w:szCs w:val="24"/>
        </w:rPr>
      </w:pPr>
      <w:r w:rsidRPr="00C62EDC">
        <w:rPr>
          <w:rFonts w:ascii="Times New Roman" w:hAnsi="Times New Roman"/>
          <w:sz w:val="24"/>
          <w:szCs w:val="24"/>
        </w:rPr>
        <w:t>Значительное уменьшение рублевой депозитной базы, произошедшее в начале года, а также продолжающееся сокращение поступлений средств, привлекаемых на международных финансовых рынках, существенно ограничивали предложение кредитов со стороны российской банковской системы. В этот же период продолжился рост просроченной задолженности по кредитам нефинансовым организациям и населению. Это стало дополнительным фактором, обусловившим ограничение предложения кредитов, так как вынуждало банки действовать более осторожно в связи с ухудшением качества банковских активов и финансового состояния многих заемщиков. Кроме того, на динамике кредитных агрегатов отразилось снижение спроса на кредиты в условиях общего спада экономической активности и высокой стоимости заимствований на внутреннем рынке. Реализация кредитных рисков в российском банковском секторе и высокая стоимость фондирования для кредитных организаций обусловили в конце 2008 - начале 2009 года рост процентных ставок по кредитам нефинансовым организациям, приостановившийся под влиянием мер, принятых Банком России.</w:t>
      </w:r>
    </w:p>
    <w:p w:rsidR="0079629C" w:rsidRPr="00C62EDC" w:rsidRDefault="0079629C" w:rsidP="00E83753">
      <w:pPr>
        <w:spacing w:after="0" w:line="360" w:lineRule="auto"/>
        <w:ind w:firstLine="709"/>
        <w:jc w:val="both"/>
        <w:rPr>
          <w:rFonts w:ascii="Times New Roman" w:hAnsi="Times New Roman"/>
          <w:sz w:val="24"/>
          <w:szCs w:val="24"/>
        </w:rPr>
      </w:pPr>
      <w:r w:rsidRPr="00C62EDC">
        <w:rPr>
          <w:rFonts w:ascii="Times New Roman" w:hAnsi="Times New Roman"/>
          <w:sz w:val="24"/>
          <w:szCs w:val="24"/>
        </w:rPr>
        <w:t>Просроченная задолженность по банковским кредитам нефинансовым организациям и населению в первой половине 2009 года росла быстрыми темпами. Она увеличилась с 415 млрд. рублей на 01.01.2009 до 824 млрд. рублей на 01.07.2009. В дальнейшем ее рост замедлился, а в сентябре наблюдалось ее некоторое снижение. На 01.10.2009 она составляла 948 млрд. рублей.</w:t>
      </w:r>
    </w:p>
    <w:p w:rsidR="0079629C" w:rsidRPr="00C62EDC" w:rsidRDefault="0079629C" w:rsidP="00E83753">
      <w:pPr>
        <w:spacing w:after="0" w:line="360" w:lineRule="auto"/>
        <w:ind w:firstLine="709"/>
        <w:jc w:val="both"/>
        <w:rPr>
          <w:rFonts w:ascii="Times New Roman" w:hAnsi="Times New Roman"/>
          <w:sz w:val="24"/>
          <w:szCs w:val="24"/>
        </w:rPr>
      </w:pPr>
      <w:r w:rsidRPr="00C62EDC">
        <w:rPr>
          <w:rFonts w:ascii="Times New Roman" w:hAnsi="Times New Roman"/>
          <w:sz w:val="24"/>
          <w:szCs w:val="24"/>
        </w:rPr>
        <w:t>В связи с ростом "плохих" активов кредитные организации создают значительные резервы на возможные потери. Размер этих резервов увеличился с 1023 млрд. рублей на 01.01.2009 до 1824 млрд. рублей на 01.10.2009.</w:t>
      </w:r>
    </w:p>
    <w:p w:rsidR="0079629C" w:rsidRPr="00C62EDC" w:rsidRDefault="0079629C" w:rsidP="00E83753">
      <w:pPr>
        <w:spacing w:after="0" w:line="360" w:lineRule="auto"/>
        <w:ind w:firstLine="709"/>
        <w:jc w:val="both"/>
        <w:rPr>
          <w:rFonts w:ascii="Times New Roman" w:hAnsi="Times New Roman"/>
          <w:sz w:val="24"/>
          <w:szCs w:val="24"/>
        </w:rPr>
      </w:pPr>
      <w:r w:rsidRPr="00C62EDC">
        <w:rPr>
          <w:rFonts w:ascii="Times New Roman" w:hAnsi="Times New Roman"/>
          <w:sz w:val="24"/>
          <w:szCs w:val="24"/>
        </w:rPr>
        <w:t>Несмотря на быстрый рост резервов на возможные потери, достаточность капитала банковского сектора увеличивается. На 01.01.2009 она составляла 16,8%, на 01.10.2009 - 20,3% (при нормативном значении 10%).</w:t>
      </w:r>
    </w:p>
    <w:p w:rsidR="0079629C" w:rsidRPr="00C62EDC" w:rsidRDefault="0079629C" w:rsidP="00E83753">
      <w:pPr>
        <w:spacing w:after="0" w:line="360" w:lineRule="auto"/>
        <w:ind w:firstLine="709"/>
        <w:jc w:val="both"/>
        <w:rPr>
          <w:rFonts w:ascii="Times New Roman" w:hAnsi="Times New Roman"/>
          <w:sz w:val="24"/>
          <w:szCs w:val="24"/>
        </w:rPr>
      </w:pPr>
      <w:r w:rsidRPr="00C62EDC">
        <w:rPr>
          <w:rFonts w:ascii="Times New Roman" w:hAnsi="Times New Roman"/>
          <w:sz w:val="24"/>
          <w:szCs w:val="24"/>
        </w:rPr>
        <w:t>На постепенное улучшение ситуации существенное влияние оказывали антикризисные меры Правительства Российской Федерации и Банка России. Одним из факторов смягчения проблемы "плохих" активов является наметившееся во второй половине 2009 года оживление экономики.</w:t>
      </w:r>
    </w:p>
    <w:p w:rsidR="0079629C" w:rsidRPr="00C62EDC" w:rsidRDefault="0079629C" w:rsidP="00E83753">
      <w:pPr>
        <w:spacing w:after="0" w:line="360" w:lineRule="auto"/>
        <w:ind w:firstLine="709"/>
        <w:jc w:val="both"/>
        <w:rPr>
          <w:rFonts w:ascii="Times New Roman" w:hAnsi="Times New Roman"/>
          <w:sz w:val="24"/>
          <w:szCs w:val="24"/>
        </w:rPr>
      </w:pPr>
      <w:r w:rsidRPr="00C62EDC">
        <w:rPr>
          <w:rFonts w:ascii="Times New Roman" w:hAnsi="Times New Roman"/>
          <w:sz w:val="24"/>
          <w:szCs w:val="24"/>
        </w:rPr>
        <w:t>Проблема "плохих" долгов продолжает оставаться одной из центральных с точки зрения развития состояния банковской системы и экономики. Данная проблема учитывается Банком России при проведении им денежно-кредитной политики.</w:t>
      </w:r>
    </w:p>
    <w:p w:rsidR="0079629C" w:rsidRPr="00C62EDC" w:rsidRDefault="0079629C" w:rsidP="00E83753">
      <w:pPr>
        <w:spacing w:after="0" w:line="360" w:lineRule="auto"/>
        <w:ind w:firstLine="709"/>
        <w:jc w:val="both"/>
        <w:rPr>
          <w:rFonts w:ascii="Times New Roman" w:hAnsi="Times New Roman"/>
          <w:sz w:val="24"/>
          <w:szCs w:val="24"/>
        </w:rPr>
      </w:pPr>
      <w:r w:rsidRPr="00C62EDC">
        <w:rPr>
          <w:rFonts w:ascii="Times New Roman" w:hAnsi="Times New Roman"/>
          <w:sz w:val="24"/>
          <w:szCs w:val="24"/>
        </w:rPr>
        <w:t>Динамика денежно</w:t>
      </w:r>
      <w:r>
        <w:rPr>
          <w:rFonts w:ascii="Times New Roman" w:hAnsi="Times New Roman"/>
          <w:sz w:val="24"/>
          <w:szCs w:val="24"/>
        </w:rPr>
        <w:t>й базы в широком определении</w:t>
      </w:r>
      <w:r w:rsidRPr="00C62EDC">
        <w:rPr>
          <w:rFonts w:ascii="Times New Roman" w:hAnsi="Times New Roman"/>
          <w:sz w:val="24"/>
          <w:szCs w:val="24"/>
        </w:rPr>
        <w:t>, характеризующей денежное предложение со стороны органов денежно-кредитного регулирования, отражала основные изменения ситуации на денежном рынке и проводимой денежно-кредитной политики. В январе 2009 года в условиях значительного оттока капитала частного сектора произошло резкое (на 22,4%) сокращение денежной базы, в основном за счет существенного снижения наличных денег (на 14,5%) и остатков средств на корреспондентских счетах кредитных организаций в Банке России (более чем в 2 раза), превысившее их уменьшение, традиционное для первого месяца года.</w:t>
      </w:r>
    </w:p>
    <w:p w:rsidR="0079629C" w:rsidRPr="00C62EDC" w:rsidRDefault="0079629C" w:rsidP="00E83753">
      <w:pPr>
        <w:spacing w:after="0" w:line="360" w:lineRule="auto"/>
        <w:ind w:firstLine="709"/>
        <w:jc w:val="both"/>
        <w:rPr>
          <w:rFonts w:ascii="Times New Roman" w:hAnsi="Times New Roman"/>
          <w:sz w:val="24"/>
          <w:szCs w:val="24"/>
        </w:rPr>
      </w:pPr>
      <w:r w:rsidRPr="00C62EDC">
        <w:rPr>
          <w:rFonts w:ascii="Times New Roman" w:hAnsi="Times New Roman"/>
          <w:sz w:val="24"/>
          <w:szCs w:val="24"/>
        </w:rPr>
        <w:t>Уменьшение денежной базы в январе 2009 года было связано с ростом спроса экономических субъектов на иностранную валюту. Проведение Банком России масштабных валютных интервенций в рамках политики постепенной девальвации рубля привело к снижению международных резервов органов денежно-кредитного регулирования, рассчитанных по текущим кросс-курсам иностранных валют к доллару США, на 40,2 млрд. долларов США, а суммарное изъятие ликвидности с рынка в результате этих операций было сопоставимо с общим снижением денежной базы. Отток ликвидности из банковского сектора в январе 2009 года частично компенсировался увеличением задолженности кредитных организаций по кредитам Банка России. Валовой кредит Банка России банкам в январе 2009 года возрос на 325,3 млрд. рублей (на 8,8%).</w:t>
      </w:r>
    </w:p>
    <w:p w:rsidR="0079629C" w:rsidRPr="00C62EDC" w:rsidRDefault="0079629C" w:rsidP="00E83753">
      <w:pPr>
        <w:spacing w:after="0" w:line="360" w:lineRule="auto"/>
        <w:ind w:firstLine="709"/>
        <w:jc w:val="both"/>
        <w:rPr>
          <w:rFonts w:ascii="Times New Roman" w:hAnsi="Times New Roman"/>
          <w:sz w:val="24"/>
          <w:szCs w:val="24"/>
        </w:rPr>
      </w:pPr>
      <w:r w:rsidRPr="00C62EDC">
        <w:rPr>
          <w:rFonts w:ascii="Times New Roman" w:hAnsi="Times New Roman"/>
          <w:sz w:val="24"/>
          <w:szCs w:val="24"/>
        </w:rPr>
        <w:t>На фоне снижения девальвационных ожиданий участников рынка объем денежной базы в феврале - марте 2009 года существенно не менялся, оставаясь на уровне примерно 4,3 трлн. рублей.</w:t>
      </w:r>
    </w:p>
    <w:p w:rsidR="0079629C" w:rsidRPr="00C62EDC" w:rsidRDefault="0079629C" w:rsidP="00E83753">
      <w:pPr>
        <w:spacing w:after="0" w:line="360" w:lineRule="auto"/>
        <w:ind w:firstLine="709"/>
        <w:jc w:val="both"/>
        <w:rPr>
          <w:rFonts w:ascii="Times New Roman" w:hAnsi="Times New Roman"/>
          <w:sz w:val="24"/>
          <w:szCs w:val="24"/>
        </w:rPr>
      </w:pPr>
      <w:r w:rsidRPr="00C62EDC">
        <w:rPr>
          <w:rFonts w:ascii="Times New Roman" w:hAnsi="Times New Roman"/>
          <w:sz w:val="24"/>
          <w:szCs w:val="24"/>
        </w:rPr>
        <w:t>За апрель - сентябрь 2009 года в условиях закрепления позитивных внешнеэкономических тенденций, укрепления валютного курса рубля, смягчения бюджетной политики объем денежной базы возрос на 11,7%. В этот период объем наличных денег в составе денежной базы увеличился на 5,8%. Рост ликвидности в банковском секторе в апреле - сентябре 2009 года проявился также в увеличении объема депозитов кредитных организаций в Банке России на 32,8%.</w:t>
      </w:r>
    </w:p>
    <w:p w:rsidR="0079629C" w:rsidRPr="00C62EDC" w:rsidRDefault="0079629C" w:rsidP="00E83753">
      <w:pPr>
        <w:spacing w:after="0" w:line="360" w:lineRule="auto"/>
        <w:ind w:firstLine="709"/>
        <w:jc w:val="both"/>
        <w:rPr>
          <w:rFonts w:ascii="Times New Roman" w:hAnsi="Times New Roman"/>
          <w:sz w:val="24"/>
          <w:szCs w:val="24"/>
        </w:rPr>
      </w:pPr>
      <w:r w:rsidRPr="00C62EDC">
        <w:rPr>
          <w:rFonts w:ascii="Times New Roman" w:hAnsi="Times New Roman"/>
          <w:sz w:val="24"/>
          <w:szCs w:val="24"/>
        </w:rPr>
        <w:t>Основными источниками увеличения денежной базы за апрель - сентябрь 2009 года были операции Банка России на внутреннем валютном рынке и рост чистого кредита федеральному правительству. В условиях повышения притока иностранной валюты на российский рынок и формирования тенденции к укреплению валютного курса рубля прирост международных резервов органов денежно-кредитного регулирования, рассчитанных по текущим кросс-курсам иностранных валют к доллару США, за апрель - сентябрь 2009 года составил 29,6 млрд. долларов США, а суммарный приток ликвидности в банковский сектор в результате этих операций - около 0,8 трлн. рублей. Сопоставимым по объему источником роста денежной базы в этот период было увеличение чистого кредита федеральному правительству, что было связано с принятым решением об использовании средств Резервного фонда для финансирования дефицита федерального бюджета. Увеличение уровня банковской ликвидности было связано также с возобновлением с апреля 2009 года операций по размещению временно свободных средств федерального бюджета на банковские депозиты.</w:t>
      </w:r>
    </w:p>
    <w:p w:rsidR="0079629C" w:rsidRPr="00C62EDC" w:rsidRDefault="0079629C" w:rsidP="00E83753">
      <w:pPr>
        <w:spacing w:after="0" w:line="360" w:lineRule="auto"/>
        <w:ind w:firstLine="709"/>
        <w:jc w:val="both"/>
        <w:rPr>
          <w:rFonts w:ascii="Times New Roman" w:hAnsi="Times New Roman"/>
          <w:sz w:val="24"/>
          <w:szCs w:val="24"/>
        </w:rPr>
      </w:pPr>
      <w:r w:rsidRPr="00C62EDC">
        <w:rPr>
          <w:rFonts w:ascii="Times New Roman" w:hAnsi="Times New Roman"/>
          <w:sz w:val="24"/>
          <w:szCs w:val="24"/>
        </w:rPr>
        <w:t>Учитывая экономические тенденции, действующие в 2009 году, Банк России скорректировал параметры денежной программы на 2009 год.</w:t>
      </w:r>
    </w:p>
    <w:p w:rsidR="0079629C" w:rsidRPr="00C62EDC" w:rsidRDefault="0079629C" w:rsidP="00E83753">
      <w:pPr>
        <w:spacing w:after="0" w:line="360" w:lineRule="auto"/>
        <w:ind w:firstLine="709"/>
        <w:jc w:val="both"/>
        <w:rPr>
          <w:rFonts w:ascii="Times New Roman" w:hAnsi="Times New Roman"/>
          <w:sz w:val="24"/>
          <w:szCs w:val="24"/>
        </w:rPr>
      </w:pPr>
      <w:r w:rsidRPr="00C62EDC">
        <w:rPr>
          <w:rFonts w:ascii="Times New Roman" w:hAnsi="Times New Roman"/>
          <w:sz w:val="24"/>
          <w:szCs w:val="24"/>
        </w:rPr>
        <w:t>Оценка величины денежной базы в узком определении на конец 2009 года снижена с 6,1 - 6,6 трлн. рублей - до 5,0 трлн. рублей, то есть предполагаемый темп прироста этого показателя за 2009 год составит 14%. В соответствии с уточненным прогнозом платежного баланса прирост чистых международных резервов в программе может составить около 0,9 трлн. рублей, а сокращение чистых внутренних активов - 0,3 трлн. рублей. В расчетах также учитывались предусмотренные в уточненном федеральном бюджете на 2009 год объемы финансирования его дефицита за счет Резервного фонда. Были также скорректированы и другие показатели денежной программы.</w:t>
      </w:r>
    </w:p>
    <w:p w:rsidR="0079629C" w:rsidRPr="00C62EDC" w:rsidRDefault="0079629C" w:rsidP="00C62EDC">
      <w:pPr>
        <w:spacing w:after="0" w:line="240" w:lineRule="auto"/>
        <w:rPr>
          <w:rFonts w:ascii="Times New Roman" w:hAnsi="Times New Roman"/>
          <w:sz w:val="24"/>
          <w:szCs w:val="24"/>
        </w:rPr>
      </w:pPr>
      <w:r w:rsidRPr="00C62EDC">
        <w:rPr>
          <w:rFonts w:ascii="Times New Roman" w:hAnsi="Times New Roman"/>
          <w:sz w:val="24"/>
          <w:szCs w:val="24"/>
        </w:rPr>
        <w:t> </w:t>
      </w:r>
    </w:p>
    <w:p w:rsidR="0079629C" w:rsidRPr="00C62EDC" w:rsidRDefault="0079629C" w:rsidP="00C62EDC">
      <w:pPr>
        <w:spacing w:after="0" w:line="240" w:lineRule="auto"/>
        <w:rPr>
          <w:rFonts w:ascii="Times New Roman" w:hAnsi="Times New Roman"/>
          <w:sz w:val="24"/>
          <w:szCs w:val="24"/>
        </w:rPr>
      </w:pPr>
      <w:r w:rsidRPr="00C62EDC">
        <w:rPr>
          <w:rFonts w:ascii="Times New Roman" w:hAnsi="Times New Roman"/>
          <w:sz w:val="24"/>
          <w:szCs w:val="24"/>
        </w:rPr>
        <w:t> </w:t>
      </w:r>
    </w:p>
    <w:p w:rsidR="0079629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                                  ¦1.01.2009¦1.10.2009¦1.01.2010¦Прирост за¦</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                                  +---------+---------+---------+ 2009 год ¦</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                                  ¦  факт   ¦   факт  ¦ прогноз ¦          ¦</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¦Денежная база (узкое определение) ¦  4 392  ¦  3 955  ¦  5 008  ¦   616    ¦</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 - наличные деньги в обращении    ¦  4 372  ¦  3 869  ¦  4 909  ¦   537    ¦</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 (вне Банка России)               ¦         ¦         ¦         ¦          ¦</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 - обязательные резервы           ¦   20    ¦    85   ¦    99   ¦    79    ¦</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¦Чистые международные резервы      ¦ 11 199  ¦  11 275 ¦  12 095 ¦   895    ¦</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 - в млрд. долларов США           ¦   381   ¦   384   ¦   411   ¦    30    ¦</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¦Чистые внутренние активы          ¦ -6 807  ¦  -7 320 ¦  -7 086 ¦   -280   ¦</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¦Чистый кредит расширенному        ¦ -7 152  ¦  -5 872 ¦  -4 867 ¦  2 286   ¦</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¦правительству                     ¦         ¦         ¦         ¦          ¦</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 - чистый кредит федеральному     ¦ -6 343  ¦  -4 744 ¦  -4 047 ¦  2 297   ¦</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 правительству                    ¦         ¦         ¦         ¦          ¦</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 - остатки средств                ¦  -809   ¦  -1 128 ¦   -820  ¦   -11    ¦</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 консолидированных бюджетов       ¦         ¦         ¦         ¦          ¦</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 субъектов Российской Федерации   ¦         ¦         ¦         ¦          ¦</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 и государственных внебюджетных   ¦         ¦         ¦         ¦          ¦</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 фондов на счетах в Банке России  ¦         ¦         ¦         ¦          ¦</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¦Чистый кредит банкам              ¦  2 515  ¦  1 024  ¦   159   ¦  -2 355  ¦</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 - валовой кредит банкам          ¦  3 692  ¦  1 805  ¦  1 355  ¦  -2 337  ¦</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 - корреспондентские счета        ¦ -1 177  ¦   -780  ¦  -1 195 ¦   -19    ¦</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 кредитных организаций, депозиты  ¦         ¦         ¦         ¦          ¦</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 банков в Банке России и другие   ¦         ¦         ¦         ¦          ¦</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 инструменты абсорбирования       ¦         ¦         ¦         ¦          ¦</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 свободной банковской ликвидности ¦         ¦         ¦         ¦          ¦</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¦Прочие чистые неклассифицированные¦ -2 170  ¦  -2 473 ¦  -2 379 ¦   -210   ¦</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¦активы                            ¦         ¦         ¦         ¦          ¦</w:t>
      </w:r>
    </w:p>
    <w:p w:rsidR="0079629C" w:rsidRPr="00C62EDC" w:rsidRDefault="0079629C" w:rsidP="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62EDC">
        <w:rPr>
          <w:rFonts w:ascii="Courier New" w:hAnsi="Courier New" w:cs="Courier New"/>
          <w:sz w:val="20"/>
          <w:szCs w:val="20"/>
        </w:rPr>
        <w:t>+----------------------------------+---------+---------+---------+----------+</w:t>
      </w:r>
    </w:p>
    <w:p w:rsidR="0079629C" w:rsidRPr="00C62EDC" w:rsidRDefault="0079629C" w:rsidP="00C62EDC">
      <w:pPr>
        <w:pStyle w:val="a4"/>
        <w:spacing w:before="0" w:beforeAutospacing="0" w:after="0" w:afterAutospacing="0" w:line="360" w:lineRule="auto"/>
        <w:ind w:firstLine="709"/>
        <w:jc w:val="both"/>
      </w:pPr>
    </w:p>
    <w:p w:rsidR="0079629C" w:rsidRPr="006672A5" w:rsidRDefault="0079629C" w:rsidP="006672A5">
      <w:pPr>
        <w:tabs>
          <w:tab w:val="left" w:pos="6450"/>
        </w:tabs>
        <w:spacing w:after="0" w:line="360" w:lineRule="auto"/>
        <w:jc w:val="both"/>
        <w:rPr>
          <w:rFonts w:ascii="Times New Roman" w:hAnsi="Times New Roman"/>
          <w:b/>
          <w:sz w:val="24"/>
          <w:szCs w:val="24"/>
        </w:rPr>
      </w:pPr>
      <w:r>
        <w:rPr>
          <w:sz w:val="20"/>
        </w:rPr>
        <w:tab/>
      </w:r>
    </w:p>
    <w:p w:rsidR="0079629C" w:rsidRPr="006672A5" w:rsidRDefault="0079629C" w:rsidP="006672A5">
      <w:pPr>
        <w:pStyle w:val="1"/>
        <w:tabs>
          <w:tab w:val="left" w:pos="6450"/>
        </w:tabs>
        <w:spacing w:after="0" w:line="360" w:lineRule="auto"/>
        <w:ind w:left="360"/>
        <w:rPr>
          <w:rFonts w:ascii="Times New Roman" w:hAnsi="Times New Roman"/>
          <w:sz w:val="24"/>
          <w:szCs w:val="24"/>
        </w:rPr>
      </w:pPr>
    </w:p>
    <w:p w:rsidR="0079629C" w:rsidRDefault="0079629C" w:rsidP="009F7AA3">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ab/>
      </w:r>
    </w:p>
    <w:p w:rsidR="0079629C" w:rsidRDefault="0079629C" w:rsidP="009F7AA3">
      <w:pPr>
        <w:spacing w:before="100" w:beforeAutospacing="1" w:after="100" w:afterAutospacing="1" w:line="240" w:lineRule="auto"/>
        <w:jc w:val="both"/>
        <w:rPr>
          <w:rFonts w:ascii="Times New Roman" w:hAnsi="Times New Roman"/>
          <w:sz w:val="24"/>
          <w:szCs w:val="24"/>
        </w:rPr>
      </w:pPr>
    </w:p>
    <w:p w:rsidR="0079629C" w:rsidRDefault="0079629C" w:rsidP="009F7AA3">
      <w:pPr>
        <w:spacing w:before="100" w:beforeAutospacing="1" w:after="100" w:afterAutospacing="1" w:line="240" w:lineRule="auto"/>
        <w:jc w:val="both"/>
        <w:rPr>
          <w:rFonts w:ascii="Times New Roman" w:hAnsi="Times New Roman"/>
          <w:sz w:val="24"/>
          <w:szCs w:val="24"/>
        </w:rPr>
      </w:pPr>
    </w:p>
    <w:p w:rsidR="0079629C" w:rsidRDefault="0079629C" w:rsidP="009F7AA3">
      <w:pPr>
        <w:spacing w:before="100" w:beforeAutospacing="1" w:after="100" w:afterAutospacing="1" w:line="240" w:lineRule="auto"/>
        <w:jc w:val="both"/>
        <w:rPr>
          <w:rFonts w:ascii="Times New Roman" w:hAnsi="Times New Roman"/>
          <w:sz w:val="24"/>
          <w:szCs w:val="24"/>
        </w:rPr>
      </w:pPr>
    </w:p>
    <w:p w:rsidR="0079629C" w:rsidRDefault="0079629C" w:rsidP="009F7AA3">
      <w:pPr>
        <w:spacing w:before="100" w:beforeAutospacing="1" w:after="100" w:afterAutospacing="1" w:line="240" w:lineRule="auto"/>
        <w:jc w:val="both"/>
        <w:rPr>
          <w:rFonts w:ascii="Times New Roman" w:hAnsi="Times New Roman"/>
          <w:sz w:val="24"/>
          <w:szCs w:val="24"/>
        </w:rPr>
      </w:pPr>
    </w:p>
    <w:p w:rsidR="0079629C" w:rsidRDefault="0079629C" w:rsidP="000E4F0A">
      <w:pPr>
        <w:spacing w:before="100" w:beforeAutospacing="1" w:after="100" w:afterAutospacing="1" w:line="240" w:lineRule="auto"/>
        <w:jc w:val="center"/>
        <w:rPr>
          <w:rFonts w:ascii="Times New Roman" w:hAnsi="Times New Roman"/>
          <w:b/>
          <w:sz w:val="24"/>
          <w:szCs w:val="24"/>
        </w:rPr>
      </w:pPr>
    </w:p>
    <w:p w:rsidR="0079629C" w:rsidRPr="003F51B0" w:rsidRDefault="0079629C" w:rsidP="003F51B0">
      <w:pPr>
        <w:spacing w:before="100" w:beforeAutospacing="1" w:after="100" w:afterAutospacing="1" w:line="240" w:lineRule="auto"/>
        <w:jc w:val="center"/>
        <w:rPr>
          <w:rFonts w:ascii="Times New Roman" w:hAnsi="Times New Roman"/>
          <w:b/>
          <w:sz w:val="24"/>
          <w:szCs w:val="24"/>
        </w:rPr>
      </w:pPr>
      <w:r>
        <w:rPr>
          <w:rFonts w:ascii="Times New Roman" w:hAnsi="Times New Roman"/>
          <w:b/>
          <w:sz w:val="24"/>
          <w:szCs w:val="24"/>
        </w:rPr>
        <w:t>Заключение</w:t>
      </w:r>
    </w:p>
    <w:p w:rsidR="0079629C" w:rsidRDefault="0079629C" w:rsidP="003F51B0">
      <w:pPr>
        <w:spacing w:after="0" w:line="360" w:lineRule="auto"/>
        <w:ind w:firstLine="709"/>
        <w:jc w:val="both"/>
        <w:rPr>
          <w:rFonts w:ascii="Times New Roman" w:hAnsi="Times New Roman"/>
          <w:sz w:val="24"/>
          <w:szCs w:val="24"/>
        </w:rPr>
      </w:pPr>
      <w:r>
        <w:rPr>
          <w:rFonts w:ascii="Times New Roman" w:hAnsi="Times New Roman"/>
          <w:sz w:val="24"/>
          <w:szCs w:val="24"/>
        </w:rPr>
        <w:tab/>
        <w:t xml:space="preserve">В заключении работы можно отметить, что денежные потоки являются основой функционирования любой организации, в том числе банков. Денежные средства – это наиболее ограниченные ресурсы, соответственно их необходимо эффективно использовать. Движение денежных средств в банках легко проследить: они аккумулируют временно свободные средства населения, организаций, государства, а затем  инвестируют их, выдавая кредиты, приобретая ценные бумаги и т.д. Грамотное управление денежными потоками позволит банку долго оставаться «на плаву», т.е. сохранять свои позиции и увеличивать их в дальнейшем. </w:t>
      </w:r>
    </w:p>
    <w:p w:rsidR="0079629C" w:rsidRDefault="0079629C" w:rsidP="003F51B0">
      <w:pPr>
        <w:spacing w:after="0" w:line="360" w:lineRule="auto"/>
        <w:ind w:firstLine="709"/>
        <w:jc w:val="both"/>
        <w:rPr>
          <w:rFonts w:ascii="Times New Roman" w:hAnsi="Times New Roman"/>
          <w:sz w:val="24"/>
          <w:szCs w:val="24"/>
        </w:rPr>
      </w:pPr>
      <w:r>
        <w:rPr>
          <w:rFonts w:ascii="Times New Roman" w:hAnsi="Times New Roman"/>
          <w:sz w:val="24"/>
          <w:szCs w:val="24"/>
        </w:rPr>
        <w:tab/>
        <w:t xml:space="preserve">В данной работе рассмотрены различные виды денежных потоков, факторы, влияющие на них. А также удостоено вниманием понятие денежной массы, которое неразрывно связано с денежными потоками. </w:t>
      </w:r>
    </w:p>
    <w:p w:rsidR="0079629C" w:rsidRPr="00994EC1" w:rsidRDefault="0079629C" w:rsidP="003F51B0">
      <w:pPr>
        <w:spacing w:after="0" w:line="360" w:lineRule="auto"/>
        <w:ind w:firstLine="709"/>
        <w:jc w:val="both"/>
        <w:rPr>
          <w:rFonts w:ascii="Times New Roman" w:hAnsi="Times New Roman"/>
          <w:sz w:val="24"/>
          <w:szCs w:val="24"/>
        </w:rPr>
      </w:pPr>
      <w:r>
        <w:rPr>
          <w:rFonts w:ascii="Times New Roman" w:hAnsi="Times New Roman"/>
          <w:sz w:val="24"/>
          <w:szCs w:val="24"/>
        </w:rPr>
        <w:tab/>
        <w:t xml:space="preserve">В курсовой работе рассмотрен анализ денежной массы, основанный на статистических материалах Банка России, а также рассмотрены основные направления денежно-кредитной политики, в которой анализируются показатели с учетом финансового кризиса.   </w:t>
      </w:r>
    </w:p>
    <w:p w:rsidR="0079629C" w:rsidRDefault="0079629C" w:rsidP="000E4F0A">
      <w:pPr>
        <w:spacing w:before="100" w:beforeAutospacing="1" w:after="100" w:afterAutospacing="1" w:line="240" w:lineRule="auto"/>
        <w:jc w:val="center"/>
        <w:rPr>
          <w:rFonts w:ascii="Times New Roman" w:hAnsi="Times New Roman"/>
          <w:b/>
          <w:sz w:val="24"/>
          <w:szCs w:val="24"/>
        </w:rPr>
      </w:pPr>
    </w:p>
    <w:p w:rsidR="0079629C" w:rsidRDefault="0079629C" w:rsidP="000E4F0A">
      <w:pPr>
        <w:spacing w:before="100" w:beforeAutospacing="1" w:after="100" w:afterAutospacing="1" w:line="240" w:lineRule="auto"/>
        <w:jc w:val="center"/>
        <w:rPr>
          <w:rFonts w:ascii="Times New Roman" w:hAnsi="Times New Roman"/>
          <w:b/>
          <w:sz w:val="24"/>
          <w:szCs w:val="24"/>
        </w:rPr>
      </w:pPr>
    </w:p>
    <w:p w:rsidR="0079629C" w:rsidRDefault="0079629C" w:rsidP="000E4F0A">
      <w:pPr>
        <w:spacing w:before="100" w:beforeAutospacing="1" w:after="100" w:afterAutospacing="1" w:line="240" w:lineRule="auto"/>
        <w:jc w:val="center"/>
        <w:rPr>
          <w:rFonts w:ascii="Times New Roman" w:hAnsi="Times New Roman"/>
          <w:b/>
          <w:sz w:val="24"/>
          <w:szCs w:val="24"/>
        </w:rPr>
      </w:pPr>
    </w:p>
    <w:p w:rsidR="0079629C" w:rsidRDefault="0079629C" w:rsidP="000E4F0A">
      <w:pPr>
        <w:spacing w:before="100" w:beforeAutospacing="1" w:after="100" w:afterAutospacing="1" w:line="240" w:lineRule="auto"/>
        <w:jc w:val="center"/>
        <w:rPr>
          <w:rFonts w:ascii="Times New Roman" w:hAnsi="Times New Roman"/>
          <w:b/>
          <w:sz w:val="24"/>
          <w:szCs w:val="24"/>
        </w:rPr>
      </w:pPr>
    </w:p>
    <w:p w:rsidR="0079629C" w:rsidRDefault="0079629C" w:rsidP="000E4F0A">
      <w:pPr>
        <w:spacing w:before="100" w:beforeAutospacing="1" w:after="100" w:afterAutospacing="1" w:line="240" w:lineRule="auto"/>
        <w:jc w:val="center"/>
        <w:rPr>
          <w:rFonts w:ascii="Times New Roman" w:hAnsi="Times New Roman"/>
          <w:b/>
          <w:sz w:val="24"/>
          <w:szCs w:val="24"/>
        </w:rPr>
      </w:pPr>
    </w:p>
    <w:p w:rsidR="0079629C" w:rsidRDefault="0079629C" w:rsidP="000E4F0A">
      <w:pPr>
        <w:spacing w:before="100" w:beforeAutospacing="1" w:after="100" w:afterAutospacing="1" w:line="240" w:lineRule="auto"/>
        <w:jc w:val="center"/>
        <w:rPr>
          <w:rFonts w:ascii="Times New Roman" w:hAnsi="Times New Roman"/>
          <w:b/>
          <w:sz w:val="24"/>
          <w:szCs w:val="24"/>
        </w:rPr>
      </w:pPr>
    </w:p>
    <w:p w:rsidR="0079629C" w:rsidRDefault="0079629C" w:rsidP="000E4F0A">
      <w:pPr>
        <w:spacing w:before="100" w:beforeAutospacing="1" w:after="100" w:afterAutospacing="1" w:line="240" w:lineRule="auto"/>
        <w:jc w:val="center"/>
        <w:rPr>
          <w:rFonts w:ascii="Times New Roman" w:hAnsi="Times New Roman"/>
          <w:b/>
          <w:sz w:val="24"/>
          <w:szCs w:val="24"/>
        </w:rPr>
      </w:pPr>
    </w:p>
    <w:p w:rsidR="0079629C" w:rsidRDefault="0079629C" w:rsidP="000E4F0A">
      <w:pPr>
        <w:spacing w:before="100" w:beforeAutospacing="1" w:after="100" w:afterAutospacing="1" w:line="240" w:lineRule="auto"/>
        <w:jc w:val="center"/>
        <w:rPr>
          <w:rFonts w:ascii="Times New Roman" w:hAnsi="Times New Roman"/>
          <w:b/>
          <w:sz w:val="24"/>
          <w:szCs w:val="24"/>
        </w:rPr>
      </w:pPr>
    </w:p>
    <w:p w:rsidR="0079629C" w:rsidRDefault="0079629C" w:rsidP="000E4F0A">
      <w:pPr>
        <w:spacing w:before="100" w:beforeAutospacing="1" w:after="100" w:afterAutospacing="1" w:line="240" w:lineRule="auto"/>
        <w:jc w:val="center"/>
        <w:rPr>
          <w:rFonts w:ascii="Times New Roman" w:hAnsi="Times New Roman"/>
          <w:b/>
          <w:sz w:val="24"/>
          <w:szCs w:val="24"/>
        </w:rPr>
      </w:pPr>
    </w:p>
    <w:p w:rsidR="0079629C" w:rsidRDefault="0079629C" w:rsidP="000E4F0A">
      <w:pPr>
        <w:spacing w:before="100" w:beforeAutospacing="1" w:after="100" w:afterAutospacing="1" w:line="240" w:lineRule="auto"/>
        <w:jc w:val="center"/>
        <w:rPr>
          <w:rFonts w:ascii="Times New Roman" w:hAnsi="Times New Roman"/>
          <w:b/>
          <w:sz w:val="24"/>
          <w:szCs w:val="24"/>
        </w:rPr>
      </w:pPr>
    </w:p>
    <w:p w:rsidR="0079629C" w:rsidRDefault="0079629C" w:rsidP="000E4F0A">
      <w:pPr>
        <w:spacing w:before="100" w:beforeAutospacing="1" w:after="100" w:afterAutospacing="1" w:line="240" w:lineRule="auto"/>
        <w:jc w:val="center"/>
        <w:rPr>
          <w:rFonts w:ascii="Times New Roman" w:hAnsi="Times New Roman"/>
          <w:b/>
          <w:sz w:val="24"/>
          <w:szCs w:val="24"/>
        </w:rPr>
      </w:pPr>
    </w:p>
    <w:p w:rsidR="0079629C" w:rsidRDefault="0079629C" w:rsidP="003F51B0">
      <w:pPr>
        <w:spacing w:before="100" w:beforeAutospacing="1" w:after="100" w:afterAutospacing="1" w:line="240" w:lineRule="auto"/>
        <w:rPr>
          <w:rFonts w:ascii="Times New Roman" w:hAnsi="Times New Roman"/>
          <w:b/>
          <w:sz w:val="24"/>
          <w:szCs w:val="24"/>
        </w:rPr>
      </w:pPr>
    </w:p>
    <w:p w:rsidR="0079629C" w:rsidRDefault="0079629C" w:rsidP="003F51B0">
      <w:pPr>
        <w:spacing w:before="100" w:beforeAutospacing="1" w:after="100" w:afterAutospacing="1" w:line="240" w:lineRule="auto"/>
        <w:rPr>
          <w:rFonts w:ascii="Times New Roman" w:hAnsi="Times New Roman"/>
          <w:b/>
          <w:sz w:val="24"/>
          <w:szCs w:val="24"/>
        </w:rPr>
      </w:pPr>
    </w:p>
    <w:p w:rsidR="0079629C" w:rsidRDefault="0079629C" w:rsidP="000E4F0A">
      <w:pPr>
        <w:spacing w:before="100" w:beforeAutospacing="1" w:after="100" w:afterAutospacing="1" w:line="240" w:lineRule="auto"/>
        <w:jc w:val="center"/>
        <w:rPr>
          <w:rFonts w:ascii="Times New Roman" w:hAnsi="Times New Roman"/>
          <w:b/>
          <w:sz w:val="24"/>
          <w:szCs w:val="24"/>
        </w:rPr>
      </w:pPr>
      <w:r>
        <w:rPr>
          <w:rFonts w:ascii="Times New Roman" w:hAnsi="Times New Roman"/>
          <w:b/>
          <w:sz w:val="24"/>
          <w:szCs w:val="24"/>
        </w:rPr>
        <w:t>Библиографический список</w:t>
      </w:r>
    </w:p>
    <w:p w:rsidR="0079629C" w:rsidRDefault="0079629C" w:rsidP="003C0765">
      <w:pPr>
        <w:pStyle w:val="1"/>
        <w:numPr>
          <w:ilvl w:val="1"/>
          <w:numId w:val="4"/>
        </w:numPr>
        <w:spacing w:after="0" w:line="360" w:lineRule="auto"/>
        <w:ind w:left="0" w:firstLine="0"/>
        <w:jc w:val="both"/>
        <w:rPr>
          <w:rFonts w:ascii="Times New Roman" w:hAnsi="Times New Roman"/>
          <w:sz w:val="24"/>
          <w:szCs w:val="24"/>
        </w:rPr>
      </w:pPr>
      <w:r w:rsidRPr="003C0765">
        <w:rPr>
          <w:rFonts w:ascii="Times New Roman" w:hAnsi="Times New Roman"/>
          <w:sz w:val="24"/>
          <w:szCs w:val="24"/>
        </w:rPr>
        <w:t>"Основные направления единой государственной денежно-кредитной политики на 2010 год и период 2011 и 2012 годов"</w:t>
      </w:r>
      <w:r>
        <w:rPr>
          <w:rFonts w:ascii="Times New Roman" w:hAnsi="Times New Roman"/>
          <w:sz w:val="24"/>
          <w:szCs w:val="24"/>
        </w:rPr>
        <w:t xml:space="preserve"> </w:t>
      </w:r>
      <w:r w:rsidRPr="003C0765">
        <w:rPr>
          <w:rFonts w:ascii="Times New Roman" w:hAnsi="Times New Roman"/>
          <w:sz w:val="24"/>
          <w:szCs w:val="24"/>
        </w:rPr>
        <w:t>(утв. ЦБ РФ)</w:t>
      </w:r>
      <w:r>
        <w:rPr>
          <w:rFonts w:ascii="Times New Roman" w:hAnsi="Times New Roman"/>
          <w:sz w:val="24"/>
          <w:szCs w:val="24"/>
        </w:rPr>
        <w:t xml:space="preserve">. Сайт - </w:t>
      </w:r>
      <w:r w:rsidRPr="003C0765">
        <w:rPr>
          <w:rFonts w:ascii="Times New Roman" w:hAnsi="Times New Roman"/>
          <w:sz w:val="24"/>
          <w:szCs w:val="24"/>
        </w:rPr>
        <w:t>www.consultant.ru</w:t>
      </w:r>
    </w:p>
    <w:p w:rsidR="0079629C" w:rsidRDefault="0079629C" w:rsidP="003C0765">
      <w:pPr>
        <w:pStyle w:val="1"/>
        <w:numPr>
          <w:ilvl w:val="1"/>
          <w:numId w:val="4"/>
        </w:numPr>
        <w:spacing w:after="0" w:line="360" w:lineRule="auto"/>
        <w:ind w:left="0" w:firstLine="0"/>
        <w:jc w:val="both"/>
        <w:rPr>
          <w:rFonts w:ascii="Times New Roman" w:hAnsi="Times New Roman"/>
          <w:sz w:val="24"/>
          <w:szCs w:val="24"/>
        </w:rPr>
      </w:pPr>
      <w:r>
        <w:rPr>
          <w:rFonts w:ascii="Times New Roman" w:hAnsi="Times New Roman"/>
          <w:sz w:val="24"/>
          <w:szCs w:val="24"/>
        </w:rPr>
        <w:t>Единое информационно-аналитическое пространство «Клуб банковских аналитиков»,</w:t>
      </w:r>
      <w:r w:rsidRPr="003C0765">
        <w:rPr>
          <w:rFonts w:ascii="Times New Roman" w:hAnsi="Times New Roman"/>
          <w:color w:val="000000"/>
          <w:sz w:val="24"/>
          <w:szCs w:val="24"/>
        </w:rPr>
        <w:t xml:space="preserve"> </w:t>
      </w:r>
      <w:r w:rsidRPr="00CD612F">
        <w:rPr>
          <w:rFonts w:ascii="Times New Roman" w:hAnsi="Times New Roman"/>
          <w:sz w:val="24"/>
          <w:szCs w:val="24"/>
        </w:rPr>
        <w:t>www.bankclub.ru</w:t>
      </w:r>
    </w:p>
    <w:p w:rsidR="0079629C" w:rsidRPr="003C0765" w:rsidRDefault="0079629C" w:rsidP="003C0765">
      <w:pPr>
        <w:pStyle w:val="1"/>
        <w:numPr>
          <w:ilvl w:val="1"/>
          <w:numId w:val="4"/>
        </w:numPr>
        <w:spacing w:after="0" w:line="360" w:lineRule="auto"/>
        <w:ind w:left="0" w:firstLine="0"/>
        <w:jc w:val="both"/>
        <w:rPr>
          <w:rFonts w:ascii="Times New Roman" w:hAnsi="Times New Roman"/>
          <w:sz w:val="24"/>
          <w:szCs w:val="24"/>
        </w:rPr>
      </w:pPr>
      <w:r>
        <w:rPr>
          <w:rFonts w:ascii="Times New Roman" w:hAnsi="Times New Roman"/>
          <w:sz w:val="24"/>
          <w:szCs w:val="24"/>
        </w:rPr>
        <w:t>Официальный сайт ЦБ РФ,</w:t>
      </w:r>
      <w:r w:rsidRPr="003C0765">
        <w:rPr>
          <w:rFonts w:ascii="Times New Roman" w:hAnsi="Times New Roman"/>
          <w:color w:val="000000"/>
          <w:sz w:val="24"/>
          <w:szCs w:val="24"/>
        </w:rPr>
        <w:t xml:space="preserve"> </w:t>
      </w:r>
      <w:r w:rsidRPr="00CD612F">
        <w:rPr>
          <w:rFonts w:ascii="Times New Roman" w:hAnsi="Times New Roman"/>
          <w:sz w:val="24"/>
          <w:szCs w:val="24"/>
          <w:lang w:val="en-US"/>
        </w:rPr>
        <w:t>www</w:t>
      </w:r>
      <w:r w:rsidRPr="00CD612F">
        <w:rPr>
          <w:rFonts w:ascii="Times New Roman" w:hAnsi="Times New Roman"/>
          <w:sz w:val="24"/>
          <w:szCs w:val="24"/>
        </w:rPr>
        <w:t>.</w:t>
      </w:r>
      <w:r w:rsidRPr="00CD612F">
        <w:rPr>
          <w:rFonts w:ascii="Times New Roman" w:hAnsi="Times New Roman"/>
          <w:sz w:val="24"/>
          <w:szCs w:val="24"/>
          <w:lang w:val="en-US"/>
        </w:rPr>
        <w:t>cbr</w:t>
      </w:r>
      <w:r w:rsidRPr="00CD612F">
        <w:rPr>
          <w:rFonts w:ascii="Times New Roman" w:hAnsi="Times New Roman"/>
          <w:sz w:val="24"/>
          <w:szCs w:val="24"/>
        </w:rPr>
        <w:t>.</w:t>
      </w:r>
      <w:r w:rsidRPr="00CD612F">
        <w:rPr>
          <w:rFonts w:ascii="Times New Roman" w:hAnsi="Times New Roman"/>
          <w:sz w:val="24"/>
          <w:szCs w:val="24"/>
          <w:lang w:val="en-US"/>
        </w:rPr>
        <w:t>ru</w:t>
      </w:r>
    </w:p>
    <w:p w:rsidR="0079629C" w:rsidRPr="003C0765" w:rsidRDefault="0079629C" w:rsidP="003C0765">
      <w:pPr>
        <w:pStyle w:val="1"/>
        <w:numPr>
          <w:ilvl w:val="1"/>
          <w:numId w:val="4"/>
        </w:numPr>
        <w:spacing w:after="0" w:line="360" w:lineRule="auto"/>
        <w:ind w:left="0" w:firstLine="0"/>
        <w:jc w:val="both"/>
        <w:rPr>
          <w:rFonts w:ascii="Times New Roman" w:hAnsi="Times New Roman"/>
          <w:sz w:val="24"/>
          <w:szCs w:val="24"/>
        </w:rPr>
      </w:pPr>
      <w:r w:rsidRPr="003C0765">
        <w:rPr>
          <w:rFonts w:ascii="Times New Roman" w:hAnsi="Times New Roman"/>
          <w:bCs/>
          <w:sz w:val="24"/>
          <w:szCs w:val="24"/>
        </w:rPr>
        <w:t>Старкова Н.А. Финансовый менеджмент: Уче</w:t>
      </w:r>
      <w:r>
        <w:rPr>
          <w:rFonts w:ascii="Times New Roman" w:hAnsi="Times New Roman"/>
          <w:bCs/>
          <w:sz w:val="24"/>
          <w:szCs w:val="24"/>
        </w:rPr>
        <w:t>бное пособие. - Рыбинск: РГАТА,</w:t>
      </w:r>
      <w:r w:rsidRPr="001B2591">
        <w:rPr>
          <w:rFonts w:ascii="Times New Roman" w:hAnsi="Times New Roman"/>
          <w:bCs/>
          <w:sz w:val="24"/>
          <w:szCs w:val="24"/>
        </w:rPr>
        <w:t xml:space="preserve">            </w:t>
      </w:r>
      <w:r w:rsidRPr="003C0765">
        <w:rPr>
          <w:rFonts w:ascii="Times New Roman" w:hAnsi="Times New Roman"/>
          <w:bCs/>
          <w:sz w:val="24"/>
          <w:szCs w:val="24"/>
        </w:rPr>
        <w:t>2007</w:t>
      </w:r>
    </w:p>
    <w:p w:rsidR="0079629C" w:rsidRPr="003C333A" w:rsidRDefault="0079629C" w:rsidP="003C333A">
      <w:pPr>
        <w:spacing w:after="0" w:line="360" w:lineRule="auto"/>
        <w:ind w:left="360" w:firstLine="348"/>
        <w:jc w:val="both"/>
        <w:rPr>
          <w:rFonts w:ascii="Times New Roman" w:hAnsi="Times New Roman"/>
          <w:sz w:val="24"/>
          <w:szCs w:val="24"/>
        </w:rPr>
      </w:pPr>
      <w:r>
        <w:rPr>
          <w:rFonts w:ascii="Times New Roman" w:hAnsi="Times New Roman"/>
          <w:sz w:val="24"/>
          <w:szCs w:val="24"/>
        </w:rPr>
        <w:t xml:space="preserve"> </w:t>
      </w:r>
    </w:p>
    <w:p w:rsidR="0079629C" w:rsidRPr="003C333A" w:rsidRDefault="0079629C" w:rsidP="003C333A">
      <w:pPr>
        <w:spacing w:after="0" w:line="360" w:lineRule="auto"/>
        <w:jc w:val="both"/>
        <w:rPr>
          <w:rFonts w:ascii="Times New Roman" w:hAnsi="Times New Roman"/>
          <w:sz w:val="24"/>
          <w:szCs w:val="24"/>
        </w:rPr>
      </w:pPr>
      <w:r>
        <w:rPr>
          <w:rFonts w:ascii="Times New Roman" w:hAnsi="Times New Roman"/>
          <w:sz w:val="24"/>
          <w:szCs w:val="24"/>
        </w:rPr>
        <w:t xml:space="preserve">  </w:t>
      </w:r>
    </w:p>
    <w:p w:rsidR="0079629C" w:rsidRPr="00C0469B" w:rsidRDefault="0079629C" w:rsidP="00C0469B">
      <w:pPr>
        <w:spacing w:after="0" w:line="360" w:lineRule="auto"/>
        <w:jc w:val="both"/>
        <w:rPr>
          <w:rFonts w:ascii="Times New Roman" w:hAnsi="Times New Roman"/>
          <w:sz w:val="24"/>
          <w:szCs w:val="24"/>
        </w:rPr>
      </w:pPr>
    </w:p>
    <w:p w:rsidR="0079629C" w:rsidRPr="00C0469B" w:rsidRDefault="0079629C" w:rsidP="00C0469B">
      <w:pPr>
        <w:spacing w:after="0" w:line="360" w:lineRule="auto"/>
        <w:jc w:val="both"/>
        <w:rPr>
          <w:rFonts w:ascii="Times New Roman" w:hAnsi="Times New Roman"/>
          <w:sz w:val="24"/>
          <w:szCs w:val="24"/>
        </w:rPr>
      </w:pPr>
    </w:p>
    <w:p w:rsidR="0079629C" w:rsidRPr="00C0469B" w:rsidRDefault="0079629C" w:rsidP="00C0469B">
      <w:pPr>
        <w:spacing w:after="0" w:line="360" w:lineRule="auto"/>
        <w:jc w:val="center"/>
        <w:rPr>
          <w:rFonts w:ascii="Times New Roman" w:hAnsi="Times New Roman"/>
          <w:sz w:val="24"/>
          <w:szCs w:val="24"/>
        </w:rPr>
      </w:pPr>
    </w:p>
    <w:p w:rsidR="0079629C" w:rsidRPr="00951FD9" w:rsidRDefault="0079629C" w:rsidP="00951FD9">
      <w:pPr>
        <w:spacing w:after="0" w:line="360" w:lineRule="auto"/>
        <w:jc w:val="both"/>
        <w:rPr>
          <w:rFonts w:ascii="Times New Roman" w:hAnsi="Times New Roman"/>
          <w:sz w:val="24"/>
          <w:szCs w:val="24"/>
        </w:rPr>
      </w:pPr>
    </w:p>
    <w:p w:rsidR="0079629C" w:rsidRPr="00951FD9" w:rsidRDefault="0079629C" w:rsidP="00951FD9">
      <w:pPr>
        <w:spacing w:after="0" w:line="360" w:lineRule="auto"/>
        <w:ind w:firstLine="709"/>
        <w:jc w:val="both"/>
        <w:rPr>
          <w:rFonts w:ascii="Times New Roman" w:hAnsi="Times New Roman"/>
          <w:sz w:val="24"/>
          <w:szCs w:val="24"/>
        </w:rPr>
      </w:pPr>
    </w:p>
    <w:p w:rsidR="0079629C" w:rsidRDefault="0079629C" w:rsidP="0024692F">
      <w:pPr>
        <w:spacing w:after="0" w:line="360" w:lineRule="auto"/>
        <w:ind w:firstLine="708"/>
        <w:jc w:val="both"/>
        <w:rPr>
          <w:rFonts w:ascii="Times New Roman" w:hAnsi="Times New Roman"/>
          <w:sz w:val="20"/>
          <w:szCs w:val="20"/>
        </w:rPr>
      </w:pPr>
    </w:p>
    <w:p w:rsidR="0079629C" w:rsidRDefault="0079629C" w:rsidP="0024692F">
      <w:pPr>
        <w:spacing w:after="0" w:line="360" w:lineRule="auto"/>
        <w:ind w:firstLine="708"/>
        <w:jc w:val="both"/>
        <w:rPr>
          <w:rFonts w:ascii="Times New Roman" w:hAnsi="Times New Roman"/>
          <w:sz w:val="20"/>
          <w:szCs w:val="20"/>
        </w:rPr>
      </w:pPr>
    </w:p>
    <w:p w:rsidR="0079629C" w:rsidRDefault="0079629C" w:rsidP="0024692F">
      <w:pPr>
        <w:spacing w:after="0" w:line="360" w:lineRule="auto"/>
        <w:ind w:firstLine="708"/>
        <w:jc w:val="both"/>
        <w:rPr>
          <w:rFonts w:ascii="Times New Roman" w:hAnsi="Times New Roman"/>
          <w:sz w:val="20"/>
          <w:szCs w:val="20"/>
        </w:rPr>
      </w:pPr>
    </w:p>
    <w:p w:rsidR="0079629C" w:rsidRDefault="0079629C" w:rsidP="0024692F">
      <w:pPr>
        <w:spacing w:after="0" w:line="360" w:lineRule="auto"/>
        <w:ind w:firstLine="708"/>
        <w:jc w:val="both"/>
        <w:rPr>
          <w:rFonts w:ascii="Times New Roman" w:hAnsi="Times New Roman"/>
          <w:sz w:val="20"/>
          <w:szCs w:val="20"/>
        </w:rPr>
      </w:pPr>
    </w:p>
    <w:p w:rsidR="0079629C" w:rsidRDefault="0079629C" w:rsidP="0024692F">
      <w:pPr>
        <w:spacing w:after="0" w:line="360" w:lineRule="auto"/>
        <w:ind w:firstLine="708"/>
        <w:jc w:val="both"/>
        <w:rPr>
          <w:rFonts w:ascii="Times New Roman" w:hAnsi="Times New Roman"/>
          <w:sz w:val="20"/>
          <w:szCs w:val="20"/>
        </w:rPr>
      </w:pPr>
    </w:p>
    <w:p w:rsidR="0079629C" w:rsidRDefault="0079629C" w:rsidP="0024692F">
      <w:pPr>
        <w:spacing w:after="0" w:line="360" w:lineRule="auto"/>
        <w:ind w:firstLine="708"/>
        <w:jc w:val="both"/>
        <w:rPr>
          <w:rFonts w:ascii="Times New Roman" w:hAnsi="Times New Roman"/>
          <w:sz w:val="20"/>
          <w:szCs w:val="20"/>
        </w:rPr>
      </w:pPr>
    </w:p>
    <w:p w:rsidR="0079629C" w:rsidRDefault="0079629C" w:rsidP="0024692F">
      <w:pPr>
        <w:spacing w:after="0" w:line="360" w:lineRule="auto"/>
        <w:ind w:firstLine="708"/>
        <w:jc w:val="both"/>
        <w:rPr>
          <w:rFonts w:ascii="Times New Roman" w:hAnsi="Times New Roman"/>
          <w:sz w:val="20"/>
          <w:szCs w:val="20"/>
        </w:rPr>
      </w:pPr>
    </w:p>
    <w:p w:rsidR="0079629C" w:rsidRDefault="0079629C" w:rsidP="0024692F">
      <w:pPr>
        <w:spacing w:after="0" w:line="360" w:lineRule="auto"/>
        <w:ind w:firstLine="708"/>
        <w:jc w:val="both"/>
        <w:rPr>
          <w:rFonts w:ascii="Times New Roman" w:hAnsi="Times New Roman"/>
          <w:sz w:val="20"/>
          <w:szCs w:val="20"/>
        </w:rPr>
      </w:pPr>
    </w:p>
    <w:p w:rsidR="0079629C" w:rsidRDefault="0079629C" w:rsidP="0024692F">
      <w:pPr>
        <w:spacing w:after="0" w:line="360" w:lineRule="auto"/>
        <w:ind w:firstLine="708"/>
        <w:jc w:val="both"/>
        <w:rPr>
          <w:rFonts w:ascii="Times New Roman" w:hAnsi="Times New Roman"/>
          <w:sz w:val="20"/>
          <w:szCs w:val="20"/>
        </w:rPr>
      </w:pPr>
    </w:p>
    <w:p w:rsidR="0079629C" w:rsidRDefault="0079629C" w:rsidP="006672A5">
      <w:pPr>
        <w:spacing w:after="0" w:line="360" w:lineRule="auto"/>
        <w:jc w:val="both"/>
        <w:rPr>
          <w:rFonts w:ascii="Times New Roman" w:hAnsi="Times New Roman"/>
          <w:sz w:val="20"/>
          <w:szCs w:val="20"/>
        </w:rPr>
      </w:pPr>
    </w:p>
    <w:p w:rsidR="0079629C" w:rsidRDefault="0079629C" w:rsidP="006672A5">
      <w:pPr>
        <w:spacing w:after="0" w:line="360" w:lineRule="auto"/>
        <w:jc w:val="both"/>
        <w:rPr>
          <w:rFonts w:ascii="Times New Roman" w:hAnsi="Times New Roman"/>
          <w:sz w:val="20"/>
          <w:szCs w:val="20"/>
        </w:rPr>
      </w:pPr>
    </w:p>
    <w:p w:rsidR="0079629C" w:rsidRDefault="0079629C" w:rsidP="006672A5">
      <w:pPr>
        <w:spacing w:after="0" w:line="360" w:lineRule="auto"/>
        <w:jc w:val="both"/>
        <w:rPr>
          <w:rFonts w:ascii="Times New Roman" w:hAnsi="Times New Roman"/>
          <w:sz w:val="20"/>
          <w:szCs w:val="20"/>
        </w:rPr>
      </w:pPr>
    </w:p>
    <w:p w:rsidR="0079629C" w:rsidRDefault="0079629C" w:rsidP="006672A5">
      <w:pPr>
        <w:spacing w:after="0" w:line="360" w:lineRule="auto"/>
        <w:jc w:val="both"/>
        <w:rPr>
          <w:rFonts w:ascii="Times New Roman" w:hAnsi="Times New Roman"/>
          <w:sz w:val="20"/>
          <w:szCs w:val="20"/>
        </w:rPr>
      </w:pPr>
    </w:p>
    <w:p w:rsidR="0079629C" w:rsidRDefault="0079629C" w:rsidP="006672A5">
      <w:pPr>
        <w:spacing w:after="0" w:line="360" w:lineRule="auto"/>
        <w:jc w:val="both"/>
        <w:rPr>
          <w:rFonts w:ascii="Times New Roman" w:hAnsi="Times New Roman"/>
          <w:sz w:val="20"/>
          <w:szCs w:val="20"/>
        </w:rPr>
      </w:pPr>
    </w:p>
    <w:p w:rsidR="0079629C" w:rsidRDefault="0079629C" w:rsidP="006672A5">
      <w:pPr>
        <w:spacing w:after="0" w:line="360" w:lineRule="auto"/>
        <w:jc w:val="both"/>
        <w:rPr>
          <w:rFonts w:ascii="Times New Roman" w:hAnsi="Times New Roman"/>
          <w:sz w:val="20"/>
          <w:szCs w:val="20"/>
        </w:rPr>
      </w:pPr>
    </w:p>
    <w:p w:rsidR="0079629C" w:rsidRDefault="0079629C" w:rsidP="006672A5">
      <w:pPr>
        <w:spacing w:after="0" w:line="360" w:lineRule="auto"/>
        <w:jc w:val="both"/>
        <w:rPr>
          <w:rFonts w:ascii="Times New Roman" w:hAnsi="Times New Roman"/>
          <w:sz w:val="20"/>
          <w:szCs w:val="20"/>
        </w:rPr>
      </w:pPr>
    </w:p>
    <w:p w:rsidR="0079629C" w:rsidRDefault="0079629C" w:rsidP="006672A5">
      <w:pPr>
        <w:spacing w:after="0" w:line="360" w:lineRule="auto"/>
        <w:jc w:val="both"/>
        <w:rPr>
          <w:rFonts w:ascii="Times New Roman" w:hAnsi="Times New Roman"/>
          <w:sz w:val="20"/>
          <w:szCs w:val="20"/>
        </w:rPr>
      </w:pPr>
    </w:p>
    <w:p w:rsidR="0079629C" w:rsidRPr="008E6B2B" w:rsidRDefault="0079629C" w:rsidP="006672A5">
      <w:pPr>
        <w:spacing w:after="0" w:line="360" w:lineRule="auto"/>
        <w:jc w:val="both"/>
        <w:rPr>
          <w:rFonts w:ascii="Times New Roman" w:hAnsi="Times New Roman"/>
          <w:sz w:val="20"/>
          <w:szCs w:val="20"/>
        </w:rPr>
      </w:pPr>
    </w:p>
    <w:p w:rsidR="0079629C" w:rsidRPr="008E6B2B" w:rsidRDefault="0079629C" w:rsidP="006672A5">
      <w:pPr>
        <w:spacing w:after="0" w:line="360" w:lineRule="auto"/>
        <w:jc w:val="both"/>
        <w:rPr>
          <w:rFonts w:ascii="Times New Roman" w:hAnsi="Times New Roman"/>
          <w:sz w:val="20"/>
          <w:szCs w:val="20"/>
        </w:rPr>
      </w:pPr>
    </w:p>
    <w:p w:rsidR="0079629C" w:rsidRPr="008E6B2B" w:rsidRDefault="0079629C" w:rsidP="006672A5">
      <w:pPr>
        <w:spacing w:after="0" w:line="360" w:lineRule="auto"/>
        <w:jc w:val="both"/>
        <w:rPr>
          <w:rFonts w:ascii="Times New Roman" w:hAnsi="Times New Roman"/>
          <w:sz w:val="20"/>
          <w:szCs w:val="20"/>
        </w:rPr>
      </w:pPr>
    </w:p>
    <w:p w:rsidR="0079629C" w:rsidRPr="008E6B2B" w:rsidRDefault="0079629C" w:rsidP="006672A5">
      <w:pPr>
        <w:spacing w:after="0" w:line="360" w:lineRule="auto"/>
        <w:jc w:val="both"/>
        <w:rPr>
          <w:rFonts w:ascii="Times New Roman" w:hAnsi="Times New Roman"/>
          <w:sz w:val="20"/>
          <w:szCs w:val="20"/>
        </w:rPr>
      </w:pPr>
    </w:p>
    <w:p w:rsidR="0079629C" w:rsidRPr="008E6B2B" w:rsidRDefault="0079629C" w:rsidP="006672A5">
      <w:pPr>
        <w:spacing w:after="0" w:line="360" w:lineRule="auto"/>
        <w:jc w:val="both"/>
        <w:rPr>
          <w:rFonts w:ascii="Times New Roman" w:hAnsi="Times New Roman"/>
          <w:sz w:val="20"/>
          <w:szCs w:val="20"/>
        </w:rPr>
      </w:pPr>
    </w:p>
    <w:p w:rsidR="0079629C" w:rsidRPr="008E6B2B" w:rsidRDefault="0079629C" w:rsidP="006672A5">
      <w:pPr>
        <w:spacing w:after="0" w:line="360" w:lineRule="auto"/>
        <w:jc w:val="both"/>
        <w:rPr>
          <w:rFonts w:ascii="Times New Roman" w:hAnsi="Times New Roman"/>
          <w:sz w:val="20"/>
          <w:szCs w:val="20"/>
        </w:rPr>
      </w:pPr>
    </w:p>
    <w:p w:rsidR="0079629C" w:rsidRDefault="0079629C" w:rsidP="006672A5">
      <w:pPr>
        <w:spacing w:after="0" w:line="360" w:lineRule="auto"/>
        <w:jc w:val="center"/>
        <w:rPr>
          <w:rFonts w:ascii="Times New Roman" w:hAnsi="Times New Roman"/>
          <w:b/>
          <w:sz w:val="24"/>
          <w:szCs w:val="24"/>
        </w:rPr>
      </w:pPr>
      <w:r>
        <w:rPr>
          <w:rFonts w:ascii="Times New Roman" w:hAnsi="Times New Roman"/>
          <w:b/>
          <w:sz w:val="24"/>
          <w:szCs w:val="24"/>
        </w:rPr>
        <w:t>Приложения</w:t>
      </w:r>
    </w:p>
    <w:p w:rsidR="0079629C" w:rsidRDefault="0079629C" w:rsidP="006672A5">
      <w:pPr>
        <w:spacing w:after="0" w:line="360" w:lineRule="auto"/>
        <w:jc w:val="center"/>
        <w:rPr>
          <w:rFonts w:ascii="Times New Roman" w:hAnsi="Times New Roman"/>
          <w:b/>
          <w:sz w:val="24"/>
          <w:szCs w:val="24"/>
        </w:rPr>
      </w:pPr>
      <w:r w:rsidRPr="006672A5">
        <w:rPr>
          <w:rFonts w:ascii="Times New Roman" w:hAnsi="Times New Roman"/>
          <w:b/>
          <w:sz w:val="24"/>
          <w:szCs w:val="24"/>
        </w:rPr>
        <w:t>Приложение 1</w:t>
      </w:r>
    </w:p>
    <w:tbl>
      <w:tblPr>
        <w:tblW w:w="5000" w:type="pct"/>
        <w:tblCellSpacing w:w="0" w:type="dxa"/>
        <w:tblCellMar>
          <w:left w:w="0" w:type="dxa"/>
          <w:right w:w="0" w:type="dxa"/>
        </w:tblCellMar>
        <w:tblLook w:val="00A0" w:firstRow="1" w:lastRow="0" w:firstColumn="1" w:lastColumn="0" w:noHBand="0" w:noVBand="0"/>
      </w:tblPr>
      <w:tblGrid>
        <w:gridCol w:w="9355"/>
      </w:tblGrid>
      <w:tr w:rsidR="0079629C" w:rsidRPr="00033EEB" w:rsidTr="00AD46B9">
        <w:trPr>
          <w:tblCellSpacing w:w="0" w:type="dxa"/>
        </w:trPr>
        <w:tc>
          <w:tcPr>
            <w:tcW w:w="0" w:type="auto"/>
            <w:vAlign w:val="center"/>
          </w:tcPr>
          <w:p w:rsidR="0079629C" w:rsidRDefault="0079629C" w:rsidP="00AD46B9">
            <w:pPr>
              <w:spacing w:after="0" w:line="240" w:lineRule="auto"/>
              <w:jc w:val="center"/>
              <w:rPr>
                <w:rFonts w:ascii="Times New Roman" w:hAnsi="Times New Roman"/>
                <w:b/>
                <w:bCs/>
                <w:sz w:val="24"/>
                <w:szCs w:val="24"/>
              </w:rPr>
            </w:pPr>
            <w:r w:rsidRPr="0059694E">
              <w:rPr>
                <w:rFonts w:ascii="Times New Roman" w:hAnsi="Times New Roman"/>
                <w:b/>
                <w:bCs/>
                <w:sz w:val="24"/>
                <w:szCs w:val="24"/>
              </w:rPr>
              <w:t>Аналитические группировки счетов органов д</w:t>
            </w:r>
          </w:p>
          <w:p w:rsidR="0079629C" w:rsidRPr="0059694E" w:rsidRDefault="0079629C" w:rsidP="00AD46B9">
            <w:pPr>
              <w:spacing w:after="0" w:line="240" w:lineRule="auto"/>
              <w:jc w:val="center"/>
              <w:rPr>
                <w:rFonts w:ascii="Times New Roman" w:hAnsi="Times New Roman"/>
                <w:b/>
                <w:sz w:val="24"/>
                <w:szCs w:val="24"/>
              </w:rPr>
            </w:pPr>
            <w:r w:rsidRPr="0059694E">
              <w:rPr>
                <w:rFonts w:ascii="Times New Roman" w:hAnsi="Times New Roman"/>
                <w:b/>
                <w:bCs/>
                <w:sz w:val="24"/>
                <w:szCs w:val="24"/>
              </w:rPr>
              <w:t>енежно-кредитного регулирования в 2000 году</w:t>
            </w:r>
            <w:r w:rsidRPr="0059694E">
              <w:rPr>
                <w:rFonts w:ascii="Times New Roman" w:hAnsi="Times New Roman"/>
                <w:b/>
                <w:bCs/>
                <w:sz w:val="24"/>
                <w:szCs w:val="24"/>
                <w:vertAlign w:val="superscript"/>
              </w:rPr>
              <w:t>1</w:t>
            </w:r>
            <w:r w:rsidRPr="0059694E">
              <w:rPr>
                <w:rFonts w:ascii="Times New Roman" w:hAnsi="Times New Roman"/>
                <w:b/>
                <w:bCs/>
                <w:sz w:val="24"/>
                <w:szCs w:val="24"/>
                <w:vertAlign w:val="superscript"/>
              </w:rPr>
              <w:br/>
            </w:r>
            <w:r w:rsidRPr="0059694E">
              <w:rPr>
                <w:rFonts w:ascii="Times New Roman" w:hAnsi="Times New Roman"/>
                <w:b/>
                <w:sz w:val="24"/>
                <w:szCs w:val="24"/>
              </w:rPr>
              <w:t>(млн. руб.)</w:t>
            </w:r>
          </w:p>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sz w:val="20"/>
                <w:szCs w:val="20"/>
              </w:rPr>
              <w:t xml:space="preserve">  </w:t>
            </w:r>
          </w:p>
        </w:tc>
      </w:tr>
    </w:tbl>
    <w:p w:rsidR="0079629C" w:rsidRPr="00AD46B9" w:rsidRDefault="0079629C" w:rsidP="00AD46B9">
      <w:pPr>
        <w:spacing w:after="0" w:line="240" w:lineRule="auto"/>
        <w:rPr>
          <w:rFonts w:ascii="Times New Roman" w:hAnsi="Times New Roman"/>
          <w:vanish/>
          <w:sz w:val="20"/>
          <w:szCs w:val="20"/>
        </w:rPr>
      </w:pPr>
    </w:p>
    <w:tbl>
      <w:tblPr>
        <w:tblW w:w="5000" w:type="pct"/>
        <w:tblCellSpacing w:w="0" w:type="dxa"/>
        <w:tblCellMar>
          <w:left w:w="0" w:type="dxa"/>
          <w:right w:w="0" w:type="dxa"/>
        </w:tblCellMar>
        <w:tblLook w:val="00A0" w:firstRow="1" w:lastRow="0" w:firstColumn="1" w:lastColumn="0" w:noHBand="0" w:noVBand="0"/>
      </w:tblPr>
      <w:tblGrid>
        <w:gridCol w:w="9355"/>
      </w:tblGrid>
      <w:tr w:rsidR="0079629C" w:rsidTr="00AD46B9">
        <w:trPr>
          <w:tblCellSpacing w:w="0" w:type="dxa"/>
        </w:trPr>
        <w:tc>
          <w:tcPr>
            <w:tcW w:w="5000" w:type="pct"/>
            <w:shd w:val="clear" w:color="auto" w:fill="4B5B65"/>
            <w:vAlign w:val="center"/>
          </w:tcPr>
          <w:p w:rsidR="0079629C" w:rsidRPr="00AD46B9" w:rsidRDefault="00CD612F" w:rsidP="00AD46B9">
            <w:pPr>
              <w:spacing w:after="0" w:line="240" w:lineRule="auto"/>
              <w:rPr>
                <w:rFonts w:ascii="Times New Roman" w:hAnsi="Times New Roman"/>
                <w:sz w:val="20"/>
                <w:szCs w:val="20"/>
              </w:rPr>
            </w:pPr>
            <w:r>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alt="http://www.cbr.ru/images/temp.gif" style="width:.75pt;height:2.25pt;visibility:visible">
                  <v:imagedata r:id="rId7" o:title=""/>
                </v:shape>
              </w:pict>
            </w:r>
          </w:p>
        </w:tc>
      </w:tr>
    </w:tbl>
    <w:p w:rsidR="0079629C" w:rsidRPr="00AD46B9" w:rsidRDefault="0079629C" w:rsidP="00AD46B9">
      <w:pPr>
        <w:spacing w:after="0" w:line="240" w:lineRule="auto"/>
        <w:rPr>
          <w:rFonts w:ascii="Times New Roman" w:hAnsi="Times New Roman"/>
          <w:vanish/>
          <w:sz w:val="20"/>
          <w:szCs w:val="20"/>
        </w:rPr>
      </w:pPr>
    </w:p>
    <w:tbl>
      <w:tblPr>
        <w:tblW w:w="5000" w:type="pct"/>
        <w:tblCellSpacing w:w="0" w:type="dxa"/>
        <w:tblCellMar>
          <w:left w:w="0" w:type="dxa"/>
          <w:right w:w="0" w:type="dxa"/>
        </w:tblCellMar>
        <w:tblLook w:val="00A0" w:firstRow="1" w:lastRow="0" w:firstColumn="1" w:lastColumn="0" w:noHBand="0" w:noVBand="0"/>
      </w:tblPr>
      <w:tblGrid>
        <w:gridCol w:w="9355"/>
      </w:tblGrid>
      <w:tr w:rsidR="0079629C" w:rsidTr="00AD46B9">
        <w:trPr>
          <w:tblCellSpacing w:w="0" w:type="dxa"/>
        </w:trPr>
        <w:tc>
          <w:tcPr>
            <w:tcW w:w="5000" w:type="pct"/>
            <w:shd w:val="clear" w:color="auto" w:fill="4B5B65"/>
            <w:vAlign w:val="center"/>
          </w:tcPr>
          <w:tbl>
            <w:tblPr>
              <w:tblW w:w="5000" w:type="pct"/>
              <w:tblCellSpacing w:w="0" w:type="dxa"/>
              <w:tblCellMar>
                <w:left w:w="0" w:type="dxa"/>
                <w:right w:w="0" w:type="dxa"/>
              </w:tblCellMar>
              <w:tblLook w:val="00A0" w:firstRow="1" w:lastRow="0" w:firstColumn="1" w:lastColumn="0" w:noHBand="0" w:noVBand="0"/>
            </w:tblPr>
            <w:tblGrid>
              <w:gridCol w:w="9355"/>
              <w:gridCol w:w="360"/>
              <w:gridCol w:w="360"/>
              <w:gridCol w:w="360"/>
              <w:gridCol w:w="360"/>
              <w:gridCol w:w="360"/>
              <w:gridCol w:w="360"/>
            </w:tblGrid>
            <w:tr w:rsidR="0079629C" w:rsidTr="00AD46B9">
              <w:trPr>
                <w:gridAfter w:val="6"/>
                <w:tblCellSpacing w:w="0" w:type="dxa"/>
              </w:trPr>
              <w:tc>
                <w:tcPr>
                  <w:tcW w:w="0" w:type="auto"/>
                  <w:tcBorders>
                    <w:top w:val="nil"/>
                    <w:left w:val="nil"/>
                    <w:bottom w:val="nil"/>
                    <w:right w:val="nil"/>
                  </w:tcBorders>
                  <w:vAlign w:val="center"/>
                </w:tcPr>
                <w:p w:rsidR="0079629C" w:rsidRPr="00AD46B9" w:rsidRDefault="0079629C" w:rsidP="00AD46B9">
                  <w:pPr>
                    <w:spacing w:after="0" w:line="240" w:lineRule="auto"/>
                    <w:jc w:val="center"/>
                    <w:rPr>
                      <w:rFonts w:ascii="Times New Roman" w:hAnsi="Times New Roman"/>
                      <w:sz w:val="20"/>
                      <w:szCs w:val="20"/>
                    </w:rPr>
                  </w:pPr>
                  <w:r w:rsidRPr="00AD46B9">
                    <w:rPr>
                      <w:rFonts w:ascii="Times New Roman" w:hAnsi="Times New Roman"/>
                      <w:sz w:val="20"/>
                      <w:szCs w:val="20"/>
                    </w:rPr>
                    <w:t> </w:t>
                  </w:r>
                </w:p>
              </w:tc>
            </w:tr>
            <w:tr w:rsidR="0079629C" w:rsidTr="00AD46B9">
              <w:trPr>
                <w:gridAfter w:val="1"/>
                <w:tblCellSpacing w:w="0" w:type="dxa"/>
              </w:trPr>
              <w:tc>
                <w:tcPr>
                  <w:tcW w:w="0" w:type="auto"/>
                  <w:tcBorders>
                    <w:top w:val="nil"/>
                    <w:left w:val="nil"/>
                    <w:bottom w:val="nil"/>
                    <w:right w:val="nil"/>
                  </w:tcBorders>
                  <w:vAlign w:val="center"/>
                </w:tcPr>
                <w:p w:rsidR="0079629C" w:rsidRPr="00AD46B9" w:rsidRDefault="0079629C" w:rsidP="00AD46B9">
                  <w:pPr>
                    <w:spacing w:after="0" w:line="240" w:lineRule="auto"/>
                    <w:jc w:val="center"/>
                    <w:rPr>
                      <w:rFonts w:ascii="Times New Roman" w:hAnsi="Times New Roman"/>
                      <w:sz w:val="20"/>
                      <w:szCs w:val="20"/>
                    </w:rPr>
                  </w:pPr>
                  <w:r w:rsidRPr="00AD46B9">
                    <w:rPr>
                      <w:rFonts w:ascii="Times New Roman" w:hAnsi="Times New Roman"/>
                      <w:sz w:val="20"/>
                      <w:szCs w:val="20"/>
                    </w:rPr>
                    <w:t>01.01</w:t>
                  </w:r>
                </w:p>
              </w:tc>
              <w:tc>
                <w:tcPr>
                  <w:tcW w:w="0" w:type="auto"/>
                  <w:tcBorders>
                    <w:top w:val="nil"/>
                    <w:left w:val="nil"/>
                    <w:bottom w:val="nil"/>
                    <w:right w:val="nil"/>
                  </w:tcBorders>
                  <w:vAlign w:val="center"/>
                </w:tcPr>
                <w:p w:rsidR="0079629C" w:rsidRPr="00AD46B9" w:rsidRDefault="0079629C" w:rsidP="00AD46B9">
                  <w:pPr>
                    <w:spacing w:after="0" w:line="240" w:lineRule="auto"/>
                    <w:jc w:val="center"/>
                    <w:rPr>
                      <w:rFonts w:ascii="Times New Roman" w:hAnsi="Times New Roman"/>
                      <w:sz w:val="20"/>
                      <w:szCs w:val="20"/>
                    </w:rPr>
                  </w:pPr>
                  <w:r w:rsidRPr="00AD46B9">
                    <w:rPr>
                      <w:rFonts w:ascii="Times New Roman" w:hAnsi="Times New Roman"/>
                      <w:sz w:val="20"/>
                      <w:szCs w:val="20"/>
                    </w:rPr>
                    <w:t>01.02</w:t>
                  </w:r>
                </w:p>
              </w:tc>
              <w:tc>
                <w:tcPr>
                  <w:tcW w:w="0" w:type="auto"/>
                  <w:tcBorders>
                    <w:top w:val="nil"/>
                    <w:left w:val="nil"/>
                    <w:bottom w:val="nil"/>
                    <w:right w:val="nil"/>
                  </w:tcBorders>
                  <w:vAlign w:val="center"/>
                </w:tcPr>
                <w:p w:rsidR="0079629C" w:rsidRPr="00AD46B9" w:rsidRDefault="0079629C" w:rsidP="00AD46B9">
                  <w:pPr>
                    <w:spacing w:after="0" w:line="240" w:lineRule="auto"/>
                    <w:jc w:val="center"/>
                    <w:rPr>
                      <w:rFonts w:ascii="Times New Roman" w:hAnsi="Times New Roman"/>
                      <w:sz w:val="20"/>
                      <w:szCs w:val="20"/>
                    </w:rPr>
                  </w:pPr>
                  <w:r w:rsidRPr="00AD46B9">
                    <w:rPr>
                      <w:rFonts w:ascii="Times New Roman" w:hAnsi="Times New Roman"/>
                      <w:sz w:val="20"/>
                      <w:szCs w:val="20"/>
                    </w:rPr>
                    <w:t>01.03</w:t>
                  </w:r>
                </w:p>
              </w:tc>
              <w:tc>
                <w:tcPr>
                  <w:tcW w:w="0" w:type="auto"/>
                  <w:tcBorders>
                    <w:top w:val="nil"/>
                    <w:left w:val="nil"/>
                    <w:bottom w:val="nil"/>
                    <w:right w:val="nil"/>
                  </w:tcBorders>
                  <w:vAlign w:val="center"/>
                </w:tcPr>
                <w:p w:rsidR="0079629C" w:rsidRPr="00AD46B9" w:rsidRDefault="0079629C" w:rsidP="00AD46B9">
                  <w:pPr>
                    <w:spacing w:after="0" w:line="240" w:lineRule="auto"/>
                    <w:jc w:val="center"/>
                    <w:rPr>
                      <w:rFonts w:ascii="Times New Roman" w:hAnsi="Times New Roman"/>
                      <w:sz w:val="20"/>
                      <w:szCs w:val="20"/>
                    </w:rPr>
                  </w:pPr>
                  <w:r w:rsidRPr="00AD46B9">
                    <w:rPr>
                      <w:rFonts w:ascii="Times New Roman" w:hAnsi="Times New Roman"/>
                      <w:sz w:val="20"/>
                      <w:szCs w:val="20"/>
                    </w:rPr>
                    <w:t>01.04</w:t>
                  </w:r>
                </w:p>
              </w:tc>
              <w:tc>
                <w:tcPr>
                  <w:tcW w:w="0" w:type="auto"/>
                  <w:tcBorders>
                    <w:top w:val="nil"/>
                    <w:left w:val="nil"/>
                    <w:bottom w:val="nil"/>
                    <w:right w:val="nil"/>
                  </w:tcBorders>
                  <w:vAlign w:val="center"/>
                </w:tcPr>
                <w:p w:rsidR="0079629C" w:rsidRPr="00AD46B9" w:rsidRDefault="0079629C" w:rsidP="00AD46B9">
                  <w:pPr>
                    <w:spacing w:after="0" w:line="240" w:lineRule="auto"/>
                    <w:jc w:val="center"/>
                    <w:rPr>
                      <w:rFonts w:ascii="Times New Roman" w:hAnsi="Times New Roman"/>
                      <w:sz w:val="20"/>
                      <w:szCs w:val="20"/>
                    </w:rPr>
                  </w:pPr>
                  <w:r w:rsidRPr="00AD46B9">
                    <w:rPr>
                      <w:rFonts w:ascii="Times New Roman" w:hAnsi="Times New Roman"/>
                      <w:sz w:val="20"/>
                      <w:szCs w:val="20"/>
                    </w:rPr>
                    <w:t>01.05</w:t>
                  </w:r>
                </w:p>
              </w:tc>
              <w:tc>
                <w:tcPr>
                  <w:tcW w:w="0" w:type="auto"/>
                  <w:tcBorders>
                    <w:top w:val="nil"/>
                    <w:left w:val="nil"/>
                    <w:bottom w:val="nil"/>
                    <w:right w:val="nil"/>
                  </w:tcBorders>
                  <w:vAlign w:val="center"/>
                </w:tcPr>
                <w:p w:rsidR="0079629C" w:rsidRPr="00AD46B9" w:rsidRDefault="0079629C" w:rsidP="00AD46B9">
                  <w:pPr>
                    <w:spacing w:after="0" w:line="240" w:lineRule="auto"/>
                    <w:jc w:val="center"/>
                    <w:rPr>
                      <w:rFonts w:ascii="Times New Roman" w:hAnsi="Times New Roman"/>
                      <w:sz w:val="20"/>
                      <w:szCs w:val="20"/>
                    </w:rPr>
                  </w:pPr>
                  <w:r w:rsidRPr="00AD46B9">
                    <w:rPr>
                      <w:rFonts w:ascii="Times New Roman" w:hAnsi="Times New Roman"/>
                      <w:sz w:val="20"/>
                      <w:szCs w:val="20"/>
                    </w:rPr>
                    <w:t>01.06</w:t>
                  </w:r>
                </w:p>
              </w:tc>
            </w:tr>
            <w:tr w:rsidR="0079629C" w:rsidTr="00AD46B9">
              <w:trPr>
                <w:tblCellSpacing w:w="0" w:type="dxa"/>
              </w:trPr>
              <w:tc>
                <w:tcPr>
                  <w:tcW w:w="0" w:type="auto"/>
                  <w:tcBorders>
                    <w:top w:val="nil"/>
                    <w:left w:val="nil"/>
                    <w:bottom w:val="nil"/>
                    <w:right w:val="nil"/>
                  </w:tcBorders>
                  <w:vAlign w:val="center"/>
                </w:tcPr>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sz w:val="20"/>
                      <w:szCs w:val="20"/>
                    </w:rPr>
                    <w:t xml:space="preserve">Иностранные активы </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390 590,5</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422 490,2</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446 673,9</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496 745,9</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547 148,7</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612 039,2</w:t>
                  </w:r>
                </w:p>
              </w:tc>
            </w:tr>
            <w:tr w:rsidR="0079629C" w:rsidTr="00AD46B9">
              <w:trPr>
                <w:tblCellSpacing w:w="0" w:type="dxa"/>
              </w:trPr>
              <w:tc>
                <w:tcPr>
                  <w:tcW w:w="0" w:type="auto"/>
                  <w:tcBorders>
                    <w:top w:val="nil"/>
                    <w:left w:val="nil"/>
                    <w:bottom w:val="nil"/>
                    <w:right w:val="nil"/>
                  </w:tcBorders>
                  <w:vAlign w:val="center"/>
                </w:tcPr>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sz w:val="20"/>
                      <w:szCs w:val="20"/>
                    </w:rPr>
                    <w:t>Требования к органам государственного управления</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572 029,5</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580 163,0</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573 562,9</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567 955,7</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549 279,8</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540 990,7</w:t>
                  </w:r>
                </w:p>
              </w:tc>
            </w:tr>
            <w:tr w:rsidR="0079629C" w:rsidTr="00AD46B9">
              <w:trPr>
                <w:tblCellSpacing w:w="0" w:type="dxa"/>
              </w:trPr>
              <w:tc>
                <w:tcPr>
                  <w:tcW w:w="0" w:type="auto"/>
                  <w:tcBorders>
                    <w:top w:val="nil"/>
                    <w:left w:val="nil"/>
                    <w:bottom w:val="nil"/>
                    <w:right w:val="nil"/>
                  </w:tcBorders>
                  <w:vAlign w:val="center"/>
                </w:tcPr>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sz w:val="20"/>
                      <w:szCs w:val="20"/>
                    </w:rPr>
                    <w:t xml:space="preserve">Требования к нефинансовым государственным организациям </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113,8</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113,7</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113,6</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113,5</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112,0</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112,0</w:t>
                  </w:r>
                </w:p>
              </w:tc>
            </w:tr>
            <w:tr w:rsidR="0079629C" w:rsidTr="00AD46B9">
              <w:trPr>
                <w:tblCellSpacing w:w="0" w:type="dxa"/>
              </w:trPr>
              <w:tc>
                <w:tcPr>
                  <w:tcW w:w="0" w:type="auto"/>
                  <w:tcBorders>
                    <w:top w:val="nil"/>
                    <w:left w:val="nil"/>
                    <w:bottom w:val="nil"/>
                    <w:right w:val="nil"/>
                  </w:tcBorders>
                  <w:vAlign w:val="center"/>
                </w:tcPr>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sz w:val="20"/>
                      <w:szCs w:val="20"/>
                    </w:rPr>
                    <w:t xml:space="preserve">Требования к нефинансовым частным организациям и населению </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315,9</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310,0</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306,2</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300,8</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292,9</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288,3</w:t>
                  </w:r>
                </w:p>
              </w:tc>
            </w:tr>
            <w:tr w:rsidR="0079629C" w:rsidTr="00AD46B9">
              <w:trPr>
                <w:tblCellSpacing w:w="0" w:type="dxa"/>
              </w:trPr>
              <w:tc>
                <w:tcPr>
                  <w:tcW w:w="0" w:type="auto"/>
                  <w:tcBorders>
                    <w:top w:val="nil"/>
                    <w:left w:val="nil"/>
                    <w:bottom w:val="nil"/>
                    <w:right w:val="nil"/>
                  </w:tcBorders>
                  <w:vAlign w:val="center"/>
                </w:tcPr>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sz w:val="20"/>
                      <w:szCs w:val="20"/>
                    </w:rPr>
                    <w:t>Требования к кредитным организациям</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202 943,5</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213 358,2</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213 945,3</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212 667,4</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212 387,9</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212 229,7</w:t>
                  </w:r>
                </w:p>
              </w:tc>
            </w:tr>
            <w:tr w:rsidR="0079629C" w:rsidTr="00AD46B9">
              <w:trPr>
                <w:tblCellSpacing w:w="0" w:type="dxa"/>
              </w:trPr>
              <w:tc>
                <w:tcPr>
                  <w:tcW w:w="0" w:type="auto"/>
                  <w:tcBorders>
                    <w:top w:val="nil"/>
                    <w:left w:val="nil"/>
                    <w:bottom w:val="nil"/>
                    <w:right w:val="nil"/>
                  </w:tcBorders>
                  <w:vAlign w:val="center"/>
                </w:tcPr>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sz w:val="20"/>
                      <w:szCs w:val="20"/>
                    </w:rPr>
                    <w:t>Денежная база</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425 808,7</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414 733,4</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435 743,0</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476 766,8</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497 937,3</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543 673,8</w:t>
                  </w:r>
                </w:p>
              </w:tc>
            </w:tr>
            <w:tr w:rsidR="0079629C" w:rsidTr="00AD46B9">
              <w:trPr>
                <w:tblCellSpacing w:w="0" w:type="dxa"/>
              </w:trPr>
              <w:tc>
                <w:tcPr>
                  <w:tcW w:w="0" w:type="auto"/>
                  <w:tcBorders>
                    <w:top w:val="nil"/>
                    <w:left w:val="nil"/>
                    <w:bottom w:val="nil"/>
                    <w:right w:val="nil"/>
                  </w:tcBorders>
                  <w:vAlign w:val="center"/>
                </w:tcPr>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sz w:val="20"/>
                      <w:szCs w:val="20"/>
                    </w:rPr>
                    <w:t>в том числе</w:t>
                  </w:r>
                  <w:r w:rsidRPr="00AD46B9">
                    <w:rPr>
                      <w:rFonts w:ascii="Times New Roman" w:hAnsi="Times New Roman"/>
                      <w:sz w:val="20"/>
                      <w:szCs w:val="20"/>
                    </w:rPr>
                    <w:br/>
                    <w:t xml:space="preserve">деньги вне банков </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266 146,0</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232 452,8</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241 634,0</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251 121,1</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278 657,8</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288 895,7</w:t>
                  </w:r>
                </w:p>
              </w:tc>
            </w:tr>
            <w:tr w:rsidR="0079629C" w:rsidTr="00AD46B9">
              <w:trPr>
                <w:tblCellSpacing w:w="0" w:type="dxa"/>
              </w:trPr>
              <w:tc>
                <w:tcPr>
                  <w:tcW w:w="0" w:type="auto"/>
                  <w:tcBorders>
                    <w:top w:val="nil"/>
                    <w:left w:val="nil"/>
                    <w:bottom w:val="nil"/>
                    <w:right w:val="nil"/>
                  </w:tcBorders>
                  <w:vAlign w:val="center"/>
                </w:tcPr>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sz w:val="20"/>
                      <w:szCs w:val="20"/>
                    </w:rPr>
                    <w:t xml:space="preserve">Срочные депозиты  и депозиты в иностранной валюте </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12 128,6</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14 042,8</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14 998,1</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16 177,5</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17 910,5</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17 420,2</w:t>
                  </w:r>
                </w:p>
              </w:tc>
            </w:tr>
            <w:tr w:rsidR="0079629C" w:rsidTr="00AD46B9">
              <w:trPr>
                <w:tblCellSpacing w:w="0" w:type="dxa"/>
              </w:trPr>
              <w:tc>
                <w:tcPr>
                  <w:tcW w:w="0" w:type="auto"/>
                  <w:tcBorders>
                    <w:top w:val="nil"/>
                    <w:left w:val="nil"/>
                    <w:bottom w:val="nil"/>
                    <w:right w:val="nil"/>
                  </w:tcBorders>
                  <w:vAlign w:val="center"/>
                </w:tcPr>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sz w:val="20"/>
                      <w:szCs w:val="20"/>
                    </w:rPr>
                    <w:t xml:space="preserve">Иностранные пассивы </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424 200,5</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438 335,4</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421 530,0</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410 751,9</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387 471,3</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381 381,1</w:t>
                  </w:r>
                </w:p>
              </w:tc>
            </w:tr>
            <w:tr w:rsidR="0079629C" w:rsidTr="00AD46B9">
              <w:trPr>
                <w:tblCellSpacing w:w="0" w:type="dxa"/>
              </w:trPr>
              <w:tc>
                <w:tcPr>
                  <w:tcW w:w="0" w:type="auto"/>
                  <w:tcBorders>
                    <w:top w:val="nil"/>
                    <w:left w:val="nil"/>
                    <w:bottom w:val="nil"/>
                    <w:right w:val="nil"/>
                  </w:tcBorders>
                  <w:vAlign w:val="center"/>
                </w:tcPr>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sz w:val="20"/>
                      <w:szCs w:val="20"/>
                    </w:rPr>
                    <w:t>Депозиты органов государственного управления</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75 870,4</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99 114,4</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104 579,2</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121 469,1</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146 461,2</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168 449,8</w:t>
                  </w:r>
                </w:p>
              </w:tc>
            </w:tr>
            <w:tr w:rsidR="0079629C" w:rsidTr="00AD46B9">
              <w:trPr>
                <w:tblCellSpacing w:w="0" w:type="dxa"/>
              </w:trPr>
              <w:tc>
                <w:tcPr>
                  <w:tcW w:w="0" w:type="auto"/>
                  <w:tcBorders>
                    <w:top w:val="nil"/>
                    <w:left w:val="nil"/>
                    <w:bottom w:val="nil"/>
                    <w:right w:val="nil"/>
                  </w:tcBorders>
                  <w:vAlign w:val="center"/>
                </w:tcPr>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sz w:val="20"/>
                      <w:szCs w:val="20"/>
                    </w:rPr>
                    <w:t>в том числе</w:t>
                  </w:r>
                  <w:r w:rsidRPr="00AD46B9">
                    <w:rPr>
                      <w:rFonts w:ascii="Times New Roman" w:hAnsi="Times New Roman"/>
                      <w:sz w:val="20"/>
                      <w:szCs w:val="20"/>
                    </w:rPr>
                    <w:br/>
                    <w:t>депозиты органов государственного управления субъектов РФ и органов местного самоуправления</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10 514,8</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14 527,0</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16 043,4</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19 709,6</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25 703,1</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31 896,4</w:t>
                  </w:r>
                </w:p>
              </w:tc>
            </w:tr>
            <w:tr w:rsidR="0079629C" w:rsidTr="00AD46B9">
              <w:trPr>
                <w:tblCellSpacing w:w="0" w:type="dxa"/>
              </w:trPr>
              <w:tc>
                <w:tcPr>
                  <w:tcW w:w="0" w:type="auto"/>
                  <w:tcBorders>
                    <w:top w:val="nil"/>
                    <w:left w:val="nil"/>
                    <w:bottom w:val="nil"/>
                    <w:right w:val="nil"/>
                  </w:tcBorders>
                  <w:vAlign w:val="center"/>
                </w:tcPr>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sz w:val="20"/>
                      <w:szCs w:val="20"/>
                    </w:rPr>
                    <w:t xml:space="preserve">Счета капитала </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151 843,8</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151 836,3</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151 819,4</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151 790,2</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151 776,2</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151 750,4</w:t>
                  </w:r>
                </w:p>
              </w:tc>
            </w:tr>
            <w:tr w:rsidR="0079629C" w:rsidTr="00AD46B9">
              <w:trPr>
                <w:tblCellSpacing w:w="0" w:type="dxa"/>
              </w:trPr>
              <w:tc>
                <w:tcPr>
                  <w:tcW w:w="0" w:type="auto"/>
                  <w:tcBorders>
                    <w:top w:val="nil"/>
                    <w:left w:val="nil"/>
                    <w:bottom w:val="nil"/>
                    <w:right w:val="nil"/>
                  </w:tcBorders>
                  <w:vAlign w:val="center"/>
                </w:tcPr>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sz w:val="20"/>
                      <w:szCs w:val="20"/>
                    </w:rPr>
                    <w:t xml:space="preserve">Прочие статьи (нетто) </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76 141,3</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98 372,9</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105 932,1</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100 827,9</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107 664,7</w:t>
                  </w:r>
                </w:p>
              </w:tc>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102 984,6</w:t>
                  </w:r>
                </w:p>
              </w:tc>
            </w:tr>
          </w:tbl>
          <w:p w:rsidR="0079629C" w:rsidRPr="00AD46B9" w:rsidRDefault="0079629C" w:rsidP="00AD46B9">
            <w:pPr>
              <w:spacing w:after="0" w:line="240" w:lineRule="auto"/>
              <w:rPr>
                <w:rFonts w:ascii="Times New Roman" w:hAnsi="Times New Roman"/>
                <w:sz w:val="20"/>
                <w:szCs w:val="20"/>
              </w:rPr>
            </w:pPr>
          </w:p>
        </w:tc>
      </w:tr>
    </w:tbl>
    <w:p w:rsidR="0079629C" w:rsidRPr="00AD46B9" w:rsidRDefault="0079629C" w:rsidP="00AD46B9">
      <w:pPr>
        <w:spacing w:before="100" w:beforeAutospacing="1" w:after="100" w:afterAutospacing="1" w:line="240" w:lineRule="auto"/>
        <w:rPr>
          <w:rFonts w:ascii="Times New Roman" w:hAnsi="Times New Roman"/>
          <w:sz w:val="20"/>
          <w:szCs w:val="20"/>
        </w:rPr>
      </w:pPr>
    </w:p>
    <w:tbl>
      <w:tblPr>
        <w:tblW w:w="5000" w:type="pct"/>
        <w:tblCellSpacing w:w="0" w:type="dxa"/>
        <w:tblCellMar>
          <w:left w:w="0" w:type="dxa"/>
          <w:right w:w="0" w:type="dxa"/>
        </w:tblCellMar>
        <w:tblLook w:val="00A0" w:firstRow="1" w:lastRow="0" w:firstColumn="1" w:lastColumn="0" w:noHBand="0" w:noVBand="0"/>
      </w:tblPr>
      <w:tblGrid>
        <w:gridCol w:w="9355"/>
      </w:tblGrid>
      <w:tr w:rsidR="0079629C" w:rsidTr="00AD46B9">
        <w:trPr>
          <w:tblCellSpacing w:w="0" w:type="dxa"/>
        </w:trPr>
        <w:tc>
          <w:tcPr>
            <w:tcW w:w="0" w:type="auto"/>
            <w:vAlign w:val="center"/>
          </w:tcPr>
          <w:p w:rsidR="0079629C" w:rsidRPr="00AD46B9" w:rsidRDefault="00CD612F" w:rsidP="00AD46B9">
            <w:pPr>
              <w:spacing w:after="0" w:line="240" w:lineRule="auto"/>
              <w:rPr>
                <w:rFonts w:ascii="Times New Roman" w:hAnsi="Times New Roman"/>
                <w:sz w:val="20"/>
                <w:szCs w:val="20"/>
              </w:rPr>
            </w:pPr>
            <w:r>
              <w:rPr>
                <w:rFonts w:ascii="Times New Roman" w:hAnsi="Times New Roman"/>
                <w:noProof/>
                <w:sz w:val="20"/>
                <w:szCs w:val="20"/>
              </w:rPr>
              <w:pict>
                <v:shape id="Рисунок 11" o:spid="_x0000_i1026" type="#_x0000_t75" alt="http://www.cbr.ru/images/temp.gif" style="width:.75pt;height:2.25pt;visibility:visible">
                  <v:imagedata r:id="rId7" o:title=""/>
                </v:shape>
              </w:pict>
            </w:r>
          </w:p>
        </w:tc>
      </w:tr>
    </w:tbl>
    <w:p w:rsidR="0079629C" w:rsidRPr="00AD46B9" w:rsidRDefault="0079629C" w:rsidP="00AD46B9">
      <w:pPr>
        <w:spacing w:after="0" w:line="240" w:lineRule="auto"/>
        <w:rPr>
          <w:rFonts w:ascii="Times New Roman" w:hAnsi="Times New Roman"/>
          <w:vanish/>
          <w:sz w:val="20"/>
          <w:szCs w:val="20"/>
        </w:rPr>
      </w:pPr>
    </w:p>
    <w:tbl>
      <w:tblPr>
        <w:tblW w:w="5000" w:type="pct"/>
        <w:tblCellSpacing w:w="0" w:type="dxa"/>
        <w:tblCellMar>
          <w:left w:w="0" w:type="dxa"/>
          <w:right w:w="0" w:type="dxa"/>
        </w:tblCellMar>
        <w:tblLook w:val="00A0" w:firstRow="1" w:lastRow="0" w:firstColumn="1" w:lastColumn="0" w:noHBand="0" w:noVBand="0"/>
      </w:tblPr>
      <w:tblGrid>
        <w:gridCol w:w="9355"/>
      </w:tblGrid>
      <w:tr w:rsidR="0079629C" w:rsidTr="00AD46B9">
        <w:trPr>
          <w:tblCellSpacing w:w="0" w:type="dxa"/>
        </w:trPr>
        <w:tc>
          <w:tcPr>
            <w:tcW w:w="0" w:type="auto"/>
            <w:vAlign w:val="center"/>
          </w:tcPr>
          <w:tbl>
            <w:tblPr>
              <w:tblW w:w="5000" w:type="pct"/>
              <w:tblCellSpacing w:w="0" w:type="dxa"/>
              <w:tblCellMar>
                <w:left w:w="0" w:type="dxa"/>
                <w:right w:w="0" w:type="dxa"/>
              </w:tblCellMar>
              <w:tblLook w:val="00A0" w:firstRow="1" w:lastRow="0" w:firstColumn="1" w:lastColumn="0" w:noHBand="0" w:noVBand="0"/>
            </w:tblPr>
            <w:tblGrid>
              <w:gridCol w:w="9355"/>
              <w:gridCol w:w="360"/>
              <w:gridCol w:w="360"/>
              <w:gridCol w:w="360"/>
              <w:gridCol w:w="360"/>
              <w:gridCol w:w="360"/>
              <w:gridCol w:w="360"/>
            </w:tblGrid>
            <w:tr w:rsidR="0079629C" w:rsidTr="00AD46B9">
              <w:trPr>
                <w:gridAfter w:val="6"/>
                <w:tblCellSpacing w:w="0" w:type="dxa"/>
              </w:trPr>
              <w:tc>
                <w:tcPr>
                  <w:tcW w:w="0" w:type="auto"/>
                  <w:tcBorders>
                    <w:top w:val="nil"/>
                    <w:left w:val="nil"/>
                    <w:bottom w:val="nil"/>
                    <w:right w:val="nil"/>
                  </w:tcBorders>
                  <w:vAlign w:val="center"/>
                </w:tcPr>
                <w:p w:rsidR="0079629C" w:rsidRPr="00AD46B9" w:rsidRDefault="0079629C" w:rsidP="00AD46B9">
                  <w:pPr>
                    <w:spacing w:after="0" w:line="240" w:lineRule="auto"/>
                    <w:jc w:val="center"/>
                    <w:rPr>
                      <w:rFonts w:ascii="Times New Roman" w:hAnsi="Times New Roman"/>
                      <w:sz w:val="20"/>
                      <w:szCs w:val="20"/>
                    </w:rPr>
                  </w:pPr>
                  <w:r w:rsidRPr="00AD46B9">
                    <w:rPr>
                      <w:rFonts w:ascii="Times New Roman" w:hAnsi="Times New Roman"/>
                      <w:sz w:val="20"/>
                      <w:szCs w:val="20"/>
                    </w:rPr>
                    <w:t> </w:t>
                  </w:r>
                </w:p>
              </w:tc>
            </w:tr>
            <w:tr w:rsidR="0079629C" w:rsidTr="00AD46B9">
              <w:trPr>
                <w:gridAfter w:val="6"/>
                <w:tblCellSpacing w:w="0" w:type="dxa"/>
              </w:trPr>
              <w:tc>
                <w:tcPr>
                  <w:tcW w:w="0" w:type="auto"/>
                  <w:tcBorders>
                    <w:top w:val="nil"/>
                    <w:left w:val="nil"/>
                    <w:bottom w:val="nil"/>
                    <w:right w:val="nil"/>
                  </w:tcBorders>
                  <w:vAlign w:val="center"/>
                </w:tcPr>
                <w:p w:rsidR="0079629C" w:rsidRPr="00AD46B9" w:rsidRDefault="0079629C" w:rsidP="00AD46B9">
                  <w:pPr>
                    <w:spacing w:after="0" w:line="240" w:lineRule="auto"/>
                    <w:jc w:val="center"/>
                    <w:rPr>
                      <w:rFonts w:ascii="Times New Roman" w:hAnsi="Times New Roman"/>
                      <w:sz w:val="20"/>
                      <w:szCs w:val="20"/>
                    </w:rPr>
                  </w:pPr>
                  <w:r w:rsidRPr="00AD46B9">
                    <w:rPr>
                      <w:rFonts w:ascii="Times New Roman" w:hAnsi="Times New Roman"/>
                      <w:sz w:val="20"/>
                      <w:szCs w:val="20"/>
                    </w:rPr>
                    <w:t>01.07</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center"/>
                    <w:rPr>
                      <w:rFonts w:ascii="Times New Roman" w:hAnsi="Times New Roman"/>
                      <w:sz w:val="20"/>
                      <w:szCs w:val="20"/>
                    </w:rPr>
                  </w:pPr>
                  <w:r w:rsidRPr="00AD46B9">
                    <w:rPr>
                      <w:rFonts w:ascii="Times New Roman" w:hAnsi="Times New Roman"/>
                      <w:sz w:val="20"/>
                      <w:szCs w:val="20"/>
                    </w:rPr>
                    <w:t>01.08</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before="100" w:beforeAutospacing="1" w:after="100" w:afterAutospacing="1" w:line="240" w:lineRule="auto"/>
                    <w:jc w:val="center"/>
                    <w:rPr>
                      <w:rFonts w:ascii="Times New Roman" w:hAnsi="Times New Roman"/>
                      <w:sz w:val="20"/>
                      <w:szCs w:val="20"/>
                    </w:rPr>
                  </w:pPr>
                  <w:r w:rsidRPr="00AD46B9">
                    <w:rPr>
                      <w:rFonts w:ascii="Times New Roman" w:hAnsi="Times New Roman"/>
                      <w:sz w:val="20"/>
                      <w:szCs w:val="20"/>
                    </w:rPr>
                    <w:t>01.09</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center"/>
                    <w:rPr>
                      <w:rFonts w:ascii="Times New Roman" w:hAnsi="Times New Roman"/>
                      <w:sz w:val="20"/>
                      <w:szCs w:val="20"/>
                    </w:rPr>
                  </w:pPr>
                  <w:r w:rsidRPr="00AD46B9">
                    <w:rPr>
                      <w:rFonts w:ascii="Times New Roman" w:hAnsi="Times New Roman"/>
                      <w:sz w:val="20"/>
                      <w:szCs w:val="20"/>
                    </w:rPr>
                    <w:t>01.10</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center"/>
                    <w:rPr>
                      <w:rFonts w:ascii="Times New Roman" w:hAnsi="Times New Roman"/>
                      <w:sz w:val="20"/>
                      <w:szCs w:val="20"/>
                    </w:rPr>
                  </w:pPr>
                  <w:r w:rsidRPr="00AD46B9">
                    <w:rPr>
                      <w:rFonts w:ascii="Times New Roman" w:hAnsi="Times New Roman"/>
                      <w:sz w:val="20"/>
                      <w:szCs w:val="20"/>
                    </w:rPr>
                    <w:t>01.11</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before="100" w:beforeAutospacing="1" w:after="100" w:afterAutospacing="1" w:line="240" w:lineRule="auto"/>
                    <w:jc w:val="center"/>
                    <w:rPr>
                      <w:rFonts w:ascii="Times New Roman" w:hAnsi="Times New Roman"/>
                      <w:sz w:val="20"/>
                      <w:szCs w:val="20"/>
                    </w:rPr>
                  </w:pPr>
                  <w:r w:rsidRPr="00AD46B9">
                    <w:rPr>
                      <w:rFonts w:ascii="Times New Roman" w:hAnsi="Times New Roman"/>
                      <w:sz w:val="20"/>
                      <w:szCs w:val="20"/>
                    </w:rPr>
                    <w:t>01.12</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sz w:val="20"/>
                      <w:szCs w:val="20"/>
                    </w:rPr>
                    <w:t xml:space="preserve">Иностранные активы </w:t>
                  </w:r>
                </w:p>
              </w:tc>
            </w:tr>
            <w:tr w:rsidR="0079629C" w:rsidTr="00AD46B9">
              <w:trPr>
                <w:gridAfter w:val="6"/>
                <w:tblCellSpacing w:w="0" w:type="dxa"/>
              </w:trPr>
              <w:tc>
                <w:tcPr>
                  <w:tcW w:w="5000" w:type="pct"/>
                  <w:tcBorders>
                    <w:top w:val="nil"/>
                    <w:left w:val="nil"/>
                    <w:bottom w:val="nil"/>
                    <w:right w:val="nil"/>
                  </w:tcBorders>
                  <w:shd w:val="clear" w:color="auto" w:fill="4B5B65"/>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647 274,7</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701 573,9</w:t>
                  </w:r>
                </w:p>
              </w:tc>
            </w:tr>
            <w:tr w:rsidR="0079629C" w:rsidTr="00AD46B9">
              <w:trPr>
                <w:gridAfter w:val="6"/>
                <w:tblCellSpacing w:w="0" w:type="dxa"/>
              </w:trPr>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711 075,1</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745 011,9</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774 891,1</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827 917,9</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sz w:val="20"/>
                      <w:szCs w:val="20"/>
                    </w:rPr>
                    <w:t>Требования к органам государственного управления</w:t>
                  </w:r>
                </w:p>
              </w:tc>
            </w:tr>
            <w:tr w:rsidR="0079629C" w:rsidTr="00AD46B9">
              <w:trPr>
                <w:gridAfter w:val="6"/>
                <w:tblCellSpacing w:w="0" w:type="dxa"/>
              </w:trPr>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537 860,2</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523 404,9</w:t>
                  </w:r>
                </w:p>
              </w:tc>
            </w:tr>
            <w:tr w:rsidR="0079629C" w:rsidTr="00AD46B9">
              <w:trPr>
                <w:gridAfter w:val="6"/>
                <w:tblCellSpacing w:w="0" w:type="dxa"/>
              </w:trPr>
              <w:tc>
                <w:tcPr>
                  <w:tcW w:w="5000" w:type="pct"/>
                  <w:tcBorders>
                    <w:top w:val="nil"/>
                    <w:left w:val="nil"/>
                    <w:bottom w:val="nil"/>
                    <w:right w:val="nil"/>
                  </w:tcBorders>
                  <w:shd w:val="clear" w:color="auto" w:fill="4B5B65"/>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514 622,9</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514 229,7</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506 497,1</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501 361,9</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sz w:val="20"/>
                      <w:szCs w:val="20"/>
                    </w:rPr>
                    <w:t xml:space="preserve">Требования к нефинансовым государственным организациям </w:t>
                  </w:r>
                </w:p>
              </w:tc>
            </w:tr>
            <w:tr w:rsidR="0079629C" w:rsidTr="00AD46B9">
              <w:trPr>
                <w:gridAfter w:val="6"/>
                <w:tblCellSpacing w:w="0" w:type="dxa"/>
              </w:trPr>
              <w:tc>
                <w:tcPr>
                  <w:tcW w:w="5000" w:type="pct"/>
                  <w:tcBorders>
                    <w:top w:val="nil"/>
                    <w:left w:val="nil"/>
                    <w:bottom w:val="nil"/>
                    <w:right w:val="nil"/>
                  </w:tcBorders>
                  <w:shd w:val="clear" w:color="auto" w:fill="4B5B65"/>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111,6</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111,6</w:t>
                  </w:r>
                </w:p>
              </w:tc>
            </w:tr>
            <w:tr w:rsidR="0079629C" w:rsidTr="00AD46B9">
              <w:trPr>
                <w:gridAfter w:val="6"/>
                <w:tblCellSpacing w:w="0" w:type="dxa"/>
              </w:trPr>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104,0</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103,9</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103,8</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103,8</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sz w:val="20"/>
                      <w:szCs w:val="20"/>
                    </w:rPr>
                    <w:t xml:space="preserve">Требования к нефинансовым частным организациям и населению </w:t>
                  </w:r>
                </w:p>
              </w:tc>
            </w:tr>
            <w:tr w:rsidR="0079629C" w:rsidTr="00AD46B9">
              <w:trPr>
                <w:gridAfter w:val="6"/>
                <w:tblCellSpacing w:w="0" w:type="dxa"/>
              </w:trPr>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283,6</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283,7</w:t>
                  </w:r>
                </w:p>
              </w:tc>
            </w:tr>
            <w:tr w:rsidR="0079629C" w:rsidTr="00AD46B9">
              <w:trPr>
                <w:gridAfter w:val="6"/>
                <w:tblCellSpacing w:w="0" w:type="dxa"/>
              </w:trPr>
              <w:tc>
                <w:tcPr>
                  <w:tcW w:w="5000" w:type="pct"/>
                  <w:tcBorders>
                    <w:top w:val="nil"/>
                    <w:left w:val="nil"/>
                    <w:bottom w:val="nil"/>
                    <w:right w:val="nil"/>
                  </w:tcBorders>
                  <w:shd w:val="clear" w:color="auto" w:fill="4B5B65"/>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278,4</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273,5</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271,5</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275,1</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sz w:val="20"/>
                      <w:szCs w:val="20"/>
                    </w:rPr>
                    <w:t>Требования к кредитным организациям</w:t>
                  </w:r>
                </w:p>
              </w:tc>
            </w:tr>
            <w:tr w:rsidR="0079629C" w:rsidTr="00AD46B9">
              <w:trPr>
                <w:gridAfter w:val="6"/>
                <w:tblCellSpacing w:w="0" w:type="dxa"/>
              </w:trPr>
              <w:tc>
                <w:tcPr>
                  <w:tcW w:w="5000" w:type="pct"/>
                  <w:tcBorders>
                    <w:top w:val="nil"/>
                    <w:left w:val="nil"/>
                    <w:bottom w:val="nil"/>
                    <w:right w:val="nil"/>
                  </w:tcBorders>
                  <w:shd w:val="clear" w:color="auto" w:fill="4B5B65"/>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211 073,2</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208 590,3</w:t>
                  </w:r>
                </w:p>
              </w:tc>
            </w:tr>
            <w:tr w:rsidR="0079629C" w:rsidTr="00AD46B9">
              <w:trPr>
                <w:gridAfter w:val="6"/>
                <w:tblCellSpacing w:w="0" w:type="dxa"/>
              </w:trPr>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208 691,6</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208 546,7</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206 445,5</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206 346,3</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sz w:val="20"/>
                      <w:szCs w:val="20"/>
                    </w:rPr>
                    <w:t>Денежная база</w:t>
                  </w:r>
                </w:p>
              </w:tc>
            </w:tr>
            <w:tr w:rsidR="0079629C" w:rsidTr="00AD46B9">
              <w:trPr>
                <w:gridAfter w:val="6"/>
                <w:tblCellSpacing w:w="0" w:type="dxa"/>
              </w:trPr>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588 618,1</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639 644,4</w:t>
                  </w:r>
                </w:p>
              </w:tc>
            </w:tr>
            <w:tr w:rsidR="0079629C" w:rsidTr="00AD46B9">
              <w:trPr>
                <w:gridAfter w:val="6"/>
                <w:tblCellSpacing w:w="0" w:type="dxa"/>
              </w:trPr>
              <w:tc>
                <w:tcPr>
                  <w:tcW w:w="5000" w:type="pct"/>
                  <w:tcBorders>
                    <w:top w:val="nil"/>
                    <w:left w:val="nil"/>
                    <w:bottom w:val="nil"/>
                    <w:right w:val="nil"/>
                  </w:tcBorders>
                  <w:shd w:val="clear" w:color="auto" w:fill="4B5B65"/>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631 170,5</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653 860,2</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644 329,2</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665 171,6</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sz w:val="20"/>
                      <w:szCs w:val="20"/>
                    </w:rPr>
                    <w:t>в том числе</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sz w:val="20"/>
                      <w:szCs w:val="20"/>
                    </w:rPr>
                    <w:br/>
                    <w:t xml:space="preserve">деньги вне банков </w:t>
                  </w:r>
                </w:p>
              </w:tc>
            </w:tr>
            <w:tr w:rsidR="0079629C" w:rsidTr="00AD46B9">
              <w:trPr>
                <w:gridAfter w:val="6"/>
                <w:tblCellSpacing w:w="0" w:type="dxa"/>
              </w:trPr>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321 388,0</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333 663,3</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341 229,5</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350 546,5</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349 289,5</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357 946,0</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sz w:val="20"/>
                      <w:szCs w:val="20"/>
                    </w:rPr>
                    <w:t xml:space="preserve">Срочные депозиты  и депозиты в иностранной валюте </w:t>
                  </w:r>
                </w:p>
              </w:tc>
            </w:tr>
            <w:tr w:rsidR="0079629C" w:rsidTr="00AD46B9">
              <w:trPr>
                <w:gridAfter w:val="6"/>
                <w:tblCellSpacing w:w="0" w:type="dxa"/>
              </w:trPr>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16 693,8</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18 205,5</w:t>
                  </w:r>
                </w:p>
              </w:tc>
            </w:tr>
            <w:tr w:rsidR="0079629C" w:rsidTr="00AD46B9">
              <w:trPr>
                <w:gridAfter w:val="6"/>
                <w:tblCellSpacing w:w="0" w:type="dxa"/>
              </w:trPr>
              <w:tc>
                <w:tcPr>
                  <w:tcW w:w="5000" w:type="pct"/>
                  <w:tcBorders>
                    <w:top w:val="nil"/>
                    <w:left w:val="nil"/>
                    <w:bottom w:val="nil"/>
                    <w:right w:val="nil"/>
                  </w:tcBorders>
                  <w:shd w:val="clear" w:color="auto" w:fill="4B5B65"/>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20 356,7</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16 819,6</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17 652,7</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18 497,7</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sz w:val="20"/>
                      <w:szCs w:val="20"/>
                    </w:rPr>
                    <w:t xml:space="preserve">Иностранные пассивы </w:t>
                  </w:r>
                </w:p>
              </w:tc>
            </w:tr>
            <w:tr w:rsidR="0079629C" w:rsidTr="00AD46B9">
              <w:trPr>
                <w:gridAfter w:val="6"/>
                <w:tblCellSpacing w:w="0" w:type="dxa"/>
              </w:trPr>
              <w:tc>
                <w:tcPr>
                  <w:tcW w:w="5000" w:type="pct"/>
                  <w:tcBorders>
                    <w:top w:val="nil"/>
                    <w:left w:val="nil"/>
                    <w:bottom w:val="nil"/>
                    <w:right w:val="nil"/>
                  </w:tcBorders>
                  <w:shd w:val="clear" w:color="auto" w:fill="4B5B65"/>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371 204,2</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357 338,9</w:t>
                  </w:r>
                </w:p>
              </w:tc>
            </w:tr>
            <w:tr w:rsidR="0079629C" w:rsidTr="00AD46B9">
              <w:trPr>
                <w:gridAfter w:val="6"/>
                <w:tblCellSpacing w:w="0" w:type="dxa"/>
              </w:trPr>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345 042,4</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337 619,3</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328 989,5</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324 555,1</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sz w:val="20"/>
                      <w:szCs w:val="20"/>
                    </w:rPr>
                    <w:t>Депозиты органов государственного управления</w:t>
                  </w:r>
                </w:p>
              </w:tc>
            </w:tr>
            <w:tr w:rsidR="0079629C" w:rsidTr="00AD46B9">
              <w:trPr>
                <w:gridAfter w:val="6"/>
                <w:tblCellSpacing w:w="0" w:type="dxa"/>
              </w:trPr>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169 998,5</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186 724,7</w:t>
                  </w:r>
                </w:p>
              </w:tc>
            </w:tr>
            <w:tr w:rsidR="0079629C" w:rsidTr="00AD46B9">
              <w:trPr>
                <w:gridAfter w:val="6"/>
                <w:tblCellSpacing w:w="0" w:type="dxa"/>
              </w:trPr>
              <w:tc>
                <w:tcPr>
                  <w:tcW w:w="5000" w:type="pct"/>
                  <w:tcBorders>
                    <w:top w:val="nil"/>
                    <w:left w:val="nil"/>
                    <w:bottom w:val="nil"/>
                    <w:right w:val="nil"/>
                  </w:tcBorders>
                  <w:shd w:val="clear" w:color="auto" w:fill="4B5B65"/>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200 874,2</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218 834,4</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259 824,5</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277 563,1</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sz w:val="20"/>
                      <w:szCs w:val="20"/>
                    </w:rPr>
                    <w:t>в том числе</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sz w:val="20"/>
                      <w:szCs w:val="20"/>
                    </w:rPr>
                    <w:br/>
                    <w:t>депозиты органов государственного управления субъектов РФ и органов местного самоуправления</w:t>
                  </w:r>
                </w:p>
              </w:tc>
            </w:tr>
            <w:tr w:rsidR="0079629C" w:rsidTr="00AD46B9">
              <w:trPr>
                <w:gridAfter w:val="6"/>
                <w:tblCellSpacing w:w="0" w:type="dxa"/>
              </w:trPr>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31 900,9</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32 979,6</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37 590,7</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38 803,3</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42 516,1</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48 564,7</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sz w:val="20"/>
                      <w:szCs w:val="20"/>
                    </w:rPr>
                    <w:t xml:space="preserve">Счета капитала </w:t>
                  </w:r>
                </w:p>
              </w:tc>
            </w:tr>
            <w:tr w:rsidR="0079629C" w:rsidTr="00AD46B9">
              <w:trPr>
                <w:gridAfter w:val="6"/>
                <w:tblCellSpacing w:w="0" w:type="dxa"/>
              </w:trPr>
              <w:tc>
                <w:tcPr>
                  <w:tcW w:w="0" w:type="auto"/>
                  <w:tcBorders>
                    <w:top w:val="nil"/>
                    <w:left w:val="nil"/>
                    <w:bottom w:val="nil"/>
                    <w:right w:val="nil"/>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151 734,4</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151 707,3</w:t>
                  </w:r>
                </w:p>
              </w:tc>
            </w:tr>
            <w:tr w:rsidR="0079629C" w:rsidTr="00AD46B9">
              <w:trPr>
                <w:gridAfter w:val="6"/>
                <w:tblCellSpacing w:w="0" w:type="dxa"/>
              </w:trPr>
              <w:tc>
                <w:tcPr>
                  <w:tcW w:w="5000" w:type="pct"/>
                  <w:tcBorders>
                    <w:top w:val="nil"/>
                    <w:left w:val="nil"/>
                    <w:bottom w:val="nil"/>
                    <w:right w:val="nil"/>
                  </w:tcBorders>
                  <w:shd w:val="clear" w:color="auto" w:fill="4B5B65"/>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151 684,9</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151 668,9</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151 638,8</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rPr>
                <w:gridAfter w:val="6"/>
              </w:trPr>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151 608,3</w:t>
                  </w:r>
                </w:p>
              </w:tc>
            </w:tr>
            <w:tr w:rsidR="0079629C">
              <w:tblPrEx>
                <w:tblCellSpacing w:w="0" w:type="nil"/>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Ex>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sz w:val="20"/>
                      <w:szCs w:val="20"/>
                    </w:rPr>
                    <w:t xml:space="preserve">Прочие статьи (нетто) </w:t>
                  </w:r>
                </w:p>
              </w:tc>
              <w:tc>
                <w:tcPr>
                  <w:tcW w:w="0" w:type="auto"/>
                  <w:tcBorders>
                    <w:top w:val="none" w:sz="0" w:space="0" w:color="000000"/>
                    <w:left w:val="none" w:sz="0" w:space="0" w:color="000000"/>
                    <w:bottom w:val="none" w:sz="0" w:space="0" w:color="000000"/>
                    <w:right w:val="none" w:sz="0" w:space="0" w:color="000000"/>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98 354,3</w:t>
                  </w:r>
                </w:p>
              </w:tc>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80 343,6</w:t>
                  </w:r>
                </w:p>
              </w:tc>
              <w:tc>
                <w:tcPr>
                  <w:tcW w:w="0" w:type="auto"/>
                  <w:tcBorders>
                    <w:top w:val="none" w:sz="0" w:space="0" w:color="000000"/>
                    <w:left w:val="none" w:sz="0" w:space="0" w:color="000000"/>
                    <w:bottom w:val="none" w:sz="0" w:space="0" w:color="000000"/>
                    <w:right w:val="none" w:sz="0" w:space="0" w:color="000000"/>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85 643,3</w:t>
                  </w:r>
                </w:p>
              </w:tc>
              <w:tc>
                <w:tcPr>
                  <w:tcW w:w="0" w:type="auto"/>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89 363,2</w:t>
                  </w:r>
                </w:p>
              </w:tc>
              <w:tc>
                <w:tcPr>
                  <w:tcW w:w="0" w:type="auto"/>
                  <w:tcBorders>
                    <w:top w:val="none" w:sz="0" w:space="0" w:color="000000"/>
                    <w:left w:val="none" w:sz="0" w:space="0" w:color="000000"/>
                    <w:bottom w:val="none" w:sz="0" w:space="0" w:color="000000"/>
                    <w:right w:val="none" w:sz="0" w:space="0" w:color="000000"/>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85 774,3</w:t>
                  </w:r>
                </w:p>
              </w:tc>
              <w:tc>
                <w:tcPr>
                  <w:tcW w:w="0" w:type="auto"/>
                  <w:tcBorders>
                    <w:top w:val="none" w:sz="0" w:space="0" w:color="000000"/>
                    <w:left w:val="none" w:sz="0" w:space="0" w:color="000000"/>
                    <w:bottom w:val="none" w:sz="0" w:space="0" w:color="000000"/>
                    <w:right w:val="none" w:sz="0" w:space="0" w:color="000000"/>
                  </w:tcBorders>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98 609,3</w:t>
                  </w:r>
                </w:p>
              </w:tc>
            </w:tr>
          </w:tbl>
          <w:p w:rsidR="0079629C" w:rsidRPr="00AD46B9" w:rsidRDefault="0079629C" w:rsidP="00AD46B9">
            <w:pPr>
              <w:spacing w:after="0" w:line="240" w:lineRule="auto"/>
              <w:rPr>
                <w:rFonts w:ascii="Times New Roman" w:hAnsi="Times New Roman"/>
                <w:sz w:val="20"/>
                <w:szCs w:val="20"/>
              </w:rPr>
            </w:pPr>
          </w:p>
        </w:tc>
      </w:tr>
    </w:tbl>
    <w:p w:rsidR="0079629C" w:rsidRPr="00AD46B9" w:rsidRDefault="0079629C" w:rsidP="00AD46B9">
      <w:pPr>
        <w:spacing w:after="0" w:line="240" w:lineRule="auto"/>
        <w:rPr>
          <w:rFonts w:ascii="Times New Roman" w:hAnsi="Times New Roman"/>
          <w:vanish/>
          <w:sz w:val="24"/>
          <w:szCs w:val="24"/>
        </w:rPr>
      </w:pPr>
    </w:p>
    <w:tbl>
      <w:tblPr>
        <w:tblW w:w="5000" w:type="pct"/>
        <w:tblCellSpacing w:w="0" w:type="dxa"/>
        <w:tblCellMar>
          <w:left w:w="0" w:type="dxa"/>
          <w:right w:w="0" w:type="dxa"/>
        </w:tblCellMar>
        <w:tblLook w:val="00A0" w:firstRow="1" w:lastRow="0" w:firstColumn="1" w:lastColumn="0" w:noHBand="0" w:noVBand="0"/>
      </w:tblPr>
      <w:tblGrid>
        <w:gridCol w:w="9355"/>
      </w:tblGrid>
      <w:tr w:rsidR="0079629C" w:rsidTr="00AD46B9">
        <w:trPr>
          <w:tblCellSpacing w:w="0" w:type="dxa"/>
        </w:trPr>
        <w:tc>
          <w:tcPr>
            <w:tcW w:w="0" w:type="auto"/>
            <w:vAlign w:val="center"/>
          </w:tcPr>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i/>
                <w:iCs/>
                <w:sz w:val="20"/>
                <w:szCs w:val="20"/>
              </w:rPr>
              <w:br/>
            </w:r>
            <w:r w:rsidRPr="00AD46B9">
              <w:rPr>
                <w:rFonts w:ascii="Times New Roman" w:hAnsi="Times New Roman"/>
                <w:i/>
                <w:iCs/>
                <w:sz w:val="20"/>
                <w:szCs w:val="20"/>
                <w:vertAlign w:val="superscript"/>
              </w:rPr>
              <w:t>1</w:t>
            </w:r>
            <w:r w:rsidRPr="00AD46B9">
              <w:rPr>
                <w:rFonts w:ascii="Times New Roman" w:hAnsi="Times New Roman"/>
                <w:i/>
                <w:iCs/>
                <w:sz w:val="20"/>
                <w:szCs w:val="20"/>
              </w:rPr>
              <w:t xml:space="preserve"> Методология расчета показателей приведена в методологических комментариях (раздел 1</w:t>
            </w:r>
            <w:r w:rsidRPr="00E95734">
              <w:rPr>
                <w:rFonts w:ascii="Times New Roman" w:hAnsi="Times New Roman"/>
                <w:i/>
                <w:iCs/>
                <w:color w:val="000000"/>
                <w:sz w:val="20"/>
                <w:szCs w:val="20"/>
              </w:rPr>
              <w:t>) "Бюллетеня банковской статистики" № 5 2008. С 2001 года данные публикуются в формате Обзора центрального банка</w:t>
            </w:r>
            <w:r w:rsidRPr="00AD46B9">
              <w:rPr>
                <w:rFonts w:ascii="Times New Roman" w:hAnsi="Times New Roman"/>
                <w:i/>
                <w:iCs/>
                <w:sz w:val="20"/>
                <w:szCs w:val="20"/>
              </w:rPr>
              <w:t>.</w:t>
            </w:r>
          </w:p>
        </w:tc>
      </w:tr>
      <w:tr w:rsidR="0079629C" w:rsidTr="00AD46B9">
        <w:trPr>
          <w:tblCellSpacing w:w="0" w:type="dxa"/>
        </w:trPr>
        <w:tc>
          <w:tcPr>
            <w:tcW w:w="0" w:type="auto"/>
            <w:vAlign w:val="center"/>
          </w:tcPr>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sz w:val="20"/>
                <w:szCs w:val="20"/>
              </w:rPr>
              <w:br/>
              <w:t>Дата последнего обновления: 5 октября 2007 года.</w:t>
            </w:r>
          </w:p>
        </w:tc>
      </w:tr>
    </w:tbl>
    <w:p w:rsidR="0079629C" w:rsidRPr="006672A5" w:rsidRDefault="0079629C" w:rsidP="006672A5">
      <w:pPr>
        <w:spacing w:after="0" w:line="360" w:lineRule="auto"/>
        <w:jc w:val="center"/>
        <w:rPr>
          <w:rFonts w:ascii="Times New Roman" w:hAnsi="Times New Roman"/>
          <w:b/>
          <w:sz w:val="24"/>
          <w:szCs w:val="24"/>
        </w:rPr>
      </w:pPr>
    </w:p>
    <w:p w:rsidR="0079629C" w:rsidRPr="006672A5" w:rsidRDefault="0079629C" w:rsidP="006672A5">
      <w:pPr>
        <w:spacing w:after="0" w:line="240" w:lineRule="auto"/>
        <w:rPr>
          <w:rFonts w:ascii="Times New Roman" w:hAnsi="Times New Roman"/>
          <w:sz w:val="24"/>
          <w:szCs w:val="24"/>
        </w:rPr>
      </w:pPr>
    </w:p>
    <w:tbl>
      <w:tblPr>
        <w:tblW w:w="5000" w:type="pct"/>
        <w:tblCellSpacing w:w="0" w:type="dxa"/>
        <w:tblCellMar>
          <w:left w:w="0" w:type="dxa"/>
          <w:right w:w="0" w:type="dxa"/>
        </w:tblCellMar>
        <w:tblLook w:val="00A0" w:firstRow="1" w:lastRow="0" w:firstColumn="1" w:lastColumn="0" w:noHBand="0" w:noVBand="0"/>
      </w:tblPr>
      <w:tblGrid>
        <w:gridCol w:w="9355"/>
      </w:tblGrid>
      <w:tr w:rsidR="0079629C" w:rsidTr="00AD46B9">
        <w:trPr>
          <w:tblCellSpacing w:w="0" w:type="dxa"/>
        </w:trPr>
        <w:tc>
          <w:tcPr>
            <w:tcW w:w="0" w:type="auto"/>
            <w:vAlign w:val="center"/>
          </w:tcPr>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6672A5">
            <w:pPr>
              <w:spacing w:after="0" w:line="240" w:lineRule="auto"/>
              <w:jc w:val="center"/>
              <w:rPr>
                <w:rFonts w:ascii="Times New Roman" w:hAnsi="Times New Roman"/>
                <w:b/>
                <w:bCs/>
                <w:sz w:val="24"/>
                <w:szCs w:val="24"/>
              </w:rPr>
            </w:pPr>
          </w:p>
          <w:p w:rsidR="0079629C" w:rsidRDefault="0079629C" w:rsidP="00E95734">
            <w:pPr>
              <w:spacing w:after="0" w:line="240" w:lineRule="auto"/>
              <w:rPr>
                <w:rFonts w:ascii="Times New Roman" w:hAnsi="Times New Roman"/>
                <w:b/>
                <w:bCs/>
                <w:sz w:val="24"/>
                <w:szCs w:val="24"/>
              </w:rPr>
            </w:pPr>
          </w:p>
          <w:p w:rsidR="0079629C" w:rsidRDefault="0079629C" w:rsidP="00E95734">
            <w:pPr>
              <w:spacing w:after="0" w:line="240" w:lineRule="auto"/>
              <w:jc w:val="center"/>
              <w:rPr>
                <w:rFonts w:ascii="Times New Roman" w:hAnsi="Times New Roman"/>
                <w:b/>
                <w:bCs/>
                <w:sz w:val="24"/>
                <w:szCs w:val="24"/>
              </w:rPr>
            </w:pPr>
            <w:r>
              <w:rPr>
                <w:rFonts w:ascii="Times New Roman" w:hAnsi="Times New Roman"/>
                <w:b/>
                <w:bCs/>
                <w:sz w:val="24"/>
                <w:szCs w:val="24"/>
              </w:rPr>
              <w:t>Приложение 2</w:t>
            </w:r>
          </w:p>
          <w:p w:rsidR="0079629C" w:rsidRDefault="0079629C" w:rsidP="00E95734">
            <w:pPr>
              <w:spacing w:after="0" w:line="240" w:lineRule="auto"/>
              <w:jc w:val="center"/>
              <w:rPr>
                <w:rFonts w:ascii="Times New Roman" w:hAnsi="Times New Roman"/>
                <w:b/>
                <w:bCs/>
                <w:sz w:val="24"/>
                <w:szCs w:val="24"/>
              </w:rPr>
            </w:pPr>
          </w:p>
          <w:p w:rsidR="0079629C" w:rsidRPr="006672A5" w:rsidRDefault="0079629C" w:rsidP="00E95734">
            <w:pPr>
              <w:spacing w:after="0" w:line="240" w:lineRule="auto"/>
              <w:jc w:val="center"/>
              <w:rPr>
                <w:rFonts w:ascii="Times New Roman" w:hAnsi="Times New Roman"/>
                <w:sz w:val="24"/>
                <w:szCs w:val="24"/>
              </w:rPr>
            </w:pPr>
            <w:r w:rsidRPr="006672A5">
              <w:rPr>
                <w:rFonts w:ascii="Times New Roman" w:hAnsi="Times New Roman"/>
                <w:b/>
                <w:bCs/>
                <w:sz w:val="24"/>
                <w:szCs w:val="24"/>
              </w:rPr>
              <w:t>Денежный обзор в 2000 году</w:t>
            </w:r>
            <w:r w:rsidRPr="006672A5">
              <w:rPr>
                <w:rFonts w:ascii="Times New Roman" w:hAnsi="Times New Roman"/>
                <w:b/>
                <w:bCs/>
                <w:sz w:val="24"/>
                <w:szCs w:val="24"/>
                <w:vertAlign w:val="superscript"/>
              </w:rPr>
              <w:t>1</w:t>
            </w:r>
            <w:r w:rsidRPr="006672A5">
              <w:rPr>
                <w:rFonts w:ascii="Times New Roman" w:hAnsi="Times New Roman"/>
                <w:b/>
                <w:bCs/>
                <w:sz w:val="24"/>
                <w:szCs w:val="24"/>
              </w:rPr>
              <w:br/>
            </w:r>
            <w:r w:rsidRPr="006672A5">
              <w:rPr>
                <w:rFonts w:ascii="Times New Roman" w:hAnsi="Times New Roman"/>
                <w:sz w:val="24"/>
                <w:szCs w:val="24"/>
              </w:rPr>
              <w:t>(млн. руб.)</w:t>
            </w:r>
          </w:p>
          <w:p w:rsidR="0079629C" w:rsidRPr="006672A5" w:rsidRDefault="0079629C" w:rsidP="006672A5">
            <w:pPr>
              <w:spacing w:after="0" w:line="240" w:lineRule="auto"/>
              <w:rPr>
                <w:rFonts w:ascii="Times New Roman" w:hAnsi="Times New Roman"/>
                <w:sz w:val="24"/>
                <w:szCs w:val="24"/>
              </w:rPr>
            </w:pPr>
            <w:r w:rsidRPr="006672A5">
              <w:rPr>
                <w:rFonts w:ascii="Times New Roman" w:hAnsi="Times New Roman"/>
                <w:sz w:val="24"/>
                <w:szCs w:val="24"/>
              </w:rPr>
              <w:t xml:space="preserve">  </w:t>
            </w:r>
          </w:p>
        </w:tc>
      </w:tr>
    </w:tbl>
    <w:p w:rsidR="0079629C" w:rsidRPr="006672A5" w:rsidRDefault="0079629C" w:rsidP="006672A5">
      <w:pPr>
        <w:spacing w:after="0" w:line="240" w:lineRule="auto"/>
        <w:rPr>
          <w:rFonts w:ascii="Times New Roman" w:hAnsi="Times New Roman"/>
          <w:vanish/>
          <w:sz w:val="24"/>
          <w:szCs w:val="24"/>
        </w:rPr>
      </w:pPr>
    </w:p>
    <w:tbl>
      <w:tblPr>
        <w:tblW w:w="5000" w:type="pct"/>
        <w:tblCellSpacing w:w="0" w:type="dxa"/>
        <w:tblCellMar>
          <w:left w:w="0" w:type="dxa"/>
          <w:right w:w="0" w:type="dxa"/>
        </w:tblCellMar>
        <w:tblLook w:val="00A0" w:firstRow="1" w:lastRow="0" w:firstColumn="1" w:lastColumn="0" w:noHBand="0" w:noVBand="0"/>
      </w:tblPr>
      <w:tblGrid>
        <w:gridCol w:w="9355"/>
      </w:tblGrid>
      <w:tr w:rsidR="0079629C" w:rsidTr="00AD46B9">
        <w:trPr>
          <w:tblCellSpacing w:w="0" w:type="dxa"/>
        </w:trPr>
        <w:tc>
          <w:tcPr>
            <w:tcW w:w="0" w:type="auto"/>
            <w:vAlign w:val="center"/>
          </w:tcPr>
          <w:p w:rsidR="0079629C" w:rsidRPr="006672A5" w:rsidRDefault="00CD612F" w:rsidP="006672A5">
            <w:pPr>
              <w:spacing w:after="0" w:line="240" w:lineRule="auto"/>
              <w:rPr>
                <w:rFonts w:ascii="Times New Roman" w:hAnsi="Times New Roman"/>
                <w:sz w:val="24"/>
                <w:szCs w:val="24"/>
              </w:rPr>
            </w:pPr>
            <w:r>
              <w:rPr>
                <w:rFonts w:ascii="Times New Roman" w:hAnsi="Times New Roman"/>
                <w:noProof/>
                <w:sz w:val="24"/>
                <w:szCs w:val="24"/>
              </w:rPr>
              <w:pict>
                <v:shape id="Рисунок 5" o:spid="_x0000_i1027" type="#_x0000_t75" alt="http://www.cbr.ru/images/temp.gif" style="width:.75pt;height:2.25pt;visibility:visible">
                  <v:imagedata r:id="rId7" o:title=""/>
                </v:shape>
              </w:pict>
            </w:r>
          </w:p>
        </w:tc>
      </w:tr>
    </w:tbl>
    <w:p w:rsidR="0079629C" w:rsidRPr="006672A5" w:rsidRDefault="0079629C" w:rsidP="006672A5">
      <w:pPr>
        <w:spacing w:after="0" w:line="240" w:lineRule="auto"/>
        <w:rPr>
          <w:rFonts w:ascii="Times New Roman" w:hAnsi="Times New Roman"/>
          <w:vanish/>
          <w:sz w:val="24"/>
          <w:szCs w:val="24"/>
        </w:rPr>
      </w:pPr>
    </w:p>
    <w:tbl>
      <w:tblPr>
        <w:tblW w:w="5000" w:type="pct"/>
        <w:tblCellSpacing w:w="0" w:type="dxa"/>
        <w:tblCellMar>
          <w:left w:w="0" w:type="dxa"/>
          <w:right w:w="0" w:type="dxa"/>
        </w:tblCellMar>
        <w:tblLook w:val="00A0" w:firstRow="1" w:lastRow="0" w:firstColumn="1" w:lastColumn="0" w:noHBand="0" w:noVBand="0"/>
      </w:tblPr>
      <w:tblGrid>
        <w:gridCol w:w="9355"/>
      </w:tblGrid>
      <w:tr w:rsidR="0079629C" w:rsidRPr="00033EEB" w:rsidTr="006672A5">
        <w:trPr>
          <w:tblCellSpacing w:w="0" w:type="dxa"/>
        </w:trPr>
        <w:tc>
          <w:tcPr>
            <w:tcW w:w="0" w:type="auto"/>
            <w:shd w:val="clear" w:color="auto" w:fill="4B5B65"/>
            <w:vAlign w:val="center"/>
          </w:tcPr>
          <w:tbl>
            <w:tblPr>
              <w:tblW w:w="5000" w:type="pct"/>
              <w:tblCellSpacing w:w="7" w:type="dxa"/>
              <w:tblCellMar>
                <w:top w:w="30" w:type="dxa"/>
                <w:left w:w="30" w:type="dxa"/>
                <w:bottom w:w="30" w:type="dxa"/>
                <w:right w:w="30" w:type="dxa"/>
              </w:tblCellMar>
              <w:tblLook w:val="00A0" w:firstRow="1" w:lastRow="0" w:firstColumn="1" w:lastColumn="0" w:noHBand="0" w:noVBand="0"/>
            </w:tblPr>
            <w:tblGrid>
              <w:gridCol w:w="3204"/>
              <w:gridCol w:w="1024"/>
              <w:gridCol w:w="1024"/>
              <w:gridCol w:w="1024"/>
              <w:gridCol w:w="1024"/>
              <w:gridCol w:w="1024"/>
              <w:gridCol w:w="1031"/>
            </w:tblGrid>
            <w:tr w:rsidR="0079629C" w:rsidRPr="00033EEB">
              <w:trPr>
                <w:tblCellSpacing w:w="7" w:type="dxa"/>
              </w:trPr>
              <w:tc>
                <w:tcPr>
                  <w:tcW w:w="0" w:type="auto"/>
                  <w:tcBorders>
                    <w:top w:val="nil"/>
                    <w:left w:val="nil"/>
                    <w:bottom w:val="nil"/>
                    <w:right w:val="nil"/>
                  </w:tcBorders>
                  <w:shd w:val="clear" w:color="auto" w:fill="FFFFFF"/>
                  <w:vAlign w:val="center"/>
                </w:tcPr>
                <w:p w:rsidR="0079629C" w:rsidRPr="006672A5" w:rsidRDefault="0079629C" w:rsidP="006672A5">
                  <w:pPr>
                    <w:spacing w:after="0" w:line="240" w:lineRule="auto"/>
                    <w:jc w:val="center"/>
                    <w:rPr>
                      <w:rFonts w:ascii="Times New Roman" w:hAnsi="Times New Roman"/>
                      <w:sz w:val="20"/>
                      <w:szCs w:val="20"/>
                    </w:rPr>
                  </w:pPr>
                  <w:r w:rsidRPr="006672A5">
                    <w:rPr>
                      <w:rFonts w:ascii="Times New Roman" w:hAnsi="Times New Roman"/>
                      <w:sz w:val="20"/>
                      <w:szCs w:val="20"/>
                    </w:rPr>
                    <w:t xml:space="preserve">  </w:t>
                  </w:r>
                </w:p>
              </w:tc>
              <w:tc>
                <w:tcPr>
                  <w:tcW w:w="500" w:type="pct"/>
                  <w:tcBorders>
                    <w:top w:val="nil"/>
                    <w:left w:val="nil"/>
                    <w:bottom w:val="nil"/>
                    <w:right w:val="nil"/>
                  </w:tcBorders>
                  <w:shd w:val="clear" w:color="auto" w:fill="FFFFFF"/>
                  <w:vAlign w:val="bottom"/>
                </w:tcPr>
                <w:p w:rsidR="0079629C" w:rsidRPr="006672A5" w:rsidRDefault="0079629C" w:rsidP="006672A5">
                  <w:pPr>
                    <w:spacing w:after="0" w:line="240" w:lineRule="auto"/>
                    <w:jc w:val="center"/>
                    <w:rPr>
                      <w:rFonts w:ascii="Times New Roman" w:hAnsi="Times New Roman"/>
                      <w:sz w:val="20"/>
                      <w:szCs w:val="20"/>
                    </w:rPr>
                  </w:pPr>
                  <w:r w:rsidRPr="006672A5">
                    <w:rPr>
                      <w:rFonts w:ascii="Times New Roman" w:hAnsi="Times New Roman"/>
                      <w:sz w:val="20"/>
                      <w:szCs w:val="20"/>
                    </w:rPr>
                    <w:t>01.01</w:t>
                  </w:r>
                </w:p>
              </w:tc>
              <w:tc>
                <w:tcPr>
                  <w:tcW w:w="500" w:type="pct"/>
                  <w:tcBorders>
                    <w:top w:val="nil"/>
                    <w:left w:val="nil"/>
                    <w:bottom w:val="nil"/>
                    <w:right w:val="nil"/>
                  </w:tcBorders>
                  <w:shd w:val="clear" w:color="auto" w:fill="FFFFFF"/>
                  <w:vAlign w:val="bottom"/>
                </w:tcPr>
                <w:p w:rsidR="0079629C" w:rsidRPr="006672A5" w:rsidRDefault="0079629C" w:rsidP="006672A5">
                  <w:pPr>
                    <w:spacing w:after="0" w:line="240" w:lineRule="auto"/>
                    <w:jc w:val="center"/>
                    <w:rPr>
                      <w:rFonts w:ascii="Times New Roman" w:hAnsi="Times New Roman"/>
                      <w:sz w:val="20"/>
                      <w:szCs w:val="20"/>
                    </w:rPr>
                  </w:pPr>
                  <w:r w:rsidRPr="006672A5">
                    <w:rPr>
                      <w:rFonts w:ascii="Times New Roman" w:hAnsi="Times New Roman"/>
                      <w:sz w:val="20"/>
                      <w:szCs w:val="20"/>
                    </w:rPr>
                    <w:t>01.02</w:t>
                  </w:r>
                </w:p>
              </w:tc>
              <w:tc>
                <w:tcPr>
                  <w:tcW w:w="500" w:type="pct"/>
                  <w:tcBorders>
                    <w:top w:val="nil"/>
                    <w:left w:val="nil"/>
                    <w:bottom w:val="nil"/>
                    <w:right w:val="nil"/>
                  </w:tcBorders>
                  <w:shd w:val="clear" w:color="auto" w:fill="FFFFFF"/>
                  <w:vAlign w:val="bottom"/>
                </w:tcPr>
                <w:p w:rsidR="0079629C" w:rsidRPr="006672A5" w:rsidRDefault="0079629C" w:rsidP="006672A5">
                  <w:pPr>
                    <w:spacing w:after="0" w:line="240" w:lineRule="auto"/>
                    <w:jc w:val="center"/>
                    <w:rPr>
                      <w:rFonts w:ascii="Times New Roman" w:hAnsi="Times New Roman"/>
                      <w:sz w:val="20"/>
                      <w:szCs w:val="20"/>
                    </w:rPr>
                  </w:pPr>
                  <w:r w:rsidRPr="006672A5">
                    <w:rPr>
                      <w:rFonts w:ascii="Times New Roman" w:hAnsi="Times New Roman"/>
                      <w:sz w:val="20"/>
                      <w:szCs w:val="20"/>
                    </w:rPr>
                    <w:t>01.03</w:t>
                  </w:r>
                </w:p>
              </w:tc>
              <w:tc>
                <w:tcPr>
                  <w:tcW w:w="500" w:type="pct"/>
                  <w:tcBorders>
                    <w:top w:val="nil"/>
                    <w:left w:val="nil"/>
                    <w:bottom w:val="nil"/>
                    <w:right w:val="nil"/>
                  </w:tcBorders>
                  <w:shd w:val="clear" w:color="auto" w:fill="FFFFFF"/>
                  <w:vAlign w:val="bottom"/>
                </w:tcPr>
                <w:p w:rsidR="0079629C" w:rsidRPr="006672A5" w:rsidRDefault="0079629C" w:rsidP="006672A5">
                  <w:pPr>
                    <w:spacing w:after="0" w:line="240" w:lineRule="auto"/>
                    <w:jc w:val="center"/>
                    <w:rPr>
                      <w:rFonts w:ascii="Times New Roman" w:hAnsi="Times New Roman"/>
                      <w:sz w:val="20"/>
                      <w:szCs w:val="20"/>
                    </w:rPr>
                  </w:pPr>
                  <w:r w:rsidRPr="006672A5">
                    <w:rPr>
                      <w:rFonts w:ascii="Times New Roman" w:hAnsi="Times New Roman"/>
                      <w:sz w:val="20"/>
                      <w:szCs w:val="20"/>
                    </w:rPr>
                    <w:t>01.04</w:t>
                  </w:r>
                </w:p>
              </w:tc>
              <w:tc>
                <w:tcPr>
                  <w:tcW w:w="500" w:type="pct"/>
                  <w:tcBorders>
                    <w:top w:val="nil"/>
                    <w:left w:val="nil"/>
                    <w:bottom w:val="nil"/>
                    <w:right w:val="nil"/>
                  </w:tcBorders>
                  <w:shd w:val="clear" w:color="auto" w:fill="FFFFFF"/>
                  <w:vAlign w:val="bottom"/>
                </w:tcPr>
                <w:p w:rsidR="0079629C" w:rsidRPr="006672A5" w:rsidRDefault="0079629C" w:rsidP="006672A5">
                  <w:pPr>
                    <w:spacing w:after="0" w:line="240" w:lineRule="auto"/>
                    <w:jc w:val="center"/>
                    <w:rPr>
                      <w:rFonts w:ascii="Times New Roman" w:hAnsi="Times New Roman"/>
                      <w:sz w:val="20"/>
                      <w:szCs w:val="20"/>
                    </w:rPr>
                  </w:pPr>
                  <w:r w:rsidRPr="006672A5">
                    <w:rPr>
                      <w:rFonts w:ascii="Times New Roman" w:hAnsi="Times New Roman"/>
                      <w:sz w:val="20"/>
                      <w:szCs w:val="20"/>
                    </w:rPr>
                    <w:t>01.05</w:t>
                  </w:r>
                </w:p>
              </w:tc>
              <w:tc>
                <w:tcPr>
                  <w:tcW w:w="500" w:type="pct"/>
                  <w:tcBorders>
                    <w:top w:val="nil"/>
                    <w:left w:val="nil"/>
                    <w:bottom w:val="nil"/>
                    <w:right w:val="nil"/>
                  </w:tcBorders>
                  <w:shd w:val="clear" w:color="auto" w:fill="FFFFFF"/>
                  <w:vAlign w:val="bottom"/>
                </w:tcPr>
                <w:p w:rsidR="0079629C" w:rsidRPr="006672A5" w:rsidRDefault="0079629C" w:rsidP="006672A5">
                  <w:pPr>
                    <w:spacing w:before="100" w:beforeAutospacing="1" w:after="100" w:afterAutospacing="1" w:line="240" w:lineRule="auto"/>
                    <w:jc w:val="center"/>
                    <w:rPr>
                      <w:rFonts w:ascii="Times New Roman" w:hAnsi="Times New Roman"/>
                      <w:sz w:val="20"/>
                      <w:szCs w:val="20"/>
                    </w:rPr>
                  </w:pPr>
                  <w:r w:rsidRPr="006672A5">
                    <w:rPr>
                      <w:rFonts w:ascii="Times New Roman" w:hAnsi="Times New Roman"/>
                      <w:sz w:val="20"/>
                      <w:szCs w:val="20"/>
                    </w:rPr>
                    <w:t>01.06</w:t>
                  </w:r>
                </w:p>
              </w:tc>
            </w:tr>
            <w:tr w:rsidR="0079629C" w:rsidRPr="00033EEB">
              <w:trPr>
                <w:tblCellSpacing w:w="7" w:type="dxa"/>
              </w:trPr>
              <w:tc>
                <w:tcPr>
                  <w:tcW w:w="0" w:type="auto"/>
                  <w:tcBorders>
                    <w:top w:val="nil"/>
                    <w:left w:val="nil"/>
                    <w:bottom w:val="nil"/>
                    <w:right w:val="nil"/>
                  </w:tcBorders>
                  <w:shd w:val="clear" w:color="auto" w:fill="FFFFFF"/>
                  <w:vAlign w:val="bottom"/>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 xml:space="preserve">Чистые иностранные активы органов денежно-кредитного регулирования и кредитных организаций </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97 975,5</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161 896,9</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240 780,7</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275 690,5</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343 500,3</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402 372,1</w:t>
                  </w:r>
                </w:p>
              </w:tc>
            </w:tr>
            <w:tr w:rsidR="0079629C" w:rsidRPr="00033EEB">
              <w:trPr>
                <w:tblCellSpacing w:w="7" w:type="dxa"/>
              </w:trPr>
              <w:tc>
                <w:tcPr>
                  <w:tcW w:w="0" w:type="auto"/>
                  <w:tcBorders>
                    <w:top w:val="nil"/>
                    <w:left w:val="nil"/>
                    <w:bottom w:val="nil"/>
                    <w:right w:val="nil"/>
                  </w:tcBorders>
                  <w:shd w:val="clear" w:color="auto" w:fill="FFFFFF"/>
                  <w:vAlign w:val="bottom"/>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Внутренние требования</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1 607 645,0</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1 626 518,6</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1 616 553,4</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1 615 245,0</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1 588 678,4</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1 580 289,5</w:t>
                  </w:r>
                </w:p>
              </w:tc>
            </w:tr>
            <w:tr w:rsidR="0079629C" w:rsidRPr="00033EEB">
              <w:trPr>
                <w:tblCellSpacing w:w="7" w:type="dxa"/>
              </w:trPr>
              <w:tc>
                <w:tcPr>
                  <w:tcW w:w="0" w:type="auto"/>
                  <w:tcBorders>
                    <w:top w:val="nil"/>
                    <w:left w:val="nil"/>
                    <w:bottom w:val="nil"/>
                    <w:right w:val="nil"/>
                  </w:tcBorders>
                  <w:shd w:val="clear" w:color="auto" w:fill="FFFFFF"/>
                  <w:vAlign w:val="bottom"/>
                </w:tcPr>
                <w:tbl>
                  <w:tblPr>
                    <w:tblW w:w="0" w:type="auto"/>
                    <w:tblCellSpacing w:w="0" w:type="dxa"/>
                    <w:tblCellMar>
                      <w:top w:w="15" w:type="dxa"/>
                      <w:left w:w="15" w:type="dxa"/>
                      <w:bottom w:w="15" w:type="dxa"/>
                      <w:right w:w="15" w:type="dxa"/>
                    </w:tblCellMar>
                    <w:tblLook w:val="00A0" w:firstRow="1" w:lastRow="0" w:firstColumn="1" w:lastColumn="0" w:noHBand="0" w:noVBand="0"/>
                  </w:tblPr>
                  <w:tblGrid>
                    <w:gridCol w:w="150"/>
                    <w:gridCol w:w="2973"/>
                  </w:tblGrid>
                  <w:tr w:rsidR="0079629C" w:rsidRPr="00033EEB">
                    <w:trPr>
                      <w:tblCellSpacing w:w="0" w:type="dxa"/>
                    </w:trPr>
                    <w:tc>
                      <w:tcPr>
                        <w:tcW w:w="150" w:type="dxa"/>
                        <w:tcBorders>
                          <w:top w:val="nil"/>
                          <w:left w:val="nil"/>
                          <w:bottom w:val="nil"/>
                          <w:right w:val="nil"/>
                        </w:tcBorders>
                        <w:vAlign w:val="center"/>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 </w:t>
                        </w:r>
                      </w:p>
                    </w:tc>
                    <w:tc>
                      <w:tcPr>
                        <w:tcW w:w="0" w:type="auto"/>
                        <w:tcBorders>
                          <w:top w:val="nil"/>
                          <w:left w:val="nil"/>
                          <w:bottom w:val="nil"/>
                          <w:right w:val="nil"/>
                        </w:tcBorders>
                        <w:vAlign w:val="center"/>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чистые требования к органам государственного управления</w:t>
                        </w:r>
                      </w:p>
                    </w:tc>
                  </w:tr>
                </w:tbl>
                <w:p w:rsidR="0079629C" w:rsidRPr="006672A5" w:rsidRDefault="0079629C" w:rsidP="006672A5">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910 208,0</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905 209,7</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883 201,3</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861 984,6</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812 970,8</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781 862,1</w:t>
                  </w:r>
                </w:p>
              </w:tc>
            </w:tr>
            <w:tr w:rsidR="0079629C" w:rsidRPr="00033EEB">
              <w:trPr>
                <w:tblCellSpacing w:w="7" w:type="dxa"/>
              </w:trPr>
              <w:tc>
                <w:tcPr>
                  <w:tcW w:w="0" w:type="auto"/>
                  <w:tcBorders>
                    <w:top w:val="nil"/>
                    <w:left w:val="nil"/>
                    <w:bottom w:val="nil"/>
                    <w:right w:val="nil"/>
                  </w:tcBorders>
                  <w:shd w:val="clear" w:color="auto" w:fill="FFFFFF"/>
                  <w:vAlign w:val="bottom"/>
                </w:tcPr>
                <w:tbl>
                  <w:tblPr>
                    <w:tblW w:w="0" w:type="auto"/>
                    <w:tblCellMar>
                      <w:top w:w="15" w:type="dxa"/>
                      <w:left w:w="15" w:type="dxa"/>
                      <w:bottom w:w="15" w:type="dxa"/>
                      <w:right w:w="15" w:type="dxa"/>
                    </w:tblCellMar>
                    <w:tblLook w:val="00A0" w:firstRow="1" w:lastRow="0" w:firstColumn="1" w:lastColumn="0" w:noHBand="0" w:noVBand="0"/>
                  </w:tblPr>
                  <w:tblGrid>
                    <w:gridCol w:w="150"/>
                    <w:gridCol w:w="2973"/>
                  </w:tblGrid>
                  <w:tr w:rsidR="0079629C" w:rsidRPr="00033EEB">
                    <w:tc>
                      <w:tcPr>
                        <w:tcW w:w="150" w:type="dxa"/>
                        <w:vAlign w:val="center"/>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 </w:t>
                        </w:r>
                      </w:p>
                    </w:tc>
                    <w:tc>
                      <w:tcPr>
                        <w:tcW w:w="0" w:type="auto"/>
                        <w:vAlign w:val="center"/>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требования к нефинансовым государственным организациям</w:t>
                        </w:r>
                      </w:p>
                    </w:tc>
                  </w:tr>
                </w:tbl>
                <w:p w:rsidR="0079629C" w:rsidRPr="006672A5" w:rsidRDefault="0079629C" w:rsidP="006672A5">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52 245,2</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51 988,1</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53 214,6</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53 430,1</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56 009,2</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58 057,2</w:t>
                  </w:r>
                </w:p>
              </w:tc>
            </w:tr>
            <w:tr w:rsidR="0079629C" w:rsidRPr="00033EEB">
              <w:trPr>
                <w:tblCellSpacing w:w="7" w:type="dxa"/>
              </w:trPr>
              <w:tc>
                <w:tcPr>
                  <w:tcW w:w="0" w:type="auto"/>
                  <w:tcBorders>
                    <w:top w:val="nil"/>
                    <w:left w:val="nil"/>
                    <w:bottom w:val="nil"/>
                    <w:right w:val="nil"/>
                  </w:tcBorders>
                  <w:shd w:val="clear" w:color="auto" w:fill="FFFFFF"/>
                  <w:vAlign w:val="bottom"/>
                </w:tcPr>
                <w:tbl>
                  <w:tblPr>
                    <w:tblW w:w="0" w:type="auto"/>
                    <w:tblCellSpacing w:w="0" w:type="dxa"/>
                    <w:tblCellMar>
                      <w:top w:w="15" w:type="dxa"/>
                      <w:left w:w="15" w:type="dxa"/>
                      <w:bottom w:w="15" w:type="dxa"/>
                      <w:right w:w="15" w:type="dxa"/>
                    </w:tblCellMar>
                    <w:tblLook w:val="00A0" w:firstRow="1" w:lastRow="0" w:firstColumn="1" w:lastColumn="0" w:noHBand="0" w:noVBand="0"/>
                  </w:tblPr>
                  <w:tblGrid>
                    <w:gridCol w:w="150"/>
                    <w:gridCol w:w="2973"/>
                  </w:tblGrid>
                  <w:tr w:rsidR="0079629C" w:rsidRPr="00033EEB">
                    <w:trPr>
                      <w:tblCellSpacing w:w="0" w:type="dxa"/>
                    </w:trPr>
                    <w:tc>
                      <w:tcPr>
                        <w:tcW w:w="150" w:type="dxa"/>
                        <w:tcBorders>
                          <w:top w:val="nil"/>
                          <w:left w:val="nil"/>
                          <w:bottom w:val="nil"/>
                          <w:right w:val="nil"/>
                        </w:tcBorders>
                        <w:vAlign w:val="center"/>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 </w:t>
                        </w:r>
                      </w:p>
                    </w:tc>
                    <w:tc>
                      <w:tcPr>
                        <w:tcW w:w="0" w:type="auto"/>
                        <w:tcBorders>
                          <w:top w:val="nil"/>
                          <w:left w:val="nil"/>
                          <w:bottom w:val="nil"/>
                          <w:right w:val="nil"/>
                        </w:tcBorders>
                        <w:vAlign w:val="center"/>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требования к нефинансовым частным организациям и населению</w:t>
                        </w:r>
                      </w:p>
                    </w:tc>
                  </w:tr>
                </w:tbl>
                <w:p w:rsidR="0079629C" w:rsidRPr="006672A5" w:rsidRDefault="0079629C" w:rsidP="006672A5">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631 453,5</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651 424,6</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664 087,1</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681 196,5</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701 992,0</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719 861,1</w:t>
                  </w:r>
                </w:p>
              </w:tc>
            </w:tr>
            <w:tr w:rsidR="0079629C" w:rsidRPr="00033EEB">
              <w:trPr>
                <w:tblCellSpacing w:w="7" w:type="dxa"/>
              </w:trPr>
              <w:tc>
                <w:tcPr>
                  <w:tcW w:w="0" w:type="auto"/>
                  <w:tcBorders>
                    <w:top w:val="nil"/>
                    <w:left w:val="nil"/>
                    <w:bottom w:val="nil"/>
                    <w:right w:val="nil"/>
                  </w:tcBorders>
                  <w:shd w:val="clear" w:color="auto" w:fill="FFFFFF"/>
                  <w:vAlign w:val="bottom"/>
                </w:tcPr>
                <w:tbl>
                  <w:tblPr>
                    <w:tblW w:w="0" w:type="auto"/>
                    <w:tblCellSpacing w:w="0" w:type="dxa"/>
                    <w:tblCellMar>
                      <w:top w:w="15" w:type="dxa"/>
                      <w:left w:w="15" w:type="dxa"/>
                      <w:bottom w:w="15" w:type="dxa"/>
                      <w:right w:w="15" w:type="dxa"/>
                    </w:tblCellMar>
                    <w:tblLook w:val="00A0" w:firstRow="1" w:lastRow="0" w:firstColumn="1" w:lastColumn="0" w:noHBand="0" w:noVBand="0"/>
                  </w:tblPr>
                  <w:tblGrid>
                    <w:gridCol w:w="150"/>
                    <w:gridCol w:w="2973"/>
                  </w:tblGrid>
                  <w:tr w:rsidR="0079629C" w:rsidRPr="00033EEB">
                    <w:trPr>
                      <w:tblCellSpacing w:w="0" w:type="dxa"/>
                    </w:trPr>
                    <w:tc>
                      <w:tcPr>
                        <w:tcW w:w="150" w:type="dxa"/>
                        <w:tcBorders>
                          <w:top w:val="nil"/>
                          <w:left w:val="nil"/>
                          <w:bottom w:val="nil"/>
                          <w:right w:val="nil"/>
                        </w:tcBorders>
                        <w:vAlign w:val="center"/>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 </w:t>
                        </w:r>
                      </w:p>
                    </w:tc>
                    <w:tc>
                      <w:tcPr>
                        <w:tcW w:w="0" w:type="auto"/>
                        <w:tcBorders>
                          <w:top w:val="nil"/>
                          <w:left w:val="nil"/>
                          <w:bottom w:val="nil"/>
                          <w:right w:val="nil"/>
                        </w:tcBorders>
                        <w:vAlign w:val="center"/>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требования к прочим финансовым институтам</w:t>
                        </w:r>
                      </w:p>
                    </w:tc>
                  </w:tr>
                </w:tbl>
                <w:p w:rsidR="0079629C" w:rsidRPr="006672A5" w:rsidRDefault="0079629C" w:rsidP="006672A5">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13 738,2</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17 896,2</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16 050,3</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18 633,8</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17 706,5</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20 509,2</w:t>
                  </w:r>
                </w:p>
              </w:tc>
            </w:tr>
            <w:tr w:rsidR="0079629C" w:rsidRPr="00033EEB">
              <w:trPr>
                <w:tblCellSpacing w:w="7" w:type="dxa"/>
              </w:trPr>
              <w:tc>
                <w:tcPr>
                  <w:tcW w:w="0" w:type="auto"/>
                  <w:tcBorders>
                    <w:top w:val="nil"/>
                    <w:left w:val="nil"/>
                    <w:bottom w:val="nil"/>
                    <w:right w:val="nil"/>
                  </w:tcBorders>
                  <w:shd w:val="clear" w:color="auto" w:fill="FFFFFF"/>
                  <w:vAlign w:val="bottom"/>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Денежная масса (по методологии денежного обзора)</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993 201,8</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1 010 256,6</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1 075 916,7</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1 101 013,7</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1 134 672,5</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1 181 837,3</w:t>
                  </w:r>
                </w:p>
              </w:tc>
            </w:tr>
            <w:tr w:rsidR="0079629C" w:rsidRPr="00033EEB">
              <w:trPr>
                <w:tblCellSpacing w:w="7" w:type="dxa"/>
              </w:trPr>
              <w:tc>
                <w:tcPr>
                  <w:tcW w:w="0" w:type="auto"/>
                  <w:tcBorders>
                    <w:top w:val="nil"/>
                    <w:left w:val="nil"/>
                    <w:bottom w:val="nil"/>
                    <w:right w:val="nil"/>
                  </w:tcBorders>
                  <w:shd w:val="clear" w:color="auto" w:fill="FFFFFF"/>
                  <w:vAlign w:val="bottom"/>
                </w:tcPr>
                <w:tbl>
                  <w:tblPr>
                    <w:tblW w:w="0" w:type="auto"/>
                    <w:tblCellSpacing w:w="0" w:type="dxa"/>
                    <w:tblCellMar>
                      <w:top w:w="15" w:type="dxa"/>
                      <w:left w:w="15" w:type="dxa"/>
                      <w:bottom w:w="15" w:type="dxa"/>
                      <w:right w:w="15" w:type="dxa"/>
                    </w:tblCellMar>
                    <w:tblLook w:val="00A0" w:firstRow="1" w:lastRow="0" w:firstColumn="1" w:lastColumn="0" w:noHBand="0" w:noVBand="0"/>
                  </w:tblPr>
                  <w:tblGrid>
                    <w:gridCol w:w="150"/>
                    <w:gridCol w:w="608"/>
                  </w:tblGrid>
                  <w:tr w:rsidR="0079629C" w:rsidRPr="00033EEB">
                    <w:trPr>
                      <w:tblCellSpacing w:w="0" w:type="dxa"/>
                    </w:trPr>
                    <w:tc>
                      <w:tcPr>
                        <w:tcW w:w="150" w:type="dxa"/>
                        <w:tcBorders>
                          <w:top w:val="nil"/>
                          <w:left w:val="nil"/>
                          <w:bottom w:val="nil"/>
                          <w:right w:val="nil"/>
                        </w:tcBorders>
                        <w:vAlign w:val="center"/>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 </w:t>
                        </w:r>
                      </w:p>
                    </w:tc>
                    <w:tc>
                      <w:tcPr>
                        <w:tcW w:w="0" w:type="auto"/>
                        <w:tcBorders>
                          <w:top w:val="nil"/>
                          <w:left w:val="nil"/>
                          <w:bottom w:val="nil"/>
                          <w:right w:val="nil"/>
                        </w:tcBorders>
                        <w:vAlign w:val="center"/>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деньги</w:t>
                        </w:r>
                      </w:p>
                    </w:tc>
                  </w:tr>
                </w:tbl>
                <w:p w:rsidR="0079629C" w:rsidRPr="006672A5" w:rsidRDefault="0079629C" w:rsidP="006672A5">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527 627,2</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508 952,4</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531 314,4</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547 458,4</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577 436,7</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612 645,8</w:t>
                  </w:r>
                </w:p>
              </w:tc>
            </w:tr>
            <w:tr w:rsidR="0079629C" w:rsidRPr="00033EEB">
              <w:trPr>
                <w:tblCellSpacing w:w="7" w:type="dxa"/>
              </w:trPr>
              <w:tc>
                <w:tcPr>
                  <w:tcW w:w="0" w:type="auto"/>
                  <w:tcBorders>
                    <w:top w:val="nil"/>
                    <w:left w:val="nil"/>
                    <w:bottom w:val="nil"/>
                    <w:right w:val="nil"/>
                  </w:tcBorders>
                  <w:shd w:val="clear" w:color="auto" w:fill="FFFFFF"/>
                  <w:vAlign w:val="bottom"/>
                </w:tcPr>
                <w:tbl>
                  <w:tblPr>
                    <w:tblW w:w="0" w:type="auto"/>
                    <w:tblCellSpacing w:w="0" w:type="dxa"/>
                    <w:tblCellMar>
                      <w:top w:w="15" w:type="dxa"/>
                      <w:left w:w="15" w:type="dxa"/>
                      <w:bottom w:w="15" w:type="dxa"/>
                      <w:right w:w="15" w:type="dxa"/>
                    </w:tblCellMar>
                    <w:tblLook w:val="00A0" w:firstRow="1" w:lastRow="0" w:firstColumn="1" w:lastColumn="0" w:noHBand="0" w:noVBand="0"/>
                  </w:tblPr>
                  <w:tblGrid>
                    <w:gridCol w:w="150"/>
                    <w:gridCol w:w="1141"/>
                  </w:tblGrid>
                  <w:tr w:rsidR="0079629C" w:rsidRPr="00033EEB">
                    <w:trPr>
                      <w:tblCellSpacing w:w="0" w:type="dxa"/>
                    </w:trPr>
                    <w:tc>
                      <w:tcPr>
                        <w:tcW w:w="150" w:type="dxa"/>
                        <w:tcBorders>
                          <w:top w:val="nil"/>
                          <w:left w:val="nil"/>
                          <w:bottom w:val="nil"/>
                          <w:right w:val="nil"/>
                        </w:tcBorders>
                        <w:vAlign w:val="center"/>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 </w:t>
                        </w:r>
                      </w:p>
                    </w:tc>
                    <w:tc>
                      <w:tcPr>
                        <w:tcW w:w="0" w:type="auto"/>
                        <w:tcBorders>
                          <w:top w:val="nil"/>
                          <w:left w:val="nil"/>
                          <w:bottom w:val="nil"/>
                          <w:right w:val="nil"/>
                        </w:tcBorders>
                        <w:vAlign w:val="center"/>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квази-деньги</w:t>
                        </w:r>
                      </w:p>
                    </w:tc>
                  </w:tr>
                </w:tbl>
                <w:p w:rsidR="0079629C" w:rsidRPr="006672A5" w:rsidRDefault="0079629C" w:rsidP="006672A5">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465 574,6</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501 304,2</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544 602,3</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553 555,3</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557 235,8</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569 191,6</w:t>
                  </w:r>
                </w:p>
              </w:tc>
            </w:tr>
            <w:tr w:rsidR="0079629C" w:rsidRPr="00033EEB">
              <w:trPr>
                <w:tblCellSpacing w:w="7" w:type="dxa"/>
              </w:trPr>
              <w:tc>
                <w:tcPr>
                  <w:tcW w:w="0" w:type="auto"/>
                  <w:tcBorders>
                    <w:top w:val="nil"/>
                    <w:left w:val="nil"/>
                    <w:bottom w:val="nil"/>
                    <w:right w:val="nil"/>
                  </w:tcBorders>
                  <w:shd w:val="clear" w:color="auto" w:fill="FFFFFF"/>
                  <w:vAlign w:val="bottom"/>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 xml:space="preserve">Депозиты, доступ к которым временно ограничен </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100 848,5</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119 505,5</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116 094,8</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117 353,4</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119 172,7</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117 881,2</w:t>
                  </w:r>
                </w:p>
              </w:tc>
            </w:tr>
            <w:tr w:rsidR="0079629C" w:rsidRPr="00033EEB">
              <w:trPr>
                <w:tblCellSpacing w:w="7" w:type="dxa"/>
              </w:trPr>
              <w:tc>
                <w:tcPr>
                  <w:tcW w:w="0" w:type="auto"/>
                  <w:tcBorders>
                    <w:top w:val="nil"/>
                    <w:left w:val="nil"/>
                    <w:bottom w:val="nil"/>
                    <w:right w:val="nil"/>
                  </w:tcBorders>
                  <w:shd w:val="clear" w:color="auto" w:fill="FFFFFF"/>
                  <w:vAlign w:val="bottom"/>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 xml:space="preserve">Инструменты денежного рынка </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113 088,6</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110 230,7</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108 161,7</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116 897,2</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118 501,6</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117 259,4</w:t>
                  </w:r>
                </w:p>
              </w:tc>
            </w:tr>
            <w:tr w:rsidR="0079629C" w:rsidRPr="00033EEB">
              <w:trPr>
                <w:tblCellSpacing w:w="7" w:type="dxa"/>
              </w:trPr>
              <w:tc>
                <w:tcPr>
                  <w:tcW w:w="0" w:type="auto"/>
                  <w:tcBorders>
                    <w:top w:val="nil"/>
                    <w:left w:val="nil"/>
                    <w:bottom w:val="nil"/>
                    <w:right w:val="nil"/>
                  </w:tcBorders>
                  <w:shd w:val="clear" w:color="auto" w:fill="FFFFFF"/>
                  <w:vAlign w:val="bottom"/>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 xml:space="preserve">Счета капитала </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318 103,4</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313 739,1</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323 727,7</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320 859,3</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326 531,3</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333 177,8</w:t>
                  </w:r>
                </w:p>
              </w:tc>
            </w:tr>
            <w:tr w:rsidR="0079629C" w:rsidRPr="00033EEB">
              <w:trPr>
                <w:tblCellSpacing w:w="7" w:type="dxa"/>
              </w:trPr>
              <w:tc>
                <w:tcPr>
                  <w:tcW w:w="0" w:type="auto"/>
                  <w:tcBorders>
                    <w:top w:val="nil"/>
                    <w:left w:val="nil"/>
                    <w:bottom w:val="nil"/>
                    <w:right w:val="nil"/>
                  </w:tcBorders>
                  <w:shd w:val="clear" w:color="auto" w:fill="FFFFFF"/>
                  <w:vAlign w:val="bottom"/>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 xml:space="preserve">Прочие статьи (нетто) </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180 378,2</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234 683,5</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233 433,2</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234 812,0</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233 300,8</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232 505,9</w:t>
                  </w:r>
                </w:p>
              </w:tc>
            </w:tr>
          </w:tbl>
          <w:p w:rsidR="0079629C" w:rsidRPr="006672A5" w:rsidRDefault="0079629C" w:rsidP="006672A5">
            <w:pPr>
              <w:spacing w:after="0" w:line="240" w:lineRule="auto"/>
              <w:rPr>
                <w:rFonts w:ascii="Times New Roman" w:hAnsi="Times New Roman"/>
                <w:sz w:val="20"/>
                <w:szCs w:val="20"/>
              </w:rPr>
            </w:pPr>
          </w:p>
        </w:tc>
      </w:tr>
    </w:tbl>
    <w:p w:rsidR="0079629C" w:rsidRPr="006672A5" w:rsidRDefault="0079629C" w:rsidP="006672A5">
      <w:pPr>
        <w:spacing w:before="100" w:beforeAutospacing="1" w:after="100" w:afterAutospacing="1" w:line="240" w:lineRule="auto"/>
        <w:rPr>
          <w:rFonts w:ascii="Times New Roman" w:hAnsi="Times New Roman"/>
          <w:sz w:val="20"/>
          <w:szCs w:val="20"/>
        </w:rPr>
      </w:pPr>
      <w:r w:rsidRPr="006672A5">
        <w:rPr>
          <w:rFonts w:ascii="Times New Roman" w:hAnsi="Times New Roman"/>
          <w:sz w:val="20"/>
          <w:szCs w:val="20"/>
        </w:rPr>
        <w:t> </w:t>
      </w:r>
    </w:p>
    <w:tbl>
      <w:tblPr>
        <w:tblW w:w="5000" w:type="pct"/>
        <w:tblCellSpacing w:w="0" w:type="dxa"/>
        <w:tblCellMar>
          <w:left w:w="0" w:type="dxa"/>
          <w:right w:w="0" w:type="dxa"/>
        </w:tblCellMar>
        <w:tblLook w:val="00A0" w:firstRow="1" w:lastRow="0" w:firstColumn="1" w:lastColumn="0" w:noHBand="0" w:noVBand="0"/>
      </w:tblPr>
      <w:tblGrid>
        <w:gridCol w:w="9355"/>
      </w:tblGrid>
      <w:tr w:rsidR="0079629C" w:rsidTr="006672A5">
        <w:trPr>
          <w:tblCellSpacing w:w="0" w:type="dxa"/>
        </w:trPr>
        <w:tc>
          <w:tcPr>
            <w:tcW w:w="0" w:type="auto"/>
            <w:shd w:val="clear" w:color="auto" w:fill="4B5B65"/>
            <w:vAlign w:val="center"/>
          </w:tcPr>
          <w:p w:rsidR="0079629C" w:rsidRPr="006672A5" w:rsidRDefault="00CD612F" w:rsidP="006672A5">
            <w:pPr>
              <w:spacing w:after="0" w:line="240" w:lineRule="auto"/>
              <w:rPr>
                <w:rFonts w:ascii="Times New Roman" w:hAnsi="Times New Roman"/>
                <w:sz w:val="20"/>
                <w:szCs w:val="20"/>
              </w:rPr>
            </w:pPr>
            <w:r>
              <w:rPr>
                <w:rFonts w:ascii="Times New Roman" w:hAnsi="Times New Roman"/>
                <w:noProof/>
                <w:sz w:val="20"/>
                <w:szCs w:val="20"/>
              </w:rPr>
              <w:pict>
                <v:shape id="Рисунок 6" o:spid="_x0000_i1028" type="#_x0000_t75" alt="http://www.cbr.ru/images/temp.gif" style="width:.75pt;height:2.25pt;visibility:visible">
                  <v:imagedata r:id="rId7" o:title=""/>
                </v:shape>
              </w:pict>
            </w:r>
          </w:p>
        </w:tc>
      </w:tr>
    </w:tbl>
    <w:p w:rsidR="0079629C" w:rsidRPr="006672A5" w:rsidRDefault="0079629C" w:rsidP="006672A5">
      <w:pPr>
        <w:spacing w:after="0" w:line="240" w:lineRule="auto"/>
        <w:rPr>
          <w:rFonts w:ascii="Times New Roman" w:hAnsi="Times New Roman"/>
          <w:vanish/>
          <w:sz w:val="20"/>
          <w:szCs w:val="20"/>
        </w:rPr>
      </w:pPr>
    </w:p>
    <w:tbl>
      <w:tblPr>
        <w:tblW w:w="5000" w:type="pct"/>
        <w:tblCellSpacing w:w="0" w:type="dxa"/>
        <w:tblCellMar>
          <w:left w:w="0" w:type="dxa"/>
          <w:right w:w="0" w:type="dxa"/>
        </w:tblCellMar>
        <w:tblLook w:val="00A0" w:firstRow="1" w:lastRow="0" w:firstColumn="1" w:lastColumn="0" w:noHBand="0" w:noVBand="0"/>
      </w:tblPr>
      <w:tblGrid>
        <w:gridCol w:w="9355"/>
      </w:tblGrid>
      <w:tr w:rsidR="0079629C" w:rsidRPr="00033EEB" w:rsidTr="006672A5">
        <w:trPr>
          <w:tblCellSpacing w:w="0" w:type="dxa"/>
        </w:trPr>
        <w:tc>
          <w:tcPr>
            <w:tcW w:w="0" w:type="auto"/>
            <w:shd w:val="clear" w:color="auto" w:fill="4B5B65"/>
            <w:vAlign w:val="center"/>
          </w:tcPr>
          <w:tbl>
            <w:tblPr>
              <w:tblW w:w="5000" w:type="pct"/>
              <w:tblCellSpacing w:w="7" w:type="dxa"/>
              <w:tblCellMar>
                <w:top w:w="30" w:type="dxa"/>
                <w:left w:w="30" w:type="dxa"/>
                <w:bottom w:w="30" w:type="dxa"/>
                <w:right w:w="30" w:type="dxa"/>
              </w:tblCellMar>
              <w:tblLook w:val="00A0" w:firstRow="1" w:lastRow="0" w:firstColumn="1" w:lastColumn="0" w:noHBand="0" w:noVBand="0"/>
            </w:tblPr>
            <w:tblGrid>
              <w:gridCol w:w="3204"/>
              <w:gridCol w:w="1024"/>
              <w:gridCol w:w="1024"/>
              <w:gridCol w:w="1024"/>
              <w:gridCol w:w="1024"/>
              <w:gridCol w:w="1024"/>
              <w:gridCol w:w="1031"/>
            </w:tblGrid>
            <w:tr w:rsidR="0079629C" w:rsidRPr="00033EEB">
              <w:trPr>
                <w:tblCellSpacing w:w="7" w:type="dxa"/>
              </w:trPr>
              <w:tc>
                <w:tcPr>
                  <w:tcW w:w="0" w:type="auto"/>
                  <w:tcBorders>
                    <w:top w:val="nil"/>
                    <w:left w:val="nil"/>
                    <w:bottom w:val="nil"/>
                    <w:right w:val="nil"/>
                  </w:tcBorders>
                  <w:shd w:val="clear" w:color="auto" w:fill="FFFFFF"/>
                  <w:vAlign w:val="center"/>
                </w:tcPr>
                <w:p w:rsidR="0079629C" w:rsidRPr="006672A5" w:rsidRDefault="0079629C" w:rsidP="006672A5">
                  <w:pPr>
                    <w:spacing w:after="0" w:line="240" w:lineRule="auto"/>
                    <w:jc w:val="center"/>
                    <w:rPr>
                      <w:rFonts w:ascii="Times New Roman" w:hAnsi="Times New Roman"/>
                      <w:sz w:val="20"/>
                      <w:szCs w:val="20"/>
                    </w:rPr>
                  </w:pPr>
                  <w:r w:rsidRPr="006672A5">
                    <w:rPr>
                      <w:rFonts w:ascii="Times New Roman" w:hAnsi="Times New Roman"/>
                      <w:sz w:val="20"/>
                      <w:szCs w:val="20"/>
                    </w:rPr>
                    <w:t xml:space="preserve">  </w:t>
                  </w:r>
                </w:p>
              </w:tc>
              <w:tc>
                <w:tcPr>
                  <w:tcW w:w="500" w:type="pct"/>
                  <w:tcBorders>
                    <w:top w:val="nil"/>
                    <w:left w:val="nil"/>
                    <w:bottom w:val="nil"/>
                    <w:right w:val="nil"/>
                  </w:tcBorders>
                  <w:shd w:val="clear" w:color="auto" w:fill="FFFFFF"/>
                  <w:vAlign w:val="bottom"/>
                </w:tcPr>
                <w:p w:rsidR="0079629C" w:rsidRPr="006672A5" w:rsidRDefault="0079629C" w:rsidP="006672A5">
                  <w:pPr>
                    <w:spacing w:before="100" w:beforeAutospacing="1" w:after="100" w:afterAutospacing="1" w:line="240" w:lineRule="auto"/>
                    <w:jc w:val="center"/>
                    <w:rPr>
                      <w:rFonts w:ascii="Times New Roman" w:hAnsi="Times New Roman"/>
                      <w:sz w:val="20"/>
                      <w:szCs w:val="20"/>
                    </w:rPr>
                  </w:pPr>
                  <w:r w:rsidRPr="006672A5">
                    <w:rPr>
                      <w:rFonts w:ascii="Times New Roman" w:hAnsi="Times New Roman"/>
                      <w:sz w:val="20"/>
                      <w:szCs w:val="20"/>
                    </w:rPr>
                    <w:t>01.07</w:t>
                  </w:r>
                </w:p>
              </w:tc>
              <w:tc>
                <w:tcPr>
                  <w:tcW w:w="500" w:type="pct"/>
                  <w:tcBorders>
                    <w:top w:val="nil"/>
                    <w:left w:val="nil"/>
                    <w:bottom w:val="nil"/>
                    <w:right w:val="nil"/>
                  </w:tcBorders>
                  <w:shd w:val="clear" w:color="auto" w:fill="FFFFFF"/>
                  <w:vAlign w:val="bottom"/>
                </w:tcPr>
                <w:p w:rsidR="0079629C" w:rsidRPr="006672A5" w:rsidRDefault="0079629C" w:rsidP="006672A5">
                  <w:pPr>
                    <w:spacing w:before="100" w:beforeAutospacing="1" w:after="100" w:afterAutospacing="1" w:line="240" w:lineRule="auto"/>
                    <w:jc w:val="center"/>
                    <w:rPr>
                      <w:rFonts w:ascii="Times New Roman" w:hAnsi="Times New Roman"/>
                      <w:sz w:val="20"/>
                      <w:szCs w:val="20"/>
                    </w:rPr>
                  </w:pPr>
                  <w:r w:rsidRPr="006672A5">
                    <w:rPr>
                      <w:rFonts w:ascii="Times New Roman" w:hAnsi="Times New Roman"/>
                      <w:sz w:val="20"/>
                      <w:szCs w:val="20"/>
                    </w:rPr>
                    <w:t>01.08</w:t>
                  </w:r>
                </w:p>
              </w:tc>
              <w:tc>
                <w:tcPr>
                  <w:tcW w:w="500" w:type="pct"/>
                  <w:tcBorders>
                    <w:top w:val="nil"/>
                    <w:left w:val="nil"/>
                    <w:bottom w:val="nil"/>
                    <w:right w:val="nil"/>
                  </w:tcBorders>
                  <w:shd w:val="clear" w:color="auto" w:fill="FFFFFF"/>
                  <w:vAlign w:val="bottom"/>
                </w:tcPr>
                <w:p w:rsidR="0079629C" w:rsidRPr="006672A5" w:rsidRDefault="0079629C" w:rsidP="006672A5">
                  <w:pPr>
                    <w:spacing w:before="100" w:beforeAutospacing="1" w:after="100" w:afterAutospacing="1" w:line="240" w:lineRule="auto"/>
                    <w:jc w:val="center"/>
                    <w:rPr>
                      <w:rFonts w:ascii="Times New Roman" w:hAnsi="Times New Roman"/>
                      <w:sz w:val="20"/>
                      <w:szCs w:val="20"/>
                    </w:rPr>
                  </w:pPr>
                  <w:r w:rsidRPr="006672A5">
                    <w:rPr>
                      <w:rFonts w:ascii="Times New Roman" w:hAnsi="Times New Roman"/>
                      <w:sz w:val="20"/>
                      <w:szCs w:val="20"/>
                    </w:rPr>
                    <w:t>01.09</w:t>
                  </w:r>
                </w:p>
              </w:tc>
              <w:tc>
                <w:tcPr>
                  <w:tcW w:w="500" w:type="pct"/>
                  <w:tcBorders>
                    <w:top w:val="nil"/>
                    <w:left w:val="nil"/>
                    <w:bottom w:val="nil"/>
                    <w:right w:val="nil"/>
                  </w:tcBorders>
                  <w:shd w:val="clear" w:color="auto" w:fill="FFFFFF"/>
                  <w:vAlign w:val="bottom"/>
                </w:tcPr>
                <w:p w:rsidR="0079629C" w:rsidRPr="006672A5" w:rsidRDefault="0079629C" w:rsidP="006672A5">
                  <w:pPr>
                    <w:spacing w:before="100" w:beforeAutospacing="1" w:after="100" w:afterAutospacing="1" w:line="240" w:lineRule="auto"/>
                    <w:jc w:val="center"/>
                    <w:rPr>
                      <w:rFonts w:ascii="Times New Roman" w:hAnsi="Times New Roman"/>
                      <w:sz w:val="20"/>
                      <w:szCs w:val="20"/>
                    </w:rPr>
                  </w:pPr>
                  <w:r w:rsidRPr="006672A5">
                    <w:rPr>
                      <w:rFonts w:ascii="Times New Roman" w:hAnsi="Times New Roman"/>
                      <w:sz w:val="20"/>
                      <w:szCs w:val="20"/>
                    </w:rPr>
                    <w:t>01.10</w:t>
                  </w:r>
                </w:p>
              </w:tc>
              <w:tc>
                <w:tcPr>
                  <w:tcW w:w="500" w:type="pct"/>
                  <w:tcBorders>
                    <w:top w:val="nil"/>
                    <w:left w:val="nil"/>
                    <w:bottom w:val="nil"/>
                    <w:right w:val="nil"/>
                  </w:tcBorders>
                  <w:shd w:val="clear" w:color="auto" w:fill="FFFFFF"/>
                  <w:vAlign w:val="bottom"/>
                </w:tcPr>
                <w:p w:rsidR="0079629C" w:rsidRPr="006672A5" w:rsidRDefault="0079629C" w:rsidP="006672A5">
                  <w:pPr>
                    <w:spacing w:before="100" w:beforeAutospacing="1" w:after="100" w:afterAutospacing="1" w:line="240" w:lineRule="auto"/>
                    <w:jc w:val="center"/>
                    <w:rPr>
                      <w:rFonts w:ascii="Times New Roman" w:hAnsi="Times New Roman"/>
                      <w:sz w:val="20"/>
                      <w:szCs w:val="20"/>
                    </w:rPr>
                  </w:pPr>
                  <w:r w:rsidRPr="006672A5">
                    <w:rPr>
                      <w:rFonts w:ascii="Times New Roman" w:hAnsi="Times New Roman"/>
                      <w:sz w:val="20"/>
                      <w:szCs w:val="20"/>
                    </w:rPr>
                    <w:t>01.11</w:t>
                  </w:r>
                </w:p>
              </w:tc>
              <w:tc>
                <w:tcPr>
                  <w:tcW w:w="500" w:type="pct"/>
                  <w:tcBorders>
                    <w:top w:val="nil"/>
                    <w:left w:val="nil"/>
                    <w:bottom w:val="nil"/>
                    <w:right w:val="nil"/>
                  </w:tcBorders>
                  <w:shd w:val="clear" w:color="auto" w:fill="FFFFFF"/>
                  <w:vAlign w:val="bottom"/>
                </w:tcPr>
                <w:p w:rsidR="0079629C" w:rsidRPr="006672A5" w:rsidRDefault="0079629C" w:rsidP="006672A5">
                  <w:pPr>
                    <w:spacing w:after="0" w:line="240" w:lineRule="auto"/>
                    <w:jc w:val="center"/>
                    <w:rPr>
                      <w:rFonts w:ascii="Times New Roman" w:hAnsi="Times New Roman"/>
                      <w:sz w:val="20"/>
                      <w:szCs w:val="20"/>
                    </w:rPr>
                  </w:pPr>
                  <w:r w:rsidRPr="006672A5">
                    <w:rPr>
                      <w:rFonts w:ascii="Times New Roman" w:hAnsi="Times New Roman"/>
                      <w:sz w:val="20"/>
                      <w:szCs w:val="20"/>
                    </w:rPr>
                    <w:t>01.12</w:t>
                  </w:r>
                </w:p>
              </w:tc>
            </w:tr>
            <w:tr w:rsidR="0079629C" w:rsidRPr="00033EEB">
              <w:trPr>
                <w:tblCellSpacing w:w="7" w:type="dxa"/>
              </w:trPr>
              <w:tc>
                <w:tcPr>
                  <w:tcW w:w="0" w:type="auto"/>
                  <w:tcBorders>
                    <w:top w:val="nil"/>
                    <w:left w:val="nil"/>
                    <w:bottom w:val="nil"/>
                    <w:right w:val="nil"/>
                  </w:tcBorders>
                  <w:shd w:val="clear" w:color="auto" w:fill="FFFFFF"/>
                  <w:vAlign w:val="bottom"/>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 xml:space="preserve">Чистые иностранные активы органов денежно-кредитного регулирования и кредитных организаций </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473 307,4</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544 413,4</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577 476,4</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623 956,1</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685 403,9</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717 874,8</w:t>
                  </w:r>
                </w:p>
              </w:tc>
            </w:tr>
            <w:tr w:rsidR="0079629C" w:rsidRPr="00033EEB">
              <w:trPr>
                <w:tblCellSpacing w:w="7" w:type="dxa"/>
              </w:trPr>
              <w:tc>
                <w:tcPr>
                  <w:tcW w:w="0" w:type="auto"/>
                  <w:tcBorders>
                    <w:top w:val="nil"/>
                    <w:left w:val="nil"/>
                    <w:bottom w:val="nil"/>
                    <w:right w:val="nil"/>
                  </w:tcBorders>
                  <w:shd w:val="clear" w:color="auto" w:fill="FFFFFF"/>
                  <w:vAlign w:val="bottom"/>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Внутренние требования</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1 603 622,9</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1 584 795,9</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1 603 608,1</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1 651 551,9</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1 645 426,7</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1 684 545,1</w:t>
                  </w:r>
                </w:p>
              </w:tc>
            </w:tr>
            <w:tr w:rsidR="0079629C" w:rsidRPr="00033EEB">
              <w:trPr>
                <w:tblCellSpacing w:w="7" w:type="dxa"/>
              </w:trPr>
              <w:tc>
                <w:tcPr>
                  <w:tcW w:w="0" w:type="auto"/>
                  <w:tcBorders>
                    <w:top w:val="nil"/>
                    <w:left w:val="nil"/>
                    <w:bottom w:val="nil"/>
                    <w:right w:val="nil"/>
                  </w:tcBorders>
                  <w:shd w:val="clear" w:color="auto" w:fill="FFFFFF"/>
                  <w:vAlign w:val="bottom"/>
                </w:tcPr>
                <w:tbl>
                  <w:tblPr>
                    <w:tblW w:w="0" w:type="auto"/>
                    <w:tblCellSpacing w:w="0" w:type="dxa"/>
                    <w:tblCellMar>
                      <w:top w:w="15" w:type="dxa"/>
                      <w:left w:w="15" w:type="dxa"/>
                      <w:bottom w:w="15" w:type="dxa"/>
                      <w:right w:w="15" w:type="dxa"/>
                    </w:tblCellMar>
                    <w:tblLook w:val="00A0" w:firstRow="1" w:lastRow="0" w:firstColumn="1" w:lastColumn="0" w:noHBand="0" w:noVBand="0"/>
                  </w:tblPr>
                  <w:tblGrid>
                    <w:gridCol w:w="150"/>
                    <w:gridCol w:w="2973"/>
                  </w:tblGrid>
                  <w:tr w:rsidR="0079629C" w:rsidRPr="00033EEB">
                    <w:trPr>
                      <w:tblCellSpacing w:w="0" w:type="dxa"/>
                    </w:trPr>
                    <w:tc>
                      <w:tcPr>
                        <w:tcW w:w="150" w:type="dxa"/>
                        <w:tcBorders>
                          <w:top w:val="nil"/>
                          <w:left w:val="nil"/>
                          <w:bottom w:val="nil"/>
                          <w:right w:val="nil"/>
                        </w:tcBorders>
                        <w:vAlign w:val="center"/>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 </w:t>
                        </w:r>
                      </w:p>
                    </w:tc>
                    <w:tc>
                      <w:tcPr>
                        <w:tcW w:w="0" w:type="auto"/>
                        <w:tcBorders>
                          <w:top w:val="nil"/>
                          <w:left w:val="nil"/>
                          <w:bottom w:val="nil"/>
                          <w:right w:val="nil"/>
                        </w:tcBorders>
                        <w:vAlign w:val="center"/>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чистые требования к органам государственного управления</w:t>
                        </w:r>
                      </w:p>
                    </w:tc>
                  </w:tr>
                </w:tbl>
                <w:p w:rsidR="0079629C" w:rsidRPr="006672A5" w:rsidRDefault="0079629C" w:rsidP="006672A5">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779 956,7</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748 177,4</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726 530,8</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725 661,3</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684 716,6</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664 147,5</w:t>
                  </w:r>
                </w:p>
              </w:tc>
            </w:tr>
            <w:tr w:rsidR="0079629C" w:rsidRPr="00033EEB">
              <w:trPr>
                <w:tblCellSpacing w:w="7" w:type="dxa"/>
              </w:trPr>
              <w:tc>
                <w:tcPr>
                  <w:tcW w:w="0" w:type="auto"/>
                  <w:tcBorders>
                    <w:top w:val="nil"/>
                    <w:left w:val="nil"/>
                    <w:bottom w:val="nil"/>
                    <w:right w:val="nil"/>
                  </w:tcBorders>
                  <w:shd w:val="clear" w:color="auto" w:fill="FFFFFF"/>
                  <w:vAlign w:val="bottom"/>
                </w:tcPr>
                <w:tbl>
                  <w:tblPr>
                    <w:tblW w:w="0" w:type="auto"/>
                    <w:tblCellMar>
                      <w:top w:w="15" w:type="dxa"/>
                      <w:left w:w="15" w:type="dxa"/>
                      <w:bottom w:w="15" w:type="dxa"/>
                      <w:right w:w="15" w:type="dxa"/>
                    </w:tblCellMar>
                    <w:tblLook w:val="00A0" w:firstRow="1" w:lastRow="0" w:firstColumn="1" w:lastColumn="0" w:noHBand="0" w:noVBand="0"/>
                  </w:tblPr>
                  <w:tblGrid>
                    <w:gridCol w:w="150"/>
                    <w:gridCol w:w="2973"/>
                  </w:tblGrid>
                  <w:tr w:rsidR="0079629C" w:rsidRPr="00033EEB">
                    <w:tc>
                      <w:tcPr>
                        <w:tcW w:w="150" w:type="dxa"/>
                        <w:vAlign w:val="center"/>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 </w:t>
                        </w:r>
                      </w:p>
                    </w:tc>
                    <w:tc>
                      <w:tcPr>
                        <w:tcW w:w="0" w:type="auto"/>
                        <w:vAlign w:val="center"/>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требования к нефинансовым государственным организациям</w:t>
                        </w:r>
                      </w:p>
                    </w:tc>
                  </w:tr>
                </w:tbl>
                <w:p w:rsidR="0079629C" w:rsidRPr="006672A5" w:rsidRDefault="0079629C" w:rsidP="006672A5">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62 032,8</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66 101,0</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68 798,7</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71 121,5</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73 487,3</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73 492,9</w:t>
                  </w:r>
                </w:p>
              </w:tc>
            </w:tr>
            <w:tr w:rsidR="0079629C" w:rsidRPr="00033EEB">
              <w:trPr>
                <w:tblCellSpacing w:w="7" w:type="dxa"/>
              </w:trPr>
              <w:tc>
                <w:tcPr>
                  <w:tcW w:w="0" w:type="auto"/>
                  <w:tcBorders>
                    <w:top w:val="nil"/>
                    <w:left w:val="nil"/>
                    <w:bottom w:val="nil"/>
                    <w:right w:val="nil"/>
                  </w:tcBorders>
                  <w:shd w:val="clear" w:color="auto" w:fill="FFFFFF"/>
                  <w:vAlign w:val="bottom"/>
                </w:tcPr>
                <w:tbl>
                  <w:tblPr>
                    <w:tblW w:w="0" w:type="auto"/>
                    <w:tblCellSpacing w:w="0" w:type="dxa"/>
                    <w:tblCellMar>
                      <w:top w:w="15" w:type="dxa"/>
                      <w:left w:w="15" w:type="dxa"/>
                      <w:bottom w:w="15" w:type="dxa"/>
                      <w:right w:w="15" w:type="dxa"/>
                    </w:tblCellMar>
                    <w:tblLook w:val="00A0" w:firstRow="1" w:lastRow="0" w:firstColumn="1" w:lastColumn="0" w:noHBand="0" w:noVBand="0"/>
                  </w:tblPr>
                  <w:tblGrid>
                    <w:gridCol w:w="150"/>
                    <w:gridCol w:w="2973"/>
                  </w:tblGrid>
                  <w:tr w:rsidR="0079629C" w:rsidRPr="00033EEB">
                    <w:trPr>
                      <w:tblCellSpacing w:w="0" w:type="dxa"/>
                    </w:trPr>
                    <w:tc>
                      <w:tcPr>
                        <w:tcW w:w="150" w:type="dxa"/>
                        <w:tcBorders>
                          <w:top w:val="nil"/>
                          <w:left w:val="nil"/>
                          <w:bottom w:val="nil"/>
                          <w:right w:val="nil"/>
                        </w:tcBorders>
                        <w:vAlign w:val="center"/>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 </w:t>
                        </w:r>
                      </w:p>
                    </w:tc>
                    <w:tc>
                      <w:tcPr>
                        <w:tcW w:w="0" w:type="auto"/>
                        <w:tcBorders>
                          <w:top w:val="nil"/>
                          <w:left w:val="nil"/>
                          <w:bottom w:val="nil"/>
                          <w:right w:val="nil"/>
                        </w:tcBorders>
                        <w:vAlign w:val="center"/>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требования к нефинансовым частным организациям и населению</w:t>
                        </w:r>
                      </w:p>
                    </w:tc>
                  </w:tr>
                </w:tbl>
                <w:p w:rsidR="0079629C" w:rsidRPr="006672A5" w:rsidRDefault="0079629C" w:rsidP="006672A5">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741 461,3</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750 925,0</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789 060,3</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836 144,3</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867 862,2</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923 501,4</w:t>
                  </w:r>
                </w:p>
              </w:tc>
            </w:tr>
            <w:tr w:rsidR="0079629C" w:rsidRPr="00033EEB">
              <w:trPr>
                <w:tblCellSpacing w:w="7" w:type="dxa"/>
              </w:trPr>
              <w:tc>
                <w:tcPr>
                  <w:tcW w:w="0" w:type="auto"/>
                  <w:tcBorders>
                    <w:top w:val="nil"/>
                    <w:left w:val="nil"/>
                    <w:bottom w:val="nil"/>
                    <w:right w:val="nil"/>
                  </w:tcBorders>
                  <w:shd w:val="clear" w:color="auto" w:fill="FFFFFF"/>
                  <w:vAlign w:val="bottom"/>
                </w:tcPr>
                <w:tbl>
                  <w:tblPr>
                    <w:tblW w:w="0" w:type="auto"/>
                    <w:tblCellSpacing w:w="0" w:type="dxa"/>
                    <w:tblCellMar>
                      <w:top w:w="15" w:type="dxa"/>
                      <w:left w:w="15" w:type="dxa"/>
                      <w:bottom w:w="15" w:type="dxa"/>
                      <w:right w:w="15" w:type="dxa"/>
                    </w:tblCellMar>
                    <w:tblLook w:val="00A0" w:firstRow="1" w:lastRow="0" w:firstColumn="1" w:lastColumn="0" w:noHBand="0" w:noVBand="0"/>
                  </w:tblPr>
                  <w:tblGrid>
                    <w:gridCol w:w="150"/>
                    <w:gridCol w:w="2973"/>
                  </w:tblGrid>
                  <w:tr w:rsidR="0079629C" w:rsidRPr="00033EEB">
                    <w:trPr>
                      <w:tblCellSpacing w:w="0" w:type="dxa"/>
                    </w:trPr>
                    <w:tc>
                      <w:tcPr>
                        <w:tcW w:w="150" w:type="dxa"/>
                        <w:tcBorders>
                          <w:top w:val="nil"/>
                          <w:left w:val="nil"/>
                          <w:bottom w:val="nil"/>
                          <w:right w:val="nil"/>
                        </w:tcBorders>
                        <w:vAlign w:val="center"/>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 </w:t>
                        </w:r>
                      </w:p>
                    </w:tc>
                    <w:tc>
                      <w:tcPr>
                        <w:tcW w:w="0" w:type="auto"/>
                        <w:tcBorders>
                          <w:top w:val="nil"/>
                          <w:left w:val="nil"/>
                          <w:bottom w:val="nil"/>
                          <w:right w:val="nil"/>
                        </w:tcBorders>
                        <w:vAlign w:val="center"/>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требования к прочим финансовым институтам</w:t>
                        </w:r>
                      </w:p>
                    </w:tc>
                  </w:tr>
                </w:tbl>
                <w:p w:rsidR="0079629C" w:rsidRPr="006672A5" w:rsidRDefault="0079629C" w:rsidP="006672A5">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20 172,1</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19 592,4</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19 218,3</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18 624,9</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19 360,5</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23 403,2</w:t>
                  </w:r>
                </w:p>
              </w:tc>
            </w:tr>
            <w:tr w:rsidR="0079629C" w:rsidRPr="00033EEB">
              <w:trPr>
                <w:tblCellSpacing w:w="7" w:type="dxa"/>
              </w:trPr>
              <w:tc>
                <w:tcPr>
                  <w:tcW w:w="0" w:type="auto"/>
                  <w:tcBorders>
                    <w:top w:val="nil"/>
                    <w:left w:val="nil"/>
                    <w:bottom w:val="nil"/>
                    <w:right w:val="nil"/>
                  </w:tcBorders>
                  <w:shd w:val="clear" w:color="auto" w:fill="FFFFFF"/>
                  <w:vAlign w:val="bottom"/>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Денежная масса (по методологии денежного обзора)</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1 253 991,1</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1 313 343,4</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1 337 788,0</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1 397 692,5</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1 425 742,2</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1 467 305,3</w:t>
                  </w:r>
                </w:p>
              </w:tc>
            </w:tr>
            <w:tr w:rsidR="0079629C" w:rsidRPr="00033EEB">
              <w:trPr>
                <w:tblCellSpacing w:w="7" w:type="dxa"/>
              </w:trPr>
              <w:tc>
                <w:tcPr>
                  <w:tcW w:w="0" w:type="auto"/>
                  <w:tcBorders>
                    <w:top w:val="nil"/>
                    <w:left w:val="nil"/>
                    <w:bottom w:val="nil"/>
                    <w:right w:val="nil"/>
                  </w:tcBorders>
                  <w:shd w:val="clear" w:color="auto" w:fill="FFFFFF"/>
                  <w:vAlign w:val="bottom"/>
                </w:tcPr>
                <w:tbl>
                  <w:tblPr>
                    <w:tblW w:w="0" w:type="auto"/>
                    <w:tblCellSpacing w:w="0" w:type="dxa"/>
                    <w:tblCellMar>
                      <w:top w:w="15" w:type="dxa"/>
                      <w:left w:w="15" w:type="dxa"/>
                      <w:bottom w:w="15" w:type="dxa"/>
                      <w:right w:w="15" w:type="dxa"/>
                    </w:tblCellMar>
                    <w:tblLook w:val="00A0" w:firstRow="1" w:lastRow="0" w:firstColumn="1" w:lastColumn="0" w:noHBand="0" w:noVBand="0"/>
                  </w:tblPr>
                  <w:tblGrid>
                    <w:gridCol w:w="150"/>
                    <w:gridCol w:w="608"/>
                  </w:tblGrid>
                  <w:tr w:rsidR="0079629C" w:rsidRPr="00033EEB">
                    <w:trPr>
                      <w:tblCellSpacing w:w="0" w:type="dxa"/>
                    </w:trPr>
                    <w:tc>
                      <w:tcPr>
                        <w:tcW w:w="150" w:type="dxa"/>
                        <w:tcBorders>
                          <w:top w:val="nil"/>
                          <w:left w:val="nil"/>
                          <w:bottom w:val="nil"/>
                          <w:right w:val="nil"/>
                        </w:tcBorders>
                        <w:vAlign w:val="center"/>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 </w:t>
                        </w:r>
                      </w:p>
                    </w:tc>
                    <w:tc>
                      <w:tcPr>
                        <w:tcW w:w="0" w:type="auto"/>
                        <w:tcBorders>
                          <w:top w:val="nil"/>
                          <w:left w:val="nil"/>
                          <w:bottom w:val="nil"/>
                          <w:right w:val="nil"/>
                        </w:tcBorders>
                        <w:vAlign w:val="center"/>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деньги</w:t>
                        </w:r>
                      </w:p>
                    </w:tc>
                  </w:tr>
                </w:tbl>
                <w:p w:rsidR="0079629C" w:rsidRPr="006672A5" w:rsidRDefault="0079629C" w:rsidP="006672A5">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664 000,9</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693 896,5</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719 384,7</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748 489,3</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751 647,0</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778 308,0</w:t>
                  </w:r>
                </w:p>
              </w:tc>
            </w:tr>
            <w:tr w:rsidR="0079629C" w:rsidRPr="00033EEB">
              <w:trPr>
                <w:tblCellSpacing w:w="7" w:type="dxa"/>
              </w:trPr>
              <w:tc>
                <w:tcPr>
                  <w:tcW w:w="0" w:type="auto"/>
                  <w:tcBorders>
                    <w:top w:val="nil"/>
                    <w:left w:val="nil"/>
                    <w:bottom w:val="nil"/>
                    <w:right w:val="nil"/>
                  </w:tcBorders>
                  <w:shd w:val="clear" w:color="auto" w:fill="FFFFFF"/>
                  <w:vAlign w:val="bottom"/>
                </w:tcPr>
                <w:tbl>
                  <w:tblPr>
                    <w:tblW w:w="0" w:type="auto"/>
                    <w:tblCellSpacing w:w="0" w:type="dxa"/>
                    <w:tblCellMar>
                      <w:top w:w="15" w:type="dxa"/>
                      <w:left w:w="15" w:type="dxa"/>
                      <w:bottom w:w="15" w:type="dxa"/>
                      <w:right w:w="15" w:type="dxa"/>
                    </w:tblCellMar>
                    <w:tblLook w:val="00A0" w:firstRow="1" w:lastRow="0" w:firstColumn="1" w:lastColumn="0" w:noHBand="0" w:noVBand="0"/>
                  </w:tblPr>
                  <w:tblGrid>
                    <w:gridCol w:w="150"/>
                    <w:gridCol w:w="1141"/>
                  </w:tblGrid>
                  <w:tr w:rsidR="0079629C" w:rsidRPr="00033EEB">
                    <w:trPr>
                      <w:tblCellSpacing w:w="0" w:type="dxa"/>
                    </w:trPr>
                    <w:tc>
                      <w:tcPr>
                        <w:tcW w:w="150" w:type="dxa"/>
                        <w:tcBorders>
                          <w:top w:val="nil"/>
                          <w:left w:val="nil"/>
                          <w:bottom w:val="nil"/>
                          <w:right w:val="nil"/>
                        </w:tcBorders>
                        <w:vAlign w:val="center"/>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 </w:t>
                        </w:r>
                      </w:p>
                    </w:tc>
                    <w:tc>
                      <w:tcPr>
                        <w:tcW w:w="0" w:type="auto"/>
                        <w:tcBorders>
                          <w:top w:val="nil"/>
                          <w:left w:val="nil"/>
                          <w:bottom w:val="nil"/>
                          <w:right w:val="nil"/>
                        </w:tcBorders>
                        <w:vAlign w:val="center"/>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квази-деньги</w:t>
                        </w:r>
                      </w:p>
                    </w:tc>
                  </w:tr>
                </w:tbl>
                <w:p w:rsidR="0079629C" w:rsidRPr="006672A5" w:rsidRDefault="0079629C" w:rsidP="006672A5">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589 990,2</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619 446,9</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618 403,3</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649 203,3</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674 095,2</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688 997,3</w:t>
                  </w:r>
                </w:p>
              </w:tc>
            </w:tr>
            <w:tr w:rsidR="0079629C" w:rsidRPr="00033EEB">
              <w:trPr>
                <w:tblCellSpacing w:w="7" w:type="dxa"/>
              </w:trPr>
              <w:tc>
                <w:tcPr>
                  <w:tcW w:w="0" w:type="auto"/>
                  <w:tcBorders>
                    <w:top w:val="nil"/>
                    <w:left w:val="nil"/>
                    <w:bottom w:val="nil"/>
                    <w:right w:val="nil"/>
                  </w:tcBorders>
                  <w:shd w:val="clear" w:color="auto" w:fill="FFFFFF"/>
                  <w:vAlign w:val="bottom"/>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 xml:space="preserve">Депозиты, доступ к которым временно ограничен </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119 783,2</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120 651,9</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118 344,4</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121 307,9</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117 522,6</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117 362,2</w:t>
                  </w:r>
                </w:p>
              </w:tc>
            </w:tr>
            <w:tr w:rsidR="0079629C" w:rsidRPr="00033EEB">
              <w:trPr>
                <w:tblCellSpacing w:w="7" w:type="dxa"/>
              </w:trPr>
              <w:tc>
                <w:tcPr>
                  <w:tcW w:w="0" w:type="auto"/>
                  <w:tcBorders>
                    <w:top w:val="nil"/>
                    <w:left w:val="nil"/>
                    <w:bottom w:val="nil"/>
                    <w:right w:val="nil"/>
                  </w:tcBorders>
                  <w:shd w:val="clear" w:color="auto" w:fill="FFFFFF"/>
                  <w:vAlign w:val="bottom"/>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 xml:space="preserve">Инструменты денежного рынка </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122 567,1</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126 940,1</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130 183,0</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147 752,9</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158 611,2</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164 512,9</w:t>
                  </w:r>
                </w:p>
              </w:tc>
            </w:tr>
            <w:tr w:rsidR="0079629C" w:rsidRPr="00033EEB">
              <w:trPr>
                <w:tblCellSpacing w:w="7" w:type="dxa"/>
              </w:trPr>
              <w:tc>
                <w:tcPr>
                  <w:tcW w:w="0" w:type="auto"/>
                  <w:tcBorders>
                    <w:top w:val="nil"/>
                    <w:left w:val="nil"/>
                    <w:bottom w:val="nil"/>
                    <w:right w:val="nil"/>
                  </w:tcBorders>
                  <w:shd w:val="clear" w:color="auto" w:fill="FFFFFF"/>
                  <w:vAlign w:val="bottom"/>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 xml:space="preserve">Счета капитала </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335 543,3</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349 013,3</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356 798,6</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354 703,4</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380 161,3</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380 920,3</w:t>
                  </w:r>
                </w:p>
              </w:tc>
            </w:tr>
            <w:tr w:rsidR="0079629C" w:rsidRPr="00033EEB">
              <w:trPr>
                <w:tblCellSpacing w:w="7" w:type="dxa"/>
              </w:trPr>
              <w:tc>
                <w:tcPr>
                  <w:tcW w:w="0" w:type="auto"/>
                  <w:tcBorders>
                    <w:top w:val="nil"/>
                    <w:left w:val="nil"/>
                    <w:bottom w:val="nil"/>
                    <w:right w:val="nil"/>
                  </w:tcBorders>
                  <w:shd w:val="clear" w:color="auto" w:fill="FFFFFF"/>
                  <w:vAlign w:val="bottom"/>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t xml:space="preserve">Прочие статьи (нетто) </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245 045,6</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219 260,5</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237 970,4</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254 051,4</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248 793,3</w:t>
                  </w:r>
                </w:p>
              </w:tc>
              <w:tc>
                <w:tcPr>
                  <w:tcW w:w="0" w:type="auto"/>
                  <w:tcBorders>
                    <w:top w:val="nil"/>
                    <w:left w:val="nil"/>
                    <w:bottom w:val="nil"/>
                    <w:right w:val="nil"/>
                  </w:tcBorders>
                  <w:shd w:val="clear" w:color="auto" w:fill="FFFFFF"/>
                  <w:noWrap/>
                  <w:vAlign w:val="bottom"/>
                </w:tcPr>
                <w:p w:rsidR="0079629C" w:rsidRPr="006672A5" w:rsidRDefault="0079629C" w:rsidP="006672A5">
                  <w:pPr>
                    <w:spacing w:after="0" w:line="240" w:lineRule="auto"/>
                    <w:jc w:val="right"/>
                    <w:rPr>
                      <w:rFonts w:ascii="Times New Roman" w:hAnsi="Times New Roman"/>
                      <w:sz w:val="20"/>
                      <w:szCs w:val="20"/>
                    </w:rPr>
                  </w:pPr>
                  <w:r w:rsidRPr="006672A5">
                    <w:rPr>
                      <w:rFonts w:ascii="Times New Roman" w:hAnsi="Times New Roman"/>
                      <w:sz w:val="20"/>
                      <w:szCs w:val="20"/>
                    </w:rPr>
                    <w:t>272 319,2</w:t>
                  </w:r>
                </w:p>
              </w:tc>
            </w:tr>
          </w:tbl>
          <w:p w:rsidR="0079629C" w:rsidRPr="006672A5" w:rsidRDefault="0079629C" w:rsidP="006672A5">
            <w:pPr>
              <w:spacing w:after="0" w:line="240" w:lineRule="auto"/>
              <w:rPr>
                <w:rFonts w:ascii="Times New Roman" w:hAnsi="Times New Roman"/>
                <w:sz w:val="20"/>
                <w:szCs w:val="20"/>
              </w:rPr>
            </w:pPr>
          </w:p>
        </w:tc>
      </w:tr>
    </w:tbl>
    <w:p w:rsidR="0079629C" w:rsidRPr="006672A5" w:rsidRDefault="0079629C" w:rsidP="006672A5">
      <w:pPr>
        <w:spacing w:after="0" w:line="240" w:lineRule="auto"/>
        <w:rPr>
          <w:rFonts w:ascii="Times New Roman" w:hAnsi="Times New Roman"/>
          <w:vanish/>
          <w:sz w:val="20"/>
          <w:szCs w:val="20"/>
        </w:rPr>
      </w:pPr>
    </w:p>
    <w:tbl>
      <w:tblPr>
        <w:tblW w:w="5000" w:type="pct"/>
        <w:tblCellMar>
          <w:top w:w="30" w:type="dxa"/>
          <w:left w:w="30" w:type="dxa"/>
          <w:bottom w:w="30" w:type="dxa"/>
          <w:right w:w="30" w:type="dxa"/>
        </w:tblCellMar>
        <w:tblLook w:val="00A0" w:firstRow="1" w:lastRow="0" w:firstColumn="1" w:lastColumn="0" w:noHBand="0" w:noVBand="0"/>
      </w:tblPr>
      <w:tblGrid>
        <w:gridCol w:w="9415"/>
      </w:tblGrid>
      <w:tr w:rsidR="0079629C" w:rsidRPr="00033EEB" w:rsidTr="006672A5">
        <w:tc>
          <w:tcPr>
            <w:tcW w:w="0" w:type="auto"/>
            <w:tcBorders>
              <w:top w:val="nil"/>
              <w:left w:val="nil"/>
              <w:bottom w:val="nil"/>
              <w:right w:val="nil"/>
            </w:tcBorders>
            <w:vAlign w:val="center"/>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i/>
                <w:iCs/>
                <w:sz w:val="20"/>
                <w:szCs w:val="20"/>
              </w:rPr>
              <w:br/>
            </w:r>
            <w:r w:rsidRPr="006672A5">
              <w:rPr>
                <w:rFonts w:ascii="Times New Roman" w:hAnsi="Times New Roman"/>
                <w:i/>
                <w:iCs/>
                <w:sz w:val="20"/>
                <w:szCs w:val="20"/>
                <w:vertAlign w:val="superscript"/>
              </w:rPr>
              <w:t>1</w:t>
            </w:r>
            <w:r w:rsidRPr="006672A5">
              <w:rPr>
                <w:rFonts w:ascii="Times New Roman" w:hAnsi="Times New Roman"/>
                <w:i/>
                <w:iCs/>
                <w:sz w:val="20"/>
                <w:szCs w:val="20"/>
              </w:rPr>
              <w:t xml:space="preserve"> Методология расчета показателей приведена в методологических комментариях (раздел 1) </w:t>
            </w:r>
            <w:r w:rsidRPr="00E95734">
              <w:rPr>
                <w:rFonts w:ascii="Times New Roman" w:hAnsi="Times New Roman"/>
                <w:i/>
                <w:iCs/>
                <w:color w:val="000000"/>
                <w:sz w:val="20"/>
                <w:szCs w:val="20"/>
              </w:rPr>
              <w:t>"Бюллетеня банковской статистики" № 5 2008. С 2001 года данные публикуются в формате Обзора банковской системы.</w:t>
            </w:r>
          </w:p>
        </w:tc>
      </w:tr>
    </w:tbl>
    <w:p w:rsidR="0079629C" w:rsidRPr="006672A5" w:rsidRDefault="0079629C" w:rsidP="006672A5">
      <w:pPr>
        <w:spacing w:after="0" w:line="240" w:lineRule="auto"/>
        <w:rPr>
          <w:rFonts w:ascii="Times New Roman" w:hAnsi="Times New Roman"/>
          <w:vanish/>
          <w:sz w:val="20"/>
          <w:szCs w:val="20"/>
        </w:rPr>
      </w:pPr>
    </w:p>
    <w:tbl>
      <w:tblPr>
        <w:tblW w:w="5000" w:type="pct"/>
        <w:tblCellSpacing w:w="7" w:type="dxa"/>
        <w:tblCellMar>
          <w:top w:w="30" w:type="dxa"/>
          <w:left w:w="30" w:type="dxa"/>
          <w:bottom w:w="30" w:type="dxa"/>
          <w:right w:w="30" w:type="dxa"/>
        </w:tblCellMar>
        <w:tblLook w:val="00A0" w:firstRow="1" w:lastRow="0" w:firstColumn="1" w:lastColumn="0" w:noHBand="0" w:noVBand="0"/>
      </w:tblPr>
      <w:tblGrid>
        <w:gridCol w:w="9443"/>
      </w:tblGrid>
      <w:tr w:rsidR="0079629C" w:rsidRPr="00033EEB" w:rsidTr="006672A5">
        <w:trPr>
          <w:tblCellSpacing w:w="7" w:type="dxa"/>
        </w:trPr>
        <w:tc>
          <w:tcPr>
            <w:tcW w:w="0" w:type="auto"/>
            <w:vAlign w:val="center"/>
          </w:tcPr>
          <w:p w:rsidR="0079629C" w:rsidRPr="006672A5" w:rsidRDefault="0079629C" w:rsidP="006672A5">
            <w:pPr>
              <w:spacing w:after="0" w:line="240" w:lineRule="auto"/>
              <w:rPr>
                <w:rFonts w:ascii="Times New Roman" w:hAnsi="Times New Roman"/>
                <w:sz w:val="20"/>
                <w:szCs w:val="20"/>
              </w:rPr>
            </w:pPr>
            <w:r w:rsidRPr="006672A5">
              <w:rPr>
                <w:rFonts w:ascii="Times New Roman" w:hAnsi="Times New Roman"/>
                <w:sz w:val="20"/>
                <w:szCs w:val="20"/>
              </w:rPr>
              <w:br/>
              <w:t>Дата последнего обновления: 4 августа 2004 года.</w:t>
            </w:r>
          </w:p>
        </w:tc>
      </w:tr>
    </w:tbl>
    <w:p w:rsidR="0079629C" w:rsidRDefault="0079629C" w:rsidP="0024692F">
      <w:pPr>
        <w:spacing w:after="0" w:line="360" w:lineRule="auto"/>
        <w:ind w:firstLine="708"/>
        <w:jc w:val="both"/>
        <w:rPr>
          <w:rFonts w:ascii="Times New Roman" w:hAnsi="Times New Roman"/>
          <w:sz w:val="20"/>
          <w:szCs w:val="20"/>
        </w:rPr>
      </w:pPr>
    </w:p>
    <w:p w:rsidR="0079629C" w:rsidRDefault="0079629C" w:rsidP="0024692F">
      <w:pPr>
        <w:spacing w:after="0" w:line="360" w:lineRule="auto"/>
        <w:ind w:firstLine="708"/>
        <w:jc w:val="both"/>
        <w:rPr>
          <w:rFonts w:ascii="Times New Roman" w:hAnsi="Times New Roman"/>
          <w:sz w:val="20"/>
          <w:szCs w:val="20"/>
        </w:rPr>
      </w:pPr>
    </w:p>
    <w:p w:rsidR="0079629C" w:rsidRDefault="0079629C" w:rsidP="0024692F">
      <w:pPr>
        <w:spacing w:after="0" w:line="360" w:lineRule="auto"/>
        <w:ind w:firstLine="708"/>
        <w:jc w:val="both"/>
        <w:rPr>
          <w:rFonts w:ascii="Times New Roman" w:hAnsi="Times New Roman"/>
          <w:sz w:val="20"/>
          <w:szCs w:val="20"/>
        </w:rPr>
      </w:pPr>
    </w:p>
    <w:p w:rsidR="0079629C" w:rsidRDefault="0079629C" w:rsidP="0024692F">
      <w:pPr>
        <w:spacing w:after="0" w:line="360" w:lineRule="auto"/>
        <w:ind w:firstLine="708"/>
        <w:jc w:val="both"/>
        <w:rPr>
          <w:rFonts w:ascii="Times New Roman" w:hAnsi="Times New Roman"/>
          <w:sz w:val="20"/>
          <w:szCs w:val="20"/>
        </w:rPr>
      </w:pPr>
    </w:p>
    <w:p w:rsidR="0079629C" w:rsidRDefault="0079629C" w:rsidP="0024692F">
      <w:pPr>
        <w:spacing w:after="0" w:line="360" w:lineRule="auto"/>
        <w:ind w:firstLine="708"/>
        <w:jc w:val="both"/>
        <w:rPr>
          <w:rFonts w:ascii="Times New Roman" w:hAnsi="Times New Roman"/>
          <w:sz w:val="20"/>
          <w:szCs w:val="20"/>
        </w:rPr>
      </w:pPr>
    </w:p>
    <w:p w:rsidR="0079629C" w:rsidRDefault="0079629C" w:rsidP="0024692F">
      <w:pPr>
        <w:spacing w:after="0" w:line="360" w:lineRule="auto"/>
        <w:ind w:firstLine="708"/>
        <w:jc w:val="both"/>
        <w:rPr>
          <w:rFonts w:ascii="Times New Roman" w:hAnsi="Times New Roman"/>
          <w:sz w:val="20"/>
          <w:szCs w:val="20"/>
        </w:rPr>
      </w:pPr>
    </w:p>
    <w:p w:rsidR="0079629C" w:rsidRDefault="0079629C" w:rsidP="0024692F">
      <w:pPr>
        <w:spacing w:after="0" w:line="360" w:lineRule="auto"/>
        <w:ind w:firstLine="708"/>
        <w:jc w:val="both"/>
        <w:rPr>
          <w:rFonts w:ascii="Times New Roman" w:hAnsi="Times New Roman"/>
          <w:sz w:val="20"/>
          <w:szCs w:val="20"/>
        </w:rPr>
      </w:pPr>
    </w:p>
    <w:p w:rsidR="0079629C" w:rsidRDefault="0079629C" w:rsidP="0024692F">
      <w:pPr>
        <w:spacing w:after="0" w:line="360" w:lineRule="auto"/>
        <w:ind w:firstLine="708"/>
        <w:jc w:val="both"/>
        <w:rPr>
          <w:rFonts w:ascii="Times New Roman" w:hAnsi="Times New Roman"/>
          <w:sz w:val="20"/>
          <w:szCs w:val="20"/>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Pr="00AD46B9" w:rsidRDefault="0079629C" w:rsidP="00AD46B9">
      <w:pPr>
        <w:spacing w:after="0" w:line="360" w:lineRule="auto"/>
        <w:ind w:firstLine="708"/>
        <w:jc w:val="center"/>
        <w:rPr>
          <w:rFonts w:ascii="Times New Roman" w:hAnsi="Times New Roman"/>
          <w:b/>
          <w:sz w:val="24"/>
          <w:szCs w:val="24"/>
        </w:rPr>
      </w:pPr>
      <w:r w:rsidRPr="00AD46B9">
        <w:rPr>
          <w:rFonts w:ascii="Times New Roman" w:hAnsi="Times New Roman"/>
          <w:b/>
          <w:sz w:val="24"/>
          <w:szCs w:val="24"/>
        </w:rPr>
        <w:t>Приложение 3</w:t>
      </w:r>
    </w:p>
    <w:tbl>
      <w:tblPr>
        <w:tblW w:w="5000" w:type="pct"/>
        <w:tblCellSpacing w:w="0" w:type="dxa"/>
        <w:tblCellMar>
          <w:left w:w="0" w:type="dxa"/>
          <w:right w:w="0" w:type="dxa"/>
        </w:tblCellMar>
        <w:tblLook w:val="00A0" w:firstRow="1" w:lastRow="0" w:firstColumn="1" w:lastColumn="0" w:noHBand="0" w:noVBand="0"/>
      </w:tblPr>
      <w:tblGrid>
        <w:gridCol w:w="9355"/>
      </w:tblGrid>
      <w:tr w:rsidR="0079629C" w:rsidRPr="00033EEB" w:rsidTr="00AD46B9">
        <w:trPr>
          <w:tblCellSpacing w:w="0" w:type="dxa"/>
        </w:trPr>
        <w:tc>
          <w:tcPr>
            <w:tcW w:w="0" w:type="auto"/>
            <w:vAlign w:val="center"/>
          </w:tcPr>
          <w:p w:rsidR="0079629C" w:rsidRPr="00AD46B9" w:rsidRDefault="0079629C" w:rsidP="00AD46B9">
            <w:pPr>
              <w:spacing w:after="0" w:line="240" w:lineRule="auto"/>
              <w:jc w:val="center"/>
              <w:rPr>
                <w:rFonts w:ascii="Times New Roman" w:hAnsi="Times New Roman"/>
                <w:sz w:val="24"/>
                <w:szCs w:val="24"/>
              </w:rPr>
            </w:pPr>
            <w:r w:rsidRPr="00AD46B9">
              <w:rPr>
                <w:rFonts w:ascii="Times New Roman" w:hAnsi="Times New Roman"/>
                <w:b/>
                <w:bCs/>
                <w:sz w:val="24"/>
                <w:szCs w:val="24"/>
              </w:rPr>
              <w:t>Денежная масса М2 (национальное определение) в 2010 году</w:t>
            </w:r>
            <w:r w:rsidRPr="00AD46B9">
              <w:rPr>
                <w:rFonts w:ascii="Times New Roman" w:hAnsi="Times New Roman"/>
                <w:b/>
                <w:bCs/>
                <w:sz w:val="24"/>
                <w:szCs w:val="24"/>
              </w:rPr>
              <w:br/>
            </w:r>
            <w:r w:rsidRPr="00AD46B9">
              <w:rPr>
                <w:rFonts w:ascii="Times New Roman" w:hAnsi="Times New Roman"/>
                <w:sz w:val="24"/>
                <w:szCs w:val="24"/>
              </w:rPr>
              <w:t>(млрд. руб.)</w:t>
            </w:r>
          </w:p>
          <w:p w:rsidR="0079629C" w:rsidRPr="00AD46B9" w:rsidRDefault="0079629C" w:rsidP="00AD46B9">
            <w:pPr>
              <w:spacing w:after="0" w:line="240" w:lineRule="auto"/>
              <w:rPr>
                <w:rFonts w:ascii="Times New Roman" w:hAnsi="Times New Roman"/>
                <w:sz w:val="24"/>
                <w:szCs w:val="24"/>
              </w:rPr>
            </w:pPr>
            <w:r w:rsidRPr="00AD46B9">
              <w:rPr>
                <w:rFonts w:ascii="Times New Roman" w:hAnsi="Times New Roman"/>
                <w:sz w:val="24"/>
                <w:szCs w:val="24"/>
              </w:rPr>
              <w:t xml:space="preserve">  </w:t>
            </w:r>
          </w:p>
        </w:tc>
      </w:tr>
    </w:tbl>
    <w:p w:rsidR="0079629C" w:rsidRPr="00AD46B9" w:rsidRDefault="0079629C" w:rsidP="00AD46B9">
      <w:pPr>
        <w:spacing w:after="0" w:line="240" w:lineRule="auto"/>
        <w:rPr>
          <w:rFonts w:ascii="Times New Roman" w:hAnsi="Times New Roman"/>
          <w:vanish/>
          <w:sz w:val="24"/>
          <w:szCs w:val="24"/>
        </w:rPr>
      </w:pPr>
    </w:p>
    <w:tbl>
      <w:tblPr>
        <w:tblW w:w="5000" w:type="pct"/>
        <w:tblCellSpacing w:w="0" w:type="dxa"/>
        <w:tblCellMar>
          <w:left w:w="0" w:type="dxa"/>
          <w:right w:w="0" w:type="dxa"/>
        </w:tblCellMar>
        <w:tblLook w:val="00A0" w:firstRow="1" w:lastRow="0" w:firstColumn="1" w:lastColumn="0" w:noHBand="0" w:noVBand="0"/>
      </w:tblPr>
      <w:tblGrid>
        <w:gridCol w:w="9355"/>
      </w:tblGrid>
      <w:tr w:rsidR="0079629C" w:rsidRPr="00033EEB" w:rsidTr="00AD46B9">
        <w:trPr>
          <w:tblCellSpacing w:w="0" w:type="dxa"/>
        </w:trPr>
        <w:tc>
          <w:tcPr>
            <w:tcW w:w="5000" w:type="pct"/>
            <w:shd w:val="clear" w:color="auto" w:fill="4B5B65"/>
            <w:vAlign w:val="center"/>
          </w:tcPr>
          <w:p w:rsidR="0079629C" w:rsidRPr="00AD46B9" w:rsidRDefault="00CD612F" w:rsidP="00AD46B9">
            <w:pPr>
              <w:spacing w:after="0" w:line="240" w:lineRule="auto"/>
              <w:rPr>
                <w:rFonts w:ascii="Times New Roman" w:hAnsi="Times New Roman"/>
                <w:sz w:val="24"/>
                <w:szCs w:val="24"/>
              </w:rPr>
            </w:pPr>
            <w:r>
              <w:rPr>
                <w:rFonts w:ascii="Times New Roman" w:hAnsi="Times New Roman"/>
                <w:noProof/>
                <w:sz w:val="24"/>
                <w:szCs w:val="24"/>
              </w:rPr>
              <w:pict>
                <v:shape id="Рисунок 14" o:spid="_x0000_i1029" type="#_x0000_t75" alt="http://www.cbr.ru/images/temp.gif" style="width:.75pt;height:2.25pt;visibility:visible">
                  <v:imagedata r:id="rId7" o:title=""/>
                </v:shape>
              </w:pict>
            </w:r>
          </w:p>
        </w:tc>
      </w:tr>
      <w:tr w:rsidR="0079629C" w:rsidRPr="00033EEB" w:rsidTr="00AD46B9">
        <w:trPr>
          <w:tblCellSpacing w:w="0" w:type="dxa"/>
        </w:trPr>
        <w:tc>
          <w:tcPr>
            <w:tcW w:w="0" w:type="auto"/>
            <w:shd w:val="clear" w:color="auto" w:fill="4B5B65"/>
            <w:vAlign w:val="center"/>
          </w:tcPr>
          <w:tbl>
            <w:tblPr>
              <w:tblW w:w="5000" w:type="pct"/>
              <w:tblCellSpacing w:w="7" w:type="dxa"/>
              <w:tblCellMar>
                <w:top w:w="15" w:type="dxa"/>
                <w:left w:w="15" w:type="dxa"/>
                <w:bottom w:w="15" w:type="dxa"/>
                <w:right w:w="15" w:type="dxa"/>
              </w:tblCellMar>
              <w:tblLook w:val="00A0" w:firstRow="1" w:lastRow="0" w:firstColumn="1" w:lastColumn="0" w:noHBand="0" w:noVBand="0"/>
            </w:tblPr>
            <w:tblGrid>
              <w:gridCol w:w="1409"/>
              <w:gridCol w:w="1587"/>
              <w:gridCol w:w="1588"/>
              <w:gridCol w:w="1588"/>
              <w:gridCol w:w="1588"/>
              <w:gridCol w:w="1595"/>
            </w:tblGrid>
            <w:tr w:rsidR="0079629C" w:rsidRPr="00033EEB">
              <w:trPr>
                <w:tblCellSpacing w:w="7" w:type="dxa"/>
              </w:trPr>
              <w:tc>
                <w:tcPr>
                  <w:tcW w:w="0" w:type="auto"/>
                  <w:vMerge w:val="restart"/>
                  <w:tcBorders>
                    <w:top w:val="nil"/>
                    <w:left w:val="nil"/>
                    <w:bottom w:val="nil"/>
                    <w:right w:val="nil"/>
                  </w:tcBorders>
                  <w:shd w:val="clear" w:color="auto" w:fill="FFFFFF"/>
                  <w:vAlign w:val="center"/>
                </w:tcPr>
                <w:p w:rsidR="0079629C" w:rsidRPr="00AD46B9" w:rsidRDefault="0079629C" w:rsidP="00AD46B9">
                  <w:pPr>
                    <w:spacing w:after="0" w:line="240" w:lineRule="auto"/>
                    <w:jc w:val="center"/>
                    <w:rPr>
                      <w:rFonts w:ascii="Times New Roman" w:hAnsi="Times New Roman"/>
                      <w:sz w:val="20"/>
                      <w:szCs w:val="20"/>
                    </w:rPr>
                  </w:pPr>
                  <w:r w:rsidRPr="00AD46B9">
                    <w:rPr>
                      <w:rFonts w:ascii="Times New Roman" w:hAnsi="Times New Roman"/>
                      <w:sz w:val="20"/>
                      <w:szCs w:val="20"/>
                    </w:rPr>
                    <w:t>Дата</w:t>
                  </w:r>
                </w:p>
              </w:tc>
              <w:tc>
                <w:tcPr>
                  <w:tcW w:w="0" w:type="auto"/>
                  <w:gridSpan w:val="3"/>
                  <w:tcBorders>
                    <w:top w:val="nil"/>
                    <w:left w:val="nil"/>
                    <w:bottom w:val="nil"/>
                    <w:right w:val="nil"/>
                  </w:tcBorders>
                  <w:shd w:val="clear" w:color="auto" w:fill="FFFFFF"/>
                  <w:vAlign w:val="center"/>
                </w:tcPr>
                <w:p w:rsidR="0079629C" w:rsidRPr="00AD46B9" w:rsidRDefault="0079629C" w:rsidP="00AD46B9">
                  <w:pPr>
                    <w:spacing w:after="0" w:line="240" w:lineRule="auto"/>
                    <w:jc w:val="center"/>
                    <w:rPr>
                      <w:rFonts w:ascii="Times New Roman" w:hAnsi="Times New Roman"/>
                      <w:sz w:val="20"/>
                      <w:szCs w:val="20"/>
                    </w:rPr>
                  </w:pPr>
                  <w:r w:rsidRPr="00AD46B9">
                    <w:rPr>
                      <w:rFonts w:ascii="Times New Roman" w:hAnsi="Times New Roman"/>
                      <w:sz w:val="20"/>
                      <w:szCs w:val="20"/>
                    </w:rPr>
                    <w:t>Денежная масса М2</w:t>
                  </w:r>
                  <w:r w:rsidRPr="00AD46B9">
                    <w:rPr>
                      <w:rFonts w:ascii="Times New Roman" w:hAnsi="Times New Roman"/>
                      <w:sz w:val="20"/>
                      <w:szCs w:val="20"/>
                      <w:vertAlign w:val="superscript"/>
                    </w:rPr>
                    <w:t>1</w:t>
                  </w:r>
                </w:p>
              </w:tc>
              <w:tc>
                <w:tcPr>
                  <w:tcW w:w="0" w:type="auto"/>
                  <w:gridSpan w:val="2"/>
                  <w:tcBorders>
                    <w:top w:val="nil"/>
                    <w:left w:val="nil"/>
                    <w:bottom w:val="nil"/>
                    <w:right w:val="nil"/>
                  </w:tcBorders>
                  <w:shd w:val="clear" w:color="auto" w:fill="FFFFFF"/>
                  <w:vAlign w:val="center"/>
                </w:tcPr>
                <w:p w:rsidR="0079629C" w:rsidRPr="00AD46B9" w:rsidRDefault="0079629C" w:rsidP="00AD46B9">
                  <w:pPr>
                    <w:spacing w:after="0" w:line="240" w:lineRule="auto"/>
                    <w:jc w:val="center"/>
                    <w:rPr>
                      <w:rFonts w:ascii="Times New Roman" w:hAnsi="Times New Roman"/>
                      <w:sz w:val="20"/>
                      <w:szCs w:val="20"/>
                    </w:rPr>
                  </w:pPr>
                  <w:r w:rsidRPr="00AD46B9">
                    <w:rPr>
                      <w:rFonts w:ascii="Times New Roman" w:hAnsi="Times New Roman"/>
                      <w:sz w:val="20"/>
                      <w:szCs w:val="20"/>
                    </w:rPr>
                    <w:t xml:space="preserve">Темпы прироста денежной массы, % </w:t>
                  </w:r>
                </w:p>
              </w:tc>
            </w:tr>
            <w:tr w:rsidR="0079629C" w:rsidRPr="00033EEB">
              <w:trPr>
                <w:tblCellSpacing w:w="7" w:type="dxa"/>
              </w:trPr>
              <w:tc>
                <w:tcPr>
                  <w:tcW w:w="0" w:type="auto"/>
                  <w:vMerge/>
                  <w:tcBorders>
                    <w:top w:val="nil"/>
                    <w:left w:val="nil"/>
                    <w:bottom w:val="nil"/>
                    <w:right w:val="nil"/>
                  </w:tcBorders>
                  <w:vAlign w:val="center"/>
                </w:tcPr>
                <w:p w:rsidR="0079629C" w:rsidRPr="00AD46B9" w:rsidRDefault="0079629C" w:rsidP="00AD46B9">
                  <w:pPr>
                    <w:spacing w:after="0" w:line="240" w:lineRule="auto"/>
                    <w:rPr>
                      <w:rFonts w:ascii="Times New Roman" w:hAnsi="Times New Roman"/>
                      <w:sz w:val="20"/>
                      <w:szCs w:val="20"/>
                    </w:rPr>
                  </w:pPr>
                </w:p>
              </w:tc>
              <w:tc>
                <w:tcPr>
                  <w:tcW w:w="850" w:type="pct"/>
                  <w:vMerge w:val="restart"/>
                  <w:tcBorders>
                    <w:top w:val="nil"/>
                    <w:left w:val="nil"/>
                    <w:bottom w:val="nil"/>
                    <w:right w:val="nil"/>
                  </w:tcBorders>
                  <w:shd w:val="clear" w:color="auto" w:fill="FFFFFF"/>
                  <w:vAlign w:val="center"/>
                </w:tcPr>
                <w:p w:rsidR="0079629C" w:rsidRPr="00AD46B9" w:rsidRDefault="0079629C" w:rsidP="00AD46B9">
                  <w:pPr>
                    <w:spacing w:after="0" w:line="240" w:lineRule="auto"/>
                    <w:jc w:val="center"/>
                    <w:rPr>
                      <w:rFonts w:ascii="Times New Roman" w:hAnsi="Times New Roman"/>
                      <w:sz w:val="20"/>
                      <w:szCs w:val="20"/>
                    </w:rPr>
                  </w:pPr>
                  <w:r w:rsidRPr="00AD46B9">
                    <w:rPr>
                      <w:rFonts w:ascii="Times New Roman" w:hAnsi="Times New Roman"/>
                      <w:sz w:val="20"/>
                      <w:szCs w:val="20"/>
                    </w:rPr>
                    <w:t xml:space="preserve">Всего </w:t>
                  </w:r>
                </w:p>
              </w:tc>
              <w:tc>
                <w:tcPr>
                  <w:tcW w:w="0" w:type="auto"/>
                  <w:gridSpan w:val="2"/>
                  <w:tcBorders>
                    <w:top w:val="nil"/>
                    <w:left w:val="nil"/>
                    <w:bottom w:val="nil"/>
                    <w:right w:val="nil"/>
                  </w:tcBorders>
                  <w:shd w:val="clear" w:color="auto" w:fill="FFFFFF"/>
                  <w:vAlign w:val="center"/>
                </w:tcPr>
                <w:p w:rsidR="0079629C" w:rsidRPr="00AD46B9" w:rsidRDefault="0079629C" w:rsidP="00AD46B9">
                  <w:pPr>
                    <w:spacing w:after="0" w:line="240" w:lineRule="auto"/>
                    <w:jc w:val="center"/>
                    <w:rPr>
                      <w:rFonts w:ascii="Times New Roman" w:hAnsi="Times New Roman"/>
                      <w:sz w:val="20"/>
                      <w:szCs w:val="20"/>
                    </w:rPr>
                  </w:pPr>
                  <w:r w:rsidRPr="00AD46B9">
                    <w:rPr>
                      <w:rFonts w:ascii="Times New Roman" w:hAnsi="Times New Roman"/>
                      <w:sz w:val="20"/>
                      <w:szCs w:val="20"/>
                    </w:rPr>
                    <w:t xml:space="preserve">в том числе </w:t>
                  </w:r>
                </w:p>
              </w:tc>
              <w:tc>
                <w:tcPr>
                  <w:tcW w:w="850" w:type="pct"/>
                  <w:vMerge w:val="restart"/>
                  <w:tcBorders>
                    <w:top w:val="nil"/>
                    <w:left w:val="nil"/>
                    <w:bottom w:val="nil"/>
                    <w:right w:val="nil"/>
                  </w:tcBorders>
                  <w:shd w:val="clear" w:color="auto" w:fill="FFFFFF"/>
                  <w:vAlign w:val="center"/>
                </w:tcPr>
                <w:p w:rsidR="0079629C" w:rsidRPr="00AD46B9" w:rsidRDefault="0079629C" w:rsidP="00AD46B9">
                  <w:pPr>
                    <w:spacing w:after="0" w:line="240" w:lineRule="auto"/>
                    <w:jc w:val="center"/>
                    <w:rPr>
                      <w:rFonts w:ascii="Times New Roman" w:hAnsi="Times New Roman"/>
                      <w:sz w:val="20"/>
                      <w:szCs w:val="20"/>
                    </w:rPr>
                  </w:pPr>
                  <w:r w:rsidRPr="00AD46B9">
                    <w:rPr>
                      <w:rFonts w:ascii="Times New Roman" w:hAnsi="Times New Roman"/>
                      <w:sz w:val="20"/>
                      <w:szCs w:val="20"/>
                    </w:rPr>
                    <w:t>к предыдущему</w:t>
                  </w:r>
                  <w:r w:rsidRPr="00AD46B9">
                    <w:rPr>
                      <w:rFonts w:ascii="Times New Roman" w:hAnsi="Times New Roman"/>
                      <w:sz w:val="20"/>
                      <w:szCs w:val="20"/>
                    </w:rPr>
                    <w:br/>
                    <w:t xml:space="preserve">месяцу </w:t>
                  </w:r>
                </w:p>
              </w:tc>
              <w:tc>
                <w:tcPr>
                  <w:tcW w:w="850" w:type="pct"/>
                  <w:vMerge w:val="restart"/>
                  <w:tcBorders>
                    <w:top w:val="nil"/>
                    <w:left w:val="nil"/>
                    <w:bottom w:val="nil"/>
                    <w:right w:val="nil"/>
                  </w:tcBorders>
                  <w:shd w:val="clear" w:color="auto" w:fill="FFFFFF"/>
                  <w:vAlign w:val="center"/>
                </w:tcPr>
                <w:p w:rsidR="0079629C" w:rsidRPr="00AD46B9" w:rsidRDefault="0079629C" w:rsidP="00AD46B9">
                  <w:pPr>
                    <w:spacing w:after="0" w:line="240" w:lineRule="auto"/>
                    <w:jc w:val="center"/>
                    <w:rPr>
                      <w:rFonts w:ascii="Times New Roman" w:hAnsi="Times New Roman"/>
                      <w:sz w:val="20"/>
                      <w:szCs w:val="20"/>
                    </w:rPr>
                  </w:pPr>
                  <w:r w:rsidRPr="00AD46B9">
                    <w:rPr>
                      <w:rFonts w:ascii="Times New Roman" w:hAnsi="Times New Roman"/>
                      <w:sz w:val="20"/>
                      <w:szCs w:val="20"/>
                    </w:rPr>
                    <w:t>к 01.01.2010</w:t>
                  </w:r>
                </w:p>
              </w:tc>
            </w:tr>
            <w:tr w:rsidR="0079629C" w:rsidRPr="00033EEB">
              <w:trPr>
                <w:tblCellSpacing w:w="7" w:type="dxa"/>
              </w:trPr>
              <w:tc>
                <w:tcPr>
                  <w:tcW w:w="0" w:type="auto"/>
                  <w:vMerge/>
                  <w:tcBorders>
                    <w:top w:val="nil"/>
                    <w:left w:val="nil"/>
                    <w:bottom w:val="nil"/>
                    <w:right w:val="nil"/>
                  </w:tcBorders>
                  <w:vAlign w:val="center"/>
                </w:tcPr>
                <w:p w:rsidR="0079629C" w:rsidRPr="00AD46B9" w:rsidRDefault="0079629C" w:rsidP="00AD46B9">
                  <w:pPr>
                    <w:spacing w:after="0" w:line="240" w:lineRule="auto"/>
                    <w:rPr>
                      <w:rFonts w:ascii="Times New Roman" w:hAnsi="Times New Roman"/>
                      <w:sz w:val="20"/>
                      <w:szCs w:val="20"/>
                    </w:rPr>
                  </w:pPr>
                </w:p>
              </w:tc>
              <w:tc>
                <w:tcPr>
                  <w:tcW w:w="0" w:type="auto"/>
                  <w:vMerge/>
                  <w:tcBorders>
                    <w:top w:val="nil"/>
                    <w:left w:val="nil"/>
                    <w:bottom w:val="nil"/>
                    <w:right w:val="nil"/>
                  </w:tcBorders>
                  <w:vAlign w:val="center"/>
                </w:tcPr>
                <w:p w:rsidR="0079629C" w:rsidRPr="00AD46B9" w:rsidRDefault="0079629C" w:rsidP="00AD46B9">
                  <w:pPr>
                    <w:spacing w:after="0" w:line="240" w:lineRule="auto"/>
                    <w:rPr>
                      <w:rFonts w:ascii="Times New Roman" w:hAnsi="Times New Roman"/>
                      <w:sz w:val="20"/>
                      <w:szCs w:val="20"/>
                    </w:rPr>
                  </w:pPr>
                </w:p>
              </w:tc>
              <w:tc>
                <w:tcPr>
                  <w:tcW w:w="850" w:type="pct"/>
                  <w:tcBorders>
                    <w:top w:val="nil"/>
                    <w:left w:val="nil"/>
                    <w:bottom w:val="nil"/>
                    <w:right w:val="nil"/>
                  </w:tcBorders>
                  <w:shd w:val="clear" w:color="auto" w:fill="FFFFFF"/>
                  <w:vAlign w:val="center"/>
                </w:tcPr>
                <w:p w:rsidR="0079629C" w:rsidRPr="00AD46B9" w:rsidRDefault="0079629C" w:rsidP="00AD46B9">
                  <w:pPr>
                    <w:spacing w:after="0" w:line="240" w:lineRule="auto"/>
                    <w:jc w:val="center"/>
                    <w:rPr>
                      <w:rFonts w:ascii="Times New Roman" w:hAnsi="Times New Roman"/>
                      <w:sz w:val="20"/>
                      <w:szCs w:val="20"/>
                    </w:rPr>
                  </w:pPr>
                  <w:r w:rsidRPr="00AD46B9">
                    <w:rPr>
                      <w:rFonts w:ascii="Times New Roman" w:hAnsi="Times New Roman"/>
                      <w:sz w:val="20"/>
                      <w:szCs w:val="20"/>
                    </w:rPr>
                    <w:t>наличные деньги</w:t>
                  </w:r>
                  <w:r w:rsidRPr="00AD46B9">
                    <w:rPr>
                      <w:rFonts w:ascii="Times New Roman" w:hAnsi="Times New Roman"/>
                      <w:sz w:val="20"/>
                      <w:szCs w:val="20"/>
                    </w:rPr>
                    <w:br/>
                    <w:t xml:space="preserve">(M0) </w:t>
                  </w:r>
                </w:p>
              </w:tc>
              <w:tc>
                <w:tcPr>
                  <w:tcW w:w="850" w:type="pct"/>
                  <w:tcBorders>
                    <w:top w:val="nil"/>
                    <w:left w:val="nil"/>
                    <w:bottom w:val="nil"/>
                    <w:right w:val="nil"/>
                  </w:tcBorders>
                  <w:shd w:val="clear" w:color="auto" w:fill="FFFFFF"/>
                  <w:vAlign w:val="center"/>
                </w:tcPr>
                <w:p w:rsidR="0079629C" w:rsidRPr="00AD46B9" w:rsidRDefault="0079629C" w:rsidP="00AD46B9">
                  <w:pPr>
                    <w:spacing w:after="0" w:line="240" w:lineRule="auto"/>
                    <w:jc w:val="center"/>
                    <w:rPr>
                      <w:rFonts w:ascii="Times New Roman" w:hAnsi="Times New Roman"/>
                      <w:sz w:val="20"/>
                      <w:szCs w:val="20"/>
                    </w:rPr>
                  </w:pPr>
                  <w:r w:rsidRPr="00AD46B9">
                    <w:rPr>
                      <w:rFonts w:ascii="Times New Roman" w:hAnsi="Times New Roman"/>
                      <w:sz w:val="20"/>
                      <w:szCs w:val="20"/>
                    </w:rPr>
                    <w:t>безналичные</w:t>
                  </w:r>
                  <w:r w:rsidRPr="00AD46B9">
                    <w:rPr>
                      <w:rFonts w:ascii="Times New Roman" w:hAnsi="Times New Roman"/>
                      <w:sz w:val="20"/>
                      <w:szCs w:val="20"/>
                    </w:rPr>
                    <w:br/>
                    <w:t xml:space="preserve">средства </w:t>
                  </w:r>
                </w:p>
              </w:tc>
              <w:tc>
                <w:tcPr>
                  <w:tcW w:w="0" w:type="auto"/>
                  <w:vMerge/>
                  <w:tcBorders>
                    <w:top w:val="nil"/>
                    <w:left w:val="nil"/>
                    <w:bottom w:val="nil"/>
                    <w:right w:val="nil"/>
                  </w:tcBorders>
                  <w:vAlign w:val="center"/>
                </w:tcPr>
                <w:p w:rsidR="0079629C" w:rsidRPr="00AD46B9" w:rsidRDefault="0079629C" w:rsidP="00AD46B9">
                  <w:pPr>
                    <w:spacing w:after="0" w:line="240" w:lineRule="auto"/>
                    <w:rPr>
                      <w:rFonts w:ascii="Times New Roman" w:hAnsi="Times New Roman"/>
                      <w:sz w:val="20"/>
                      <w:szCs w:val="20"/>
                    </w:rPr>
                  </w:pPr>
                </w:p>
              </w:tc>
              <w:tc>
                <w:tcPr>
                  <w:tcW w:w="0" w:type="auto"/>
                  <w:vMerge/>
                  <w:tcBorders>
                    <w:top w:val="nil"/>
                    <w:left w:val="nil"/>
                    <w:bottom w:val="nil"/>
                    <w:right w:val="nil"/>
                  </w:tcBorders>
                  <w:vAlign w:val="center"/>
                </w:tcPr>
                <w:p w:rsidR="0079629C" w:rsidRPr="00AD46B9" w:rsidRDefault="0079629C" w:rsidP="00AD46B9">
                  <w:pPr>
                    <w:spacing w:after="0" w:line="240" w:lineRule="auto"/>
                    <w:rPr>
                      <w:rFonts w:ascii="Times New Roman" w:hAnsi="Times New Roman"/>
                      <w:sz w:val="20"/>
                      <w:szCs w:val="20"/>
                    </w:rPr>
                  </w:pPr>
                </w:p>
              </w:tc>
            </w:tr>
            <w:tr w:rsidR="0079629C" w:rsidRPr="00033EEB">
              <w:trPr>
                <w:tblCellSpacing w:w="7" w:type="dxa"/>
              </w:trPr>
              <w:tc>
                <w:tcPr>
                  <w:tcW w:w="0" w:type="auto"/>
                  <w:tcBorders>
                    <w:top w:val="nil"/>
                    <w:left w:val="nil"/>
                    <w:bottom w:val="nil"/>
                    <w:right w:val="nil"/>
                  </w:tcBorders>
                  <w:shd w:val="clear" w:color="auto" w:fill="FFFFFF"/>
                  <w:vAlign w:val="center"/>
                </w:tcPr>
                <w:p w:rsidR="0079629C" w:rsidRPr="00AD46B9" w:rsidRDefault="0079629C" w:rsidP="00AD46B9">
                  <w:pPr>
                    <w:spacing w:after="0" w:line="240" w:lineRule="auto"/>
                    <w:jc w:val="center"/>
                    <w:rPr>
                      <w:rFonts w:ascii="Times New Roman" w:hAnsi="Times New Roman"/>
                      <w:sz w:val="20"/>
                      <w:szCs w:val="20"/>
                    </w:rPr>
                  </w:pPr>
                  <w:r w:rsidRPr="00AD46B9">
                    <w:rPr>
                      <w:rFonts w:ascii="Times New Roman" w:hAnsi="Times New Roman"/>
                      <w:sz w:val="20"/>
                      <w:szCs w:val="20"/>
                    </w:rPr>
                    <w:t>01.01.2010</w:t>
                  </w:r>
                </w:p>
              </w:tc>
              <w:tc>
                <w:tcPr>
                  <w:tcW w:w="0" w:type="auto"/>
                  <w:tcBorders>
                    <w:top w:val="nil"/>
                    <w:left w:val="nil"/>
                    <w:bottom w:val="nil"/>
                    <w:right w:val="nil"/>
                  </w:tcBorders>
                  <w:shd w:val="clear" w:color="auto" w:fill="FFFFFF"/>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15 697,7</w:t>
                  </w:r>
                </w:p>
              </w:tc>
              <w:tc>
                <w:tcPr>
                  <w:tcW w:w="0" w:type="auto"/>
                  <w:tcBorders>
                    <w:top w:val="nil"/>
                    <w:left w:val="nil"/>
                    <w:bottom w:val="nil"/>
                    <w:right w:val="nil"/>
                  </w:tcBorders>
                  <w:shd w:val="clear" w:color="auto" w:fill="FFFFFF"/>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4 038,1</w:t>
                  </w:r>
                </w:p>
              </w:tc>
              <w:tc>
                <w:tcPr>
                  <w:tcW w:w="0" w:type="auto"/>
                  <w:tcBorders>
                    <w:top w:val="nil"/>
                    <w:left w:val="nil"/>
                    <w:bottom w:val="nil"/>
                    <w:right w:val="nil"/>
                  </w:tcBorders>
                  <w:shd w:val="clear" w:color="auto" w:fill="FFFFFF"/>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11 659,7</w:t>
                  </w:r>
                </w:p>
              </w:tc>
              <w:tc>
                <w:tcPr>
                  <w:tcW w:w="0" w:type="auto"/>
                  <w:tcBorders>
                    <w:top w:val="nil"/>
                    <w:left w:val="nil"/>
                    <w:bottom w:val="nil"/>
                    <w:right w:val="nil"/>
                  </w:tcBorders>
                  <w:shd w:val="clear" w:color="auto" w:fill="FFFFFF"/>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10,4</w:t>
                  </w:r>
                </w:p>
              </w:tc>
              <w:tc>
                <w:tcPr>
                  <w:tcW w:w="0" w:type="auto"/>
                  <w:tcBorders>
                    <w:top w:val="nil"/>
                    <w:left w:val="nil"/>
                    <w:bottom w:val="nil"/>
                    <w:right w:val="nil"/>
                  </w:tcBorders>
                  <w:shd w:val="clear" w:color="auto" w:fill="FFFFFF"/>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w:t>
                  </w:r>
                </w:p>
              </w:tc>
            </w:tr>
            <w:tr w:rsidR="0079629C" w:rsidRPr="00033EEB">
              <w:trPr>
                <w:tblCellSpacing w:w="7" w:type="dxa"/>
              </w:trPr>
              <w:tc>
                <w:tcPr>
                  <w:tcW w:w="0" w:type="auto"/>
                  <w:tcBorders>
                    <w:top w:val="nil"/>
                    <w:left w:val="nil"/>
                    <w:bottom w:val="nil"/>
                    <w:right w:val="nil"/>
                  </w:tcBorders>
                  <w:shd w:val="clear" w:color="auto" w:fill="FFFFFF"/>
                  <w:vAlign w:val="center"/>
                </w:tcPr>
                <w:p w:rsidR="0079629C" w:rsidRPr="00AD46B9" w:rsidRDefault="0079629C" w:rsidP="00AD46B9">
                  <w:pPr>
                    <w:spacing w:after="0" w:line="240" w:lineRule="auto"/>
                    <w:jc w:val="center"/>
                    <w:rPr>
                      <w:rFonts w:ascii="Times New Roman" w:hAnsi="Times New Roman"/>
                      <w:sz w:val="20"/>
                      <w:szCs w:val="20"/>
                    </w:rPr>
                  </w:pPr>
                  <w:r w:rsidRPr="00AD46B9">
                    <w:rPr>
                      <w:rFonts w:ascii="Times New Roman" w:hAnsi="Times New Roman"/>
                      <w:sz w:val="20"/>
                      <w:szCs w:val="20"/>
                    </w:rPr>
                    <w:t>01.02.2010</w:t>
                  </w:r>
                </w:p>
              </w:tc>
              <w:tc>
                <w:tcPr>
                  <w:tcW w:w="0" w:type="auto"/>
                  <w:tcBorders>
                    <w:top w:val="nil"/>
                    <w:left w:val="nil"/>
                    <w:bottom w:val="nil"/>
                    <w:right w:val="nil"/>
                  </w:tcBorders>
                  <w:shd w:val="clear" w:color="auto" w:fill="FFFFFF"/>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15 331,0</w:t>
                  </w:r>
                </w:p>
              </w:tc>
              <w:tc>
                <w:tcPr>
                  <w:tcW w:w="0" w:type="auto"/>
                  <w:tcBorders>
                    <w:top w:val="nil"/>
                    <w:left w:val="nil"/>
                    <w:bottom w:val="nil"/>
                    <w:right w:val="nil"/>
                  </w:tcBorders>
                  <w:shd w:val="clear" w:color="auto" w:fill="FFFFFF"/>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3 873,3</w:t>
                  </w:r>
                </w:p>
              </w:tc>
              <w:tc>
                <w:tcPr>
                  <w:tcW w:w="0" w:type="auto"/>
                  <w:tcBorders>
                    <w:top w:val="nil"/>
                    <w:left w:val="nil"/>
                    <w:bottom w:val="nil"/>
                    <w:right w:val="nil"/>
                  </w:tcBorders>
                  <w:shd w:val="clear" w:color="auto" w:fill="FFFFFF"/>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11 457,7</w:t>
                  </w:r>
                </w:p>
              </w:tc>
              <w:tc>
                <w:tcPr>
                  <w:tcW w:w="0" w:type="auto"/>
                  <w:tcBorders>
                    <w:top w:val="nil"/>
                    <w:left w:val="nil"/>
                    <w:bottom w:val="nil"/>
                    <w:right w:val="nil"/>
                  </w:tcBorders>
                  <w:shd w:val="clear" w:color="auto" w:fill="FFFFFF"/>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-2,3</w:t>
                  </w:r>
                </w:p>
              </w:tc>
              <w:tc>
                <w:tcPr>
                  <w:tcW w:w="0" w:type="auto"/>
                  <w:tcBorders>
                    <w:top w:val="nil"/>
                    <w:left w:val="nil"/>
                    <w:bottom w:val="nil"/>
                    <w:right w:val="nil"/>
                  </w:tcBorders>
                  <w:shd w:val="clear" w:color="auto" w:fill="FFFFFF"/>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-2,3</w:t>
                  </w:r>
                </w:p>
              </w:tc>
            </w:tr>
            <w:tr w:rsidR="0079629C" w:rsidRPr="00033EEB">
              <w:trPr>
                <w:tblCellSpacing w:w="7" w:type="dxa"/>
              </w:trPr>
              <w:tc>
                <w:tcPr>
                  <w:tcW w:w="0" w:type="auto"/>
                  <w:tcBorders>
                    <w:top w:val="nil"/>
                    <w:left w:val="nil"/>
                    <w:bottom w:val="nil"/>
                    <w:right w:val="nil"/>
                  </w:tcBorders>
                  <w:shd w:val="clear" w:color="auto" w:fill="FFFFFF"/>
                  <w:vAlign w:val="center"/>
                </w:tcPr>
                <w:p w:rsidR="0079629C" w:rsidRPr="00AD46B9" w:rsidRDefault="0079629C" w:rsidP="00AD46B9">
                  <w:pPr>
                    <w:spacing w:after="0" w:line="240" w:lineRule="auto"/>
                    <w:jc w:val="center"/>
                    <w:rPr>
                      <w:rFonts w:ascii="Times New Roman" w:hAnsi="Times New Roman"/>
                      <w:sz w:val="20"/>
                      <w:szCs w:val="20"/>
                    </w:rPr>
                  </w:pPr>
                  <w:r w:rsidRPr="00AD46B9">
                    <w:rPr>
                      <w:rFonts w:ascii="Times New Roman" w:hAnsi="Times New Roman"/>
                      <w:sz w:val="20"/>
                      <w:szCs w:val="20"/>
                    </w:rPr>
                    <w:t>01.03.2010</w:t>
                  </w:r>
                </w:p>
              </w:tc>
              <w:tc>
                <w:tcPr>
                  <w:tcW w:w="0" w:type="auto"/>
                  <w:tcBorders>
                    <w:top w:val="nil"/>
                    <w:left w:val="nil"/>
                    <w:bottom w:val="nil"/>
                    <w:right w:val="nil"/>
                  </w:tcBorders>
                  <w:shd w:val="clear" w:color="auto" w:fill="FFFFFF"/>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15 565,9</w:t>
                  </w:r>
                </w:p>
              </w:tc>
              <w:tc>
                <w:tcPr>
                  <w:tcW w:w="0" w:type="auto"/>
                  <w:tcBorders>
                    <w:top w:val="nil"/>
                    <w:left w:val="nil"/>
                    <w:bottom w:val="nil"/>
                    <w:right w:val="nil"/>
                  </w:tcBorders>
                  <w:shd w:val="clear" w:color="auto" w:fill="FFFFFF"/>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3 950,0</w:t>
                  </w:r>
                </w:p>
              </w:tc>
              <w:tc>
                <w:tcPr>
                  <w:tcW w:w="0" w:type="auto"/>
                  <w:tcBorders>
                    <w:top w:val="nil"/>
                    <w:left w:val="nil"/>
                    <w:bottom w:val="nil"/>
                    <w:right w:val="nil"/>
                  </w:tcBorders>
                  <w:shd w:val="clear" w:color="auto" w:fill="FFFFFF"/>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11 615,9</w:t>
                  </w:r>
                </w:p>
              </w:tc>
              <w:tc>
                <w:tcPr>
                  <w:tcW w:w="0" w:type="auto"/>
                  <w:tcBorders>
                    <w:top w:val="nil"/>
                    <w:left w:val="nil"/>
                    <w:bottom w:val="nil"/>
                    <w:right w:val="nil"/>
                  </w:tcBorders>
                  <w:shd w:val="clear" w:color="auto" w:fill="FFFFFF"/>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1,5</w:t>
                  </w:r>
                </w:p>
              </w:tc>
              <w:tc>
                <w:tcPr>
                  <w:tcW w:w="0" w:type="auto"/>
                  <w:tcBorders>
                    <w:top w:val="nil"/>
                    <w:left w:val="nil"/>
                    <w:bottom w:val="nil"/>
                    <w:right w:val="nil"/>
                  </w:tcBorders>
                  <w:shd w:val="clear" w:color="auto" w:fill="FFFFFF"/>
                  <w:vAlign w:val="center"/>
                </w:tcPr>
                <w:p w:rsidR="0079629C" w:rsidRPr="00AD46B9" w:rsidRDefault="0079629C" w:rsidP="00AD46B9">
                  <w:pPr>
                    <w:spacing w:after="0" w:line="240" w:lineRule="auto"/>
                    <w:jc w:val="right"/>
                    <w:rPr>
                      <w:rFonts w:ascii="Times New Roman" w:hAnsi="Times New Roman"/>
                      <w:sz w:val="20"/>
                      <w:szCs w:val="20"/>
                    </w:rPr>
                  </w:pPr>
                  <w:r w:rsidRPr="00AD46B9">
                    <w:rPr>
                      <w:rFonts w:ascii="Times New Roman" w:hAnsi="Times New Roman"/>
                      <w:sz w:val="20"/>
                      <w:szCs w:val="20"/>
                    </w:rPr>
                    <w:t>-0,8</w:t>
                  </w:r>
                </w:p>
              </w:tc>
            </w:tr>
          </w:tbl>
          <w:p w:rsidR="0079629C" w:rsidRPr="00AD46B9" w:rsidRDefault="0079629C" w:rsidP="00AD46B9">
            <w:pPr>
              <w:spacing w:after="0" w:line="240" w:lineRule="auto"/>
              <w:rPr>
                <w:rFonts w:ascii="Times New Roman" w:hAnsi="Times New Roman"/>
                <w:sz w:val="20"/>
                <w:szCs w:val="20"/>
              </w:rPr>
            </w:pPr>
          </w:p>
        </w:tc>
      </w:tr>
    </w:tbl>
    <w:p w:rsidR="0079629C" w:rsidRPr="00AD46B9" w:rsidRDefault="0079629C" w:rsidP="00AD46B9">
      <w:pPr>
        <w:spacing w:after="0" w:line="240" w:lineRule="auto"/>
        <w:rPr>
          <w:rFonts w:ascii="Times New Roman" w:hAnsi="Times New Roman"/>
          <w:vanish/>
          <w:sz w:val="24"/>
          <w:szCs w:val="24"/>
        </w:rPr>
      </w:pPr>
    </w:p>
    <w:tbl>
      <w:tblPr>
        <w:tblW w:w="5000" w:type="pct"/>
        <w:tblCellSpacing w:w="7" w:type="dxa"/>
        <w:tblCellMar>
          <w:top w:w="15" w:type="dxa"/>
          <w:left w:w="15" w:type="dxa"/>
          <w:bottom w:w="15" w:type="dxa"/>
          <w:right w:w="15" w:type="dxa"/>
        </w:tblCellMar>
        <w:tblLook w:val="00A0" w:firstRow="1" w:lastRow="0" w:firstColumn="1" w:lastColumn="0" w:noHBand="0" w:noVBand="0"/>
      </w:tblPr>
      <w:tblGrid>
        <w:gridCol w:w="9413"/>
      </w:tblGrid>
      <w:tr w:rsidR="0079629C" w:rsidRPr="00033EEB" w:rsidTr="00AD46B9">
        <w:trPr>
          <w:tblCellSpacing w:w="7" w:type="dxa"/>
        </w:trPr>
        <w:tc>
          <w:tcPr>
            <w:tcW w:w="0" w:type="auto"/>
            <w:shd w:val="clear" w:color="auto" w:fill="FFFFFF"/>
            <w:vAlign w:val="center"/>
          </w:tcPr>
          <w:p w:rsidR="0079629C" w:rsidRPr="00AD46B9" w:rsidRDefault="0079629C" w:rsidP="00AD46B9">
            <w:pPr>
              <w:spacing w:after="0" w:line="240" w:lineRule="auto"/>
              <w:rPr>
                <w:rFonts w:ascii="Times New Roman" w:hAnsi="Times New Roman"/>
                <w:sz w:val="20"/>
                <w:szCs w:val="20"/>
              </w:rPr>
            </w:pPr>
            <w:r w:rsidRPr="00AD46B9">
              <w:rPr>
                <w:rFonts w:ascii="Times New Roman" w:hAnsi="Times New Roman"/>
                <w:i/>
                <w:iCs/>
                <w:sz w:val="20"/>
                <w:szCs w:val="20"/>
              </w:rPr>
              <w:br/>
            </w:r>
            <w:r w:rsidRPr="00AD46B9">
              <w:rPr>
                <w:rFonts w:ascii="Times New Roman" w:hAnsi="Times New Roman"/>
                <w:i/>
                <w:iCs/>
                <w:sz w:val="20"/>
                <w:szCs w:val="20"/>
                <w:vertAlign w:val="superscript"/>
              </w:rPr>
              <w:t>1</w:t>
            </w:r>
            <w:r w:rsidRPr="00AD46B9">
              <w:rPr>
                <w:rFonts w:ascii="Times New Roman" w:hAnsi="Times New Roman"/>
                <w:i/>
                <w:iCs/>
                <w:sz w:val="20"/>
                <w:szCs w:val="20"/>
              </w:rPr>
              <w:t xml:space="preserve"> Денежный агрегат М2 представляет собой объем наличных денег в обращении (вне банков) и остатков средств в национальной валюте на счетах нефинансовых организаций, финансовых (кроме кредитных) организаций и физических лиц, являющихся резидентами Российской Федерации. </w:t>
            </w:r>
          </w:p>
        </w:tc>
      </w:tr>
      <w:tr w:rsidR="0079629C" w:rsidRPr="00033EEB" w:rsidTr="00AD46B9">
        <w:trPr>
          <w:tblCellSpacing w:w="7" w:type="dxa"/>
        </w:trPr>
        <w:tc>
          <w:tcPr>
            <w:tcW w:w="0" w:type="auto"/>
            <w:shd w:val="clear" w:color="auto" w:fill="FFFFFF"/>
            <w:vAlign w:val="bottom"/>
          </w:tcPr>
          <w:p w:rsidR="0079629C" w:rsidRPr="00E95734" w:rsidRDefault="0079629C" w:rsidP="00AD46B9">
            <w:pPr>
              <w:spacing w:after="0" w:line="240" w:lineRule="auto"/>
              <w:rPr>
                <w:rFonts w:ascii="Times New Roman" w:hAnsi="Times New Roman"/>
                <w:sz w:val="20"/>
                <w:szCs w:val="20"/>
              </w:rPr>
            </w:pPr>
            <w:r w:rsidRPr="00E95734">
              <w:rPr>
                <w:rFonts w:ascii="Times New Roman" w:hAnsi="Times New Roman"/>
                <w:i/>
                <w:iCs/>
                <w:sz w:val="20"/>
                <w:szCs w:val="20"/>
              </w:rPr>
              <w:t xml:space="preserve">Методология расчета показателей приведена в методологических комментариях (раздел 1) </w:t>
            </w:r>
            <w:r w:rsidRPr="00E95734">
              <w:rPr>
                <w:rFonts w:ascii="Times New Roman" w:hAnsi="Times New Roman"/>
                <w:iCs/>
                <w:color w:val="000000"/>
                <w:sz w:val="20"/>
                <w:szCs w:val="20"/>
              </w:rPr>
              <w:t>"Бюллетеня банковской статистики".</w:t>
            </w:r>
          </w:p>
        </w:tc>
      </w:tr>
    </w:tbl>
    <w:p w:rsidR="0079629C" w:rsidRPr="00E95734" w:rsidRDefault="0079629C" w:rsidP="00AD46B9">
      <w:pPr>
        <w:spacing w:after="0" w:line="360" w:lineRule="auto"/>
        <w:ind w:firstLine="708"/>
        <w:jc w:val="center"/>
        <w:rPr>
          <w:rFonts w:ascii="Times New Roman" w:hAnsi="Times New Roman"/>
          <w:b/>
          <w:sz w:val="20"/>
          <w:szCs w:val="20"/>
        </w:rPr>
      </w:pPr>
    </w:p>
    <w:p w:rsidR="0079629C" w:rsidRDefault="0079629C" w:rsidP="00AD46B9">
      <w:pPr>
        <w:spacing w:after="0" w:line="360" w:lineRule="auto"/>
        <w:ind w:firstLine="708"/>
        <w:jc w:val="center"/>
        <w:rPr>
          <w:rFonts w:ascii="Times New Roman" w:hAnsi="Times New Roman"/>
          <w:b/>
          <w:sz w:val="20"/>
          <w:szCs w:val="20"/>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p>
    <w:p w:rsidR="0079629C" w:rsidRDefault="0079629C" w:rsidP="00AD46B9">
      <w:pPr>
        <w:spacing w:after="0" w:line="360" w:lineRule="auto"/>
        <w:ind w:firstLine="708"/>
        <w:jc w:val="center"/>
        <w:rPr>
          <w:rFonts w:ascii="Times New Roman" w:hAnsi="Times New Roman"/>
          <w:b/>
          <w:sz w:val="24"/>
          <w:szCs w:val="24"/>
        </w:rPr>
      </w:pPr>
      <w:r w:rsidRPr="00502032">
        <w:rPr>
          <w:rFonts w:ascii="Times New Roman" w:hAnsi="Times New Roman"/>
          <w:b/>
          <w:sz w:val="24"/>
          <w:szCs w:val="24"/>
        </w:rPr>
        <w:t>Приложение 4</w:t>
      </w:r>
    </w:p>
    <w:p w:rsidR="0079629C" w:rsidRDefault="0079629C" w:rsidP="00AD46B9">
      <w:pPr>
        <w:spacing w:after="0" w:line="360" w:lineRule="auto"/>
        <w:ind w:firstLine="708"/>
        <w:jc w:val="center"/>
        <w:rPr>
          <w:rFonts w:ascii="Times New Roman" w:hAnsi="Times New Roman"/>
          <w:b/>
          <w:sz w:val="24"/>
          <w:szCs w:val="24"/>
        </w:rPr>
      </w:pPr>
    </w:p>
    <w:tbl>
      <w:tblPr>
        <w:tblW w:w="5000" w:type="pct"/>
        <w:tblCellSpacing w:w="0" w:type="dxa"/>
        <w:tblCellMar>
          <w:left w:w="0" w:type="dxa"/>
          <w:right w:w="0" w:type="dxa"/>
        </w:tblCellMar>
        <w:tblLook w:val="00A0" w:firstRow="1" w:lastRow="0" w:firstColumn="1" w:lastColumn="0" w:noHBand="0" w:noVBand="0"/>
      </w:tblPr>
      <w:tblGrid>
        <w:gridCol w:w="9355"/>
      </w:tblGrid>
      <w:tr w:rsidR="0079629C" w:rsidRPr="00033EEB" w:rsidTr="00502032">
        <w:trPr>
          <w:tblCellSpacing w:w="0" w:type="dxa"/>
        </w:trPr>
        <w:tc>
          <w:tcPr>
            <w:tcW w:w="0" w:type="auto"/>
            <w:vAlign w:val="center"/>
          </w:tcPr>
          <w:p w:rsidR="0079629C" w:rsidRPr="00502032" w:rsidRDefault="0079629C" w:rsidP="00502032">
            <w:pPr>
              <w:spacing w:after="0" w:line="240" w:lineRule="auto"/>
              <w:jc w:val="center"/>
              <w:rPr>
                <w:rFonts w:ascii="Times New Roman" w:hAnsi="Times New Roman"/>
                <w:sz w:val="24"/>
                <w:szCs w:val="24"/>
              </w:rPr>
            </w:pPr>
            <w:r w:rsidRPr="00502032">
              <w:rPr>
                <w:rFonts w:ascii="Times New Roman" w:hAnsi="Times New Roman"/>
                <w:b/>
                <w:bCs/>
                <w:sz w:val="24"/>
                <w:szCs w:val="24"/>
              </w:rPr>
              <w:t xml:space="preserve">Денежная база в широком определении </w:t>
            </w:r>
            <w:r w:rsidRPr="00502032">
              <w:rPr>
                <w:rFonts w:ascii="Times New Roman" w:hAnsi="Times New Roman"/>
                <w:b/>
                <w:bCs/>
                <w:sz w:val="24"/>
                <w:szCs w:val="24"/>
              </w:rPr>
              <w:br/>
              <w:t>в 2010 году</w:t>
            </w:r>
            <w:r w:rsidRPr="00502032">
              <w:rPr>
                <w:rFonts w:ascii="Times New Roman" w:hAnsi="Times New Roman"/>
                <w:b/>
                <w:bCs/>
                <w:sz w:val="24"/>
                <w:szCs w:val="24"/>
              </w:rPr>
              <w:br/>
            </w:r>
            <w:r w:rsidRPr="00502032">
              <w:rPr>
                <w:rFonts w:ascii="Times New Roman" w:hAnsi="Times New Roman"/>
                <w:sz w:val="24"/>
                <w:szCs w:val="24"/>
              </w:rPr>
              <w:t>(млрд. руб.)</w:t>
            </w:r>
          </w:p>
          <w:p w:rsidR="0079629C" w:rsidRPr="00502032" w:rsidRDefault="0079629C" w:rsidP="00502032">
            <w:pPr>
              <w:spacing w:after="0" w:line="240" w:lineRule="auto"/>
              <w:rPr>
                <w:rFonts w:ascii="Times New Roman" w:hAnsi="Times New Roman"/>
                <w:sz w:val="24"/>
                <w:szCs w:val="24"/>
              </w:rPr>
            </w:pPr>
            <w:r w:rsidRPr="00502032">
              <w:rPr>
                <w:rFonts w:ascii="Times New Roman" w:hAnsi="Times New Roman"/>
                <w:sz w:val="24"/>
                <w:szCs w:val="24"/>
              </w:rPr>
              <w:t xml:space="preserve">  </w:t>
            </w:r>
          </w:p>
        </w:tc>
      </w:tr>
    </w:tbl>
    <w:p w:rsidR="0079629C" w:rsidRPr="00502032" w:rsidRDefault="0079629C" w:rsidP="00502032">
      <w:pPr>
        <w:spacing w:after="0" w:line="240" w:lineRule="auto"/>
        <w:rPr>
          <w:rFonts w:ascii="Times New Roman" w:hAnsi="Times New Roman"/>
          <w:vanish/>
          <w:sz w:val="24"/>
          <w:szCs w:val="24"/>
        </w:rPr>
      </w:pPr>
    </w:p>
    <w:tbl>
      <w:tblPr>
        <w:tblW w:w="5000" w:type="pct"/>
        <w:tblCellSpacing w:w="0" w:type="dxa"/>
        <w:tblCellMar>
          <w:left w:w="0" w:type="dxa"/>
          <w:right w:w="0" w:type="dxa"/>
        </w:tblCellMar>
        <w:tblLook w:val="00A0" w:firstRow="1" w:lastRow="0" w:firstColumn="1" w:lastColumn="0" w:noHBand="0" w:noVBand="0"/>
      </w:tblPr>
      <w:tblGrid>
        <w:gridCol w:w="9355"/>
      </w:tblGrid>
      <w:tr w:rsidR="0079629C" w:rsidRPr="00033EEB" w:rsidTr="00502032">
        <w:trPr>
          <w:tblCellSpacing w:w="0" w:type="dxa"/>
        </w:trPr>
        <w:tc>
          <w:tcPr>
            <w:tcW w:w="5000" w:type="pct"/>
            <w:shd w:val="clear" w:color="auto" w:fill="4B5B65"/>
            <w:vAlign w:val="center"/>
          </w:tcPr>
          <w:p w:rsidR="0079629C" w:rsidRPr="00502032" w:rsidRDefault="00CD612F" w:rsidP="00502032">
            <w:pPr>
              <w:spacing w:after="0" w:line="240" w:lineRule="auto"/>
              <w:rPr>
                <w:rFonts w:ascii="Times New Roman" w:hAnsi="Times New Roman"/>
                <w:sz w:val="24"/>
                <w:szCs w:val="24"/>
              </w:rPr>
            </w:pPr>
            <w:r>
              <w:rPr>
                <w:rFonts w:ascii="Times New Roman" w:hAnsi="Times New Roman"/>
                <w:noProof/>
                <w:sz w:val="24"/>
                <w:szCs w:val="24"/>
              </w:rPr>
              <w:pict>
                <v:shape id="Рисунок 16" o:spid="_x0000_i1030" type="#_x0000_t75" alt="http://www.cbr.ru/images/temp.gif" style="width:.75pt;height:2.25pt;visibility:visible">
                  <v:imagedata r:id="rId7" o:title=""/>
                </v:shape>
              </w:pict>
            </w:r>
          </w:p>
        </w:tc>
      </w:tr>
      <w:tr w:rsidR="0079629C" w:rsidRPr="00033EEB" w:rsidTr="00502032">
        <w:trPr>
          <w:tblCellSpacing w:w="0" w:type="dxa"/>
        </w:trPr>
        <w:tc>
          <w:tcPr>
            <w:tcW w:w="0" w:type="auto"/>
            <w:shd w:val="clear" w:color="auto" w:fill="4B5B65"/>
            <w:vAlign w:val="center"/>
          </w:tcPr>
          <w:tbl>
            <w:tblPr>
              <w:tblW w:w="5000" w:type="pct"/>
              <w:tblCellSpacing w:w="7" w:type="dxa"/>
              <w:tblCellMar>
                <w:top w:w="15" w:type="dxa"/>
                <w:left w:w="15" w:type="dxa"/>
                <w:bottom w:w="15" w:type="dxa"/>
                <w:right w:w="15" w:type="dxa"/>
              </w:tblCellMar>
              <w:tblLook w:val="00A0" w:firstRow="1" w:lastRow="0" w:firstColumn="1" w:lastColumn="0" w:noHBand="0" w:noVBand="0"/>
            </w:tblPr>
            <w:tblGrid>
              <w:gridCol w:w="5572"/>
              <w:gridCol w:w="944"/>
              <w:gridCol w:w="944"/>
              <w:gridCol w:w="944"/>
              <w:gridCol w:w="951"/>
            </w:tblGrid>
            <w:tr w:rsidR="0079629C" w:rsidRPr="00033EEB">
              <w:trPr>
                <w:tblCellSpacing w:w="7" w:type="dxa"/>
              </w:trPr>
              <w:tc>
                <w:tcPr>
                  <w:tcW w:w="0" w:type="auto"/>
                  <w:tcBorders>
                    <w:top w:val="nil"/>
                    <w:left w:val="nil"/>
                    <w:bottom w:val="nil"/>
                    <w:right w:val="nil"/>
                  </w:tcBorders>
                  <w:shd w:val="clear" w:color="auto" w:fill="FFFFFF"/>
                  <w:vAlign w:val="center"/>
                </w:tcPr>
                <w:p w:rsidR="0079629C" w:rsidRPr="00502032" w:rsidRDefault="0079629C" w:rsidP="00502032">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FFFFFF"/>
                  <w:vAlign w:val="center"/>
                </w:tcPr>
                <w:p w:rsidR="0079629C" w:rsidRPr="00502032" w:rsidRDefault="0079629C" w:rsidP="00502032">
                  <w:pPr>
                    <w:spacing w:after="0" w:line="240" w:lineRule="auto"/>
                    <w:jc w:val="center"/>
                    <w:rPr>
                      <w:rFonts w:ascii="Times New Roman" w:hAnsi="Times New Roman"/>
                      <w:sz w:val="20"/>
                      <w:szCs w:val="20"/>
                    </w:rPr>
                  </w:pPr>
                  <w:r w:rsidRPr="00502032">
                    <w:rPr>
                      <w:rFonts w:ascii="Times New Roman" w:hAnsi="Times New Roman"/>
                      <w:sz w:val="20"/>
                      <w:szCs w:val="20"/>
                    </w:rPr>
                    <w:t>01.01.2010</w:t>
                  </w:r>
                </w:p>
              </w:tc>
              <w:tc>
                <w:tcPr>
                  <w:tcW w:w="0" w:type="auto"/>
                  <w:tcBorders>
                    <w:top w:val="nil"/>
                    <w:left w:val="nil"/>
                    <w:bottom w:val="nil"/>
                    <w:right w:val="nil"/>
                  </w:tcBorders>
                  <w:shd w:val="clear" w:color="auto" w:fill="FFFFFF"/>
                  <w:vAlign w:val="center"/>
                </w:tcPr>
                <w:p w:rsidR="0079629C" w:rsidRPr="00502032" w:rsidRDefault="0079629C" w:rsidP="00502032">
                  <w:pPr>
                    <w:spacing w:after="0" w:line="240" w:lineRule="auto"/>
                    <w:jc w:val="center"/>
                    <w:rPr>
                      <w:rFonts w:ascii="Times New Roman" w:hAnsi="Times New Roman"/>
                      <w:sz w:val="20"/>
                      <w:szCs w:val="20"/>
                    </w:rPr>
                  </w:pPr>
                  <w:r w:rsidRPr="00502032">
                    <w:rPr>
                      <w:rFonts w:ascii="Times New Roman" w:hAnsi="Times New Roman"/>
                      <w:sz w:val="20"/>
                      <w:szCs w:val="20"/>
                    </w:rPr>
                    <w:t>01.02.2010</w:t>
                  </w:r>
                </w:p>
              </w:tc>
              <w:tc>
                <w:tcPr>
                  <w:tcW w:w="0" w:type="auto"/>
                  <w:tcBorders>
                    <w:top w:val="nil"/>
                    <w:left w:val="nil"/>
                    <w:bottom w:val="nil"/>
                    <w:right w:val="nil"/>
                  </w:tcBorders>
                  <w:shd w:val="clear" w:color="auto" w:fill="FFFFFF"/>
                  <w:vAlign w:val="center"/>
                </w:tcPr>
                <w:p w:rsidR="0079629C" w:rsidRPr="00502032" w:rsidRDefault="0079629C" w:rsidP="00502032">
                  <w:pPr>
                    <w:spacing w:after="0" w:line="240" w:lineRule="auto"/>
                    <w:jc w:val="center"/>
                    <w:rPr>
                      <w:rFonts w:ascii="Times New Roman" w:hAnsi="Times New Roman"/>
                      <w:sz w:val="20"/>
                      <w:szCs w:val="20"/>
                    </w:rPr>
                  </w:pPr>
                  <w:r w:rsidRPr="00502032">
                    <w:rPr>
                      <w:rFonts w:ascii="Times New Roman" w:hAnsi="Times New Roman"/>
                      <w:sz w:val="20"/>
                      <w:szCs w:val="20"/>
                    </w:rPr>
                    <w:t>01.03.2010</w:t>
                  </w:r>
                </w:p>
              </w:tc>
              <w:tc>
                <w:tcPr>
                  <w:tcW w:w="0" w:type="auto"/>
                  <w:tcBorders>
                    <w:top w:val="nil"/>
                    <w:left w:val="nil"/>
                    <w:bottom w:val="nil"/>
                    <w:right w:val="nil"/>
                  </w:tcBorders>
                  <w:shd w:val="clear" w:color="auto" w:fill="FFFFFF"/>
                  <w:vAlign w:val="center"/>
                </w:tcPr>
                <w:p w:rsidR="0079629C" w:rsidRPr="00502032" w:rsidRDefault="0079629C" w:rsidP="00502032">
                  <w:pPr>
                    <w:spacing w:after="0" w:line="240" w:lineRule="auto"/>
                    <w:jc w:val="center"/>
                    <w:rPr>
                      <w:rFonts w:ascii="Times New Roman" w:hAnsi="Times New Roman"/>
                      <w:sz w:val="20"/>
                      <w:szCs w:val="20"/>
                    </w:rPr>
                  </w:pPr>
                  <w:r w:rsidRPr="00502032">
                    <w:rPr>
                      <w:rFonts w:ascii="Times New Roman" w:hAnsi="Times New Roman"/>
                      <w:sz w:val="20"/>
                      <w:szCs w:val="20"/>
                    </w:rPr>
                    <w:t>01.04.2010</w:t>
                  </w:r>
                </w:p>
              </w:tc>
            </w:tr>
            <w:tr w:rsidR="0079629C" w:rsidRPr="00033EEB">
              <w:trPr>
                <w:tblCellSpacing w:w="7" w:type="dxa"/>
              </w:trPr>
              <w:tc>
                <w:tcPr>
                  <w:tcW w:w="0" w:type="auto"/>
                  <w:tcBorders>
                    <w:top w:val="nil"/>
                    <w:left w:val="nil"/>
                    <w:bottom w:val="nil"/>
                    <w:right w:val="nil"/>
                  </w:tcBorders>
                  <w:shd w:val="clear" w:color="auto" w:fill="FFFFFF"/>
                  <w:vAlign w:val="bottom"/>
                </w:tcPr>
                <w:p w:rsidR="0079629C" w:rsidRPr="00502032" w:rsidRDefault="0079629C" w:rsidP="00502032">
                  <w:pPr>
                    <w:spacing w:after="0" w:line="240" w:lineRule="auto"/>
                    <w:rPr>
                      <w:rFonts w:ascii="Times New Roman" w:hAnsi="Times New Roman"/>
                      <w:sz w:val="20"/>
                      <w:szCs w:val="20"/>
                    </w:rPr>
                  </w:pPr>
                  <w:r w:rsidRPr="00502032">
                    <w:rPr>
                      <w:rFonts w:ascii="Times New Roman" w:hAnsi="Times New Roman"/>
                      <w:sz w:val="20"/>
                      <w:szCs w:val="20"/>
                    </w:rPr>
                    <w:t>Денежная база (в широком определении)</w:t>
                  </w:r>
                </w:p>
              </w:tc>
              <w:tc>
                <w:tcPr>
                  <w:tcW w:w="0" w:type="auto"/>
                  <w:tcBorders>
                    <w:top w:val="nil"/>
                    <w:left w:val="nil"/>
                    <w:bottom w:val="nil"/>
                    <w:right w:val="nil"/>
                  </w:tcBorders>
                  <w:shd w:val="clear" w:color="auto" w:fill="FFFFFF"/>
                  <w:vAlign w:val="bottom"/>
                </w:tcPr>
                <w:p w:rsidR="0079629C" w:rsidRPr="00502032" w:rsidRDefault="0079629C" w:rsidP="00502032">
                  <w:pPr>
                    <w:spacing w:after="0" w:line="240" w:lineRule="auto"/>
                    <w:jc w:val="right"/>
                    <w:rPr>
                      <w:rFonts w:ascii="Times New Roman" w:hAnsi="Times New Roman"/>
                      <w:sz w:val="20"/>
                      <w:szCs w:val="20"/>
                    </w:rPr>
                  </w:pPr>
                  <w:r w:rsidRPr="00502032">
                    <w:rPr>
                      <w:rFonts w:ascii="Times New Roman" w:hAnsi="Times New Roman"/>
                      <w:sz w:val="20"/>
                      <w:szCs w:val="20"/>
                    </w:rPr>
                    <w:t>6 467,3</w:t>
                  </w:r>
                </w:p>
              </w:tc>
              <w:tc>
                <w:tcPr>
                  <w:tcW w:w="0" w:type="auto"/>
                  <w:tcBorders>
                    <w:top w:val="nil"/>
                    <w:left w:val="nil"/>
                    <w:bottom w:val="nil"/>
                    <w:right w:val="nil"/>
                  </w:tcBorders>
                  <w:shd w:val="clear" w:color="auto" w:fill="FFFFFF"/>
                  <w:vAlign w:val="bottom"/>
                </w:tcPr>
                <w:p w:rsidR="0079629C" w:rsidRPr="00502032" w:rsidRDefault="0079629C" w:rsidP="00502032">
                  <w:pPr>
                    <w:spacing w:after="0" w:line="240" w:lineRule="auto"/>
                    <w:jc w:val="right"/>
                    <w:rPr>
                      <w:rFonts w:ascii="Times New Roman" w:hAnsi="Times New Roman"/>
                      <w:sz w:val="20"/>
                      <w:szCs w:val="20"/>
                    </w:rPr>
                  </w:pPr>
                  <w:r w:rsidRPr="00502032">
                    <w:rPr>
                      <w:rFonts w:ascii="Times New Roman" w:hAnsi="Times New Roman"/>
                      <w:sz w:val="20"/>
                      <w:szCs w:val="20"/>
                    </w:rPr>
                    <w:t>5 785,7</w:t>
                  </w:r>
                </w:p>
              </w:tc>
              <w:tc>
                <w:tcPr>
                  <w:tcW w:w="0" w:type="auto"/>
                  <w:tcBorders>
                    <w:top w:val="nil"/>
                    <w:left w:val="nil"/>
                    <w:bottom w:val="nil"/>
                    <w:right w:val="nil"/>
                  </w:tcBorders>
                  <w:shd w:val="clear" w:color="auto" w:fill="FFFFFF"/>
                  <w:vAlign w:val="bottom"/>
                </w:tcPr>
                <w:p w:rsidR="0079629C" w:rsidRPr="00502032" w:rsidRDefault="0079629C" w:rsidP="00502032">
                  <w:pPr>
                    <w:spacing w:after="0" w:line="240" w:lineRule="auto"/>
                    <w:jc w:val="right"/>
                    <w:rPr>
                      <w:rFonts w:ascii="Times New Roman" w:hAnsi="Times New Roman"/>
                      <w:sz w:val="20"/>
                      <w:szCs w:val="20"/>
                    </w:rPr>
                  </w:pPr>
                  <w:r w:rsidRPr="00502032">
                    <w:rPr>
                      <w:rFonts w:ascii="Times New Roman" w:hAnsi="Times New Roman"/>
                      <w:sz w:val="20"/>
                      <w:szCs w:val="20"/>
                    </w:rPr>
                    <w:t>5 968,7</w:t>
                  </w:r>
                </w:p>
              </w:tc>
              <w:tc>
                <w:tcPr>
                  <w:tcW w:w="0" w:type="auto"/>
                  <w:tcBorders>
                    <w:top w:val="nil"/>
                    <w:left w:val="nil"/>
                    <w:bottom w:val="nil"/>
                    <w:right w:val="nil"/>
                  </w:tcBorders>
                  <w:shd w:val="clear" w:color="auto" w:fill="FFFFFF"/>
                  <w:vAlign w:val="bottom"/>
                </w:tcPr>
                <w:p w:rsidR="0079629C" w:rsidRPr="00502032" w:rsidRDefault="0079629C" w:rsidP="00502032">
                  <w:pPr>
                    <w:spacing w:after="0" w:line="240" w:lineRule="auto"/>
                    <w:jc w:val="right"/>
                    <w:rPr>
                      <w:rFonts w:ascii="Times New Roman" w:hAnsi="Times New Roman"/>
                      <w:sz w:val="20"/>
                      <w:szCs w:val="20"/>
                    </w:rPr>
                  </w:pPr>
                  <w:r w:rsidRPr="00502032">
                    <w:rPr>
                      <w:rFonts w:ascii="Times New Roman" w:hAnsi="Times New Roman"/>
                      <w:sz w:val="20"/>
                      <w:szCs w:val="20"/>
                    </w:rPr>
                    <w:t>6 363,9</w:t>
                  </w:r>
                </w:p>
              </w:tc>
            </w:tr>
            <w:tr w:rsidR="0079629C" w:rsidRPr="00033EEB">
              <w:trPr>
                <w:tblCellSpacing w:w="7" w:type="dxa"/>
              </w:trPr>
              <w:tc>
                <w:tcPr>
                  <w:tcW w:w="0" w:type="auto"/>
                  <w:tcBorders>
                    <w:top w:val="nil"/>
                    <w:left w:val="nil"/>
                    <w:bottom w:val="nil"/>
                    <w:right w:val="nil"/>
                  </w:tcBorders>
                  <w:shd w:val="clear" w:color="auto" w:fill="FFFFFF"/>
                  <w:vAlign w:val="bottom"/>
                </w:tcPr>
                <w:p w:rsidR="0079629C" w:rsidRPr="00502032" w:rsidRDefault="0079629C" w:rsidP="00502032">
                  <w:pPr>
                    <w:spacing w:after="0" w:line="240" w:lineRule="auto"/>
                    <w:rPr>
                      <w:rFonts w:ascii="Times New Roman" w:hAnsi="Times New Roman"/>
                      <w:sz w:val="20"/>
                      <w:szCs w:val="20"/>
                    </w:rPr>
                  </w:pPr>
                  <w:r w:rsidRPr="00502032">
                    <w:rPr>
                      <w:rFonts w:ascii="Times New Roman" w:hAnsi="Times New Roman"/>
                      <w:sz w:val="20"/>
                      <w:szCs w:val="20"/>
                    </w:rPr>
                    <w:t> -  наличные деньги в обращении с учетом остатков средств в кассах кредитных организаций</w:t>
                  </w:r>
                  <w:r w:rsidRPr="00502032">
                    <w:rPr>
                      <w:rFonts w:ascii="Times New Roman" w:hAnsi="Times New Roman"/>
                      <w:sz w:val="20"/>
                      <w:szCs w:val="20"/>
                      <w:vertAlign w:val="superscript"/>
                    </w:rPr>
                    <w:t>1</w:t>
                  </w:r>
                </w:p>
              </w:tc>
              <w:tc>
                <w:tcPr>
                  <w:tcW w:w="0" w:type="auto"/>
                  <w:tcBorders>
                    <w:top w:val="nil"/>
                    <w:left w:val="nil"/>
                    <w:bottom w:val="nil"/>
                    <w:right w:val="nil"/>
                  </w:tcBorders>
                  <w:shd w:val="clear" w:color="auto" w:fill="FFFFFF"/>
                  <w:vAlign w:val="bottom"/>
                </w:tcPr>
                <w:p w:rsidR="0079629C" w:rsidRPr="00502032" w:rsidRDefault="0079629C" w:rsidP="00502032">
                  <w:pPr>
                    <w:spacing w:after="0" w:line="240" w:lineRule="auto"/>
                    <w:jc w:val="right"/>
                    <w:rPr>
                      <w:rFonts w:ascii="Times New Roman" w:hAnsi="Times New Roman"/>
                      <w:sz w:val="20"/>
                      <w:szCs w:val="20"/>
                    </w:rPr>
                  </w:pPr>
                  <w:r w:rsidRPr="00502032">
                    <w:rPr>
                      <w:rFonts w:ascii="Times New Roman" w:hAnsi="Times New Roman"/>
                      <w:sz w:val="20"/>
                      <w:szCs w:val="20"/>
                    </w:rPr>
                    <w:t>4 622,9</w:t>
                  </w:r>
                </w:p>
              </w:tc>
              <w:tc>
                <w:tcPr>
                  <w:tcW w:w="0" w:type="auto"/>
                  <w:tcBorders>
                    <w:top w:val="nil"/>
                    <w:left w:val="nil"/>
                    <w:bottom w:val="nil"/>
                    <w:right w:val="nil"/>
                  </w:tcBorders>
                  <w:shd w:val="clear" w:color="auto" w:fill="FFFFFF"/>
                  <w:vAlign w:val="bottom"/>
                </w:tcPr>
                <w:p w:rsidR="0079629C" w:rsidRPr="00502032" w:rsidRDefault="0079629C" w:rsidP="00502032">
                  <w:pPr>
                    <w:spacing w:after="0" w:line="240" w:lineRule="auto"/>
                    <w:jc w:val="right"/>
                    <w:rPr>
                      <w:rFonts w:ascii="Times New Roman" w:hAnsi="Times New Roman"/>
                      <w:sz w:val="20"/>
                      <w:szCs w:val="20"/>
                    </w:rPr>
                  </w:pPr>
                  <w:r w:rsidRPr="00502032">
                    <w:rPr>
                      <w:rFonts w:ascii="Times New Roman" w:hAnsi="Times New Roman"/>
                      <w:sz w:val="20"/>
                      <w:szCs w:val="20"/>
                    </w:rPr>
                    <w:t>4 304,0</w:t>
                  </w:r>
                </w:p>
              </w:tc>
              <w:tc>
                <w:tcPr>
                  <w:tcW w:w="0" w:type="auto"/>
                  <w:tcBorders>
                    <w:top w:val="nil"/>
                    <w:left w:val="nil"/>
                    <w:bottom w:val="nil"/>
                    <w:right w:val="nil"/>
                  </w:tcBorders>
                  <w:shd w:val="clear" w:color="auto" w:fill="FFFFFF"/>
                  <w:vAlign w:val="bottom"/>
                </w:tcPr>
                <w:p w:rsidR="0079629C" w:rsidRPr="00502032" w:rsidRDefault="0079629C" w:rsidP="00502032">
                  <w:pPr>
                    <w:spacing w:after="0" w:line="240" w:lineRule="auto"/>
                    <w:jc w:val="right"/>
                    <w:rPr>
                      <w:rFonts w:ascii="Times New Roman" w:hAnsi="Times New Roman"/>
                      <w:sz w:val="20"/>
                      <w:szCs w:val="20"/>
                    </w:rPr>
                  </w:pPr>
                  <w:r w:rsidRPr="00502032">
                    <w:rPr>
                      <w:rFonts w:ascii="Times New Roman" w:hAnsi="Times New Roman"/>
                      <w:sz w:val="20"/>
                      <w:szCs w:val="20"/>
                    </w:rPr>
                    <w:t>4 379,4</w:t>
                  </w:r>
                </w:p>
              </w:tc>
              <w:tc>
                <w:tcPr>
                  <w:tcW w:w="0" w:type="auto"/>
                  <w:tcBorders>
                    <w:top w:val="nil"/>
                    <w:left w:val="nil"/>
                    <w:bottom w:val="nil"/>
                    <w:right w:val="nil"/>
                  </w:tcBorders>
                  <w:shd w:val="clear" w:color="auto" w:fill="FFFFFF"/>
                  <w:vAlign w:val="bottom"/>
                </w:tcPr>
                <w:p w:rsidR="0079629C" w:rsidRPr="00502032" w:rsidRDefault="0079629C" w:rsidP="00502032">
                  <w:pPr>
                    <w:spacing w:after="0" w:line="240" w:lineRule="auto"/>
                    <w:jc w:val="right"/>
                    <w:rPr>
                      <w:rFonts w:ascii="Times New Roman" w:hAnsi="Times New Roman"/>
                      <w:sz w:val="20"/>
                      <w:szCs w:val="20"/>
                    </w:rPr>
                  </w:pPr>
                  <w:r w:rsidRPr="00502032">
                    <w:rPr>
                      <w:rFonts w:ascii="Times New Roman" w:hAnsi="Times New Roman"/>
                      <w:sz w:val="20"/>
                      <w:szCs w:val="20"/>
                    </w:rPr>
                    <w:t>4 411,2</w:t>
                  </w:r>
                </w:p>
              </w:tc>
            </w:tr>
            <w:tr w:rsidR="0079629C" w:rsidRPr="00033EEB">
              <w:trPr>
                <w:tblCellSpacing w:w="7" w:type="dxa"/>
              </w:trPr>
              <w:tc>
                <w:tcPr>
                  <w:tcW w:w="0" w:type="auto"/>
                  <w:tcBorders>
                    <w:top w:val="nil"/>
                    <w:left w:val="nil"/>
                    <w:bottom w:val="nil"/>
                    <w:right w:val="nil"/>
                  </w:tcBorders>
                  <w:shd w:val="clear" w:color="auto" w:fill="FFFFFF"/>
                  <w:vAlign w:val="bottom"/>
                </w:tcPr>
                <w:p w:rsidR="0079629C" w:rsidRPr="00502032" w:rsidRDefault="0079629C" w:rsidP="00502032">
                  <w:pPr>
                    <w:spacing w:after="0" w:line="240" w:lineRule="auto"/>
                    <w:rPr>
                      <w:rFonts w:ascii="Times New Roman" w:hAnsi="Times New Roman"/>
                      <w:sz w:val="20"/>
                      <w:szCs w:val="20"/>
                    </w:rPr>
                  </w:pPr>
                  <w:r w:rsidRPr="00502032">
                    <w:rPr>
                      <w:rFonts w:ascii="Times New Roman" w:hAnsi="Times New Roman"/>
                      <w:sz w:val="20"/>
                      <w:szCs w:val="20"/>
                    </w:rPr>
                    <w:t> -  корреспондентские счета кредитных организаций в Банке России</w:t>
                  </w:r>
                  <w:r w:rsidRPr="00502032">
                    <w:rPr>
                      <w:rFonts w:ascii="Times New Roman" w:hAnsi="Times New Roman"/>
                      <w:sz w:val="20"/>
                      <w:szCs w:val="20"/>
                      <w:vertAlign w:val="superscript"/>
                    </w:rPr>
                    <w:t>2</w:t>
                  </w:r>
                </w:p>
              </w:tc>
              <w:tc>
                <w:tcPr>
                  <w:tcW w:w="0" w:type="auto"/>
                  <w:tcBorders>
                    <w:top w:val="nil"/>
                    <w:left w:val="nil"/>
                    <w:bottom w:val="nil"/>
                    <w:right w:val="nil"/>
                  </w:tcBorders>
                  <w:shd w:val="clear" w:color="auto" w:fill="FFFFFF"/>
                  <w:vAlign w:val="bottom"/>
                </w:tcPr>
                <w:p w:rsidR="0079629C" w:rsidRPr="00502032" w:rsidRDefault="0079629C" w:rsidP="00502032">
                  <w:pPr>
                    <w:spacing w:after="0" w:line="240" w:lineRule="auto"/>
                    <w:jc w:val="right"/>
                    <w:rPr>
                      <w:rFonts w:ascii="Times New Roman" w:hAnsi="Times New Roman"/>
                      <w:sz w:val="20"/>
                      <w:szCs w:val="20"/>
                    </w:rPr>
                  </w:pPr>
                  <w:r w:rsidRPr="00502032">
                    <w:rPr>
                      <w:rFonts w:ascii="Times New Roman" w:hAnsi="Times New Roman"/>
                      <w:sz w:val="20"/>
                      <w:szCs w:val="20"/>
                    </w:rPr>
                    <w:t>900,3</w:t>
                  </w:r>
                </w:p>
              </w:tc>
              <w:tc>
                <w:tcPr>
                  <w:tcW w:w="0" w:type="auto"/>
                  <w:tcBorders>
                    <w:top w:val="nil"/>
                    <w:left w:val="nil"/>
                    <w:bottom w:val="nil"/>
                    <w:right w:val="nil"/>
                  </w:tcBorders>
                  <w:shd w:val="clear" w:color="auto" w:fill="FFFFFF"/>
                  <w:vAlign w:val="bottom"/>
                </w:tcPr>
                <w:p w:rsidR="0079629C" w:rsidRPr="00502032" w:rsidRDefault="0079629C" w:rsidP="00502032">
                  <w:pPr>
                    <w:spacing w:after="0" w:line="240" w:lineRule="auto"/>
                    <w:jc w:val="right"/>
                    <w:rPr>
                      <w:rFonts w:ascii="Times New Roman" w:hAnsi="Times New Roman"/>
                      <w:sz w:val="20"/>
                      <w:szCs w:val="20"/>
                    </w:rPr>
                  </w:pPr>
                  <w:r w:rsidRPr="00502032">
                    <w:rPr>
                      <w:rFonts w:ascii="Times New Roman" w:hAnsi="Times New Roman"/>
                      <w:sz w:val="20"/>
                      <w:szCs w:val="20"/>
                    </w:rPr>
                    <w:t>526,1</w:t>
                  </w:r>
                </w:p>
              </w:tc>
              <w:tc>
                <w:tcPr>
                  <w:tcW w:w="0" w:type="auto"/>
                  <w:tcBorders>
                    <w:top w:val="nil"/>
                    <w:left w:val="nil"/>
                    <w:bottom w:val="nil"/>
                    <w:right w:val="nil"/>
                  </w:tcBorders>
                  <w:shd w:val="clear" w:color="auto" w:fill="FFFFFF"/>
                  <w:vAlign w:val="bottom"/>
                </w:tcPr>
                <w:p w:rsidR="0079629C" w:rsidRPr="00502032" w:rsidRDefault="0079629C" w:rsidP="00502032">
                  <w:pPr>
                    <w:spacing w:after="0" w:line="240" w:lineRule="auto"/>
                    <w:jc w:val="right"/>
                    <w:rPr>
                      <w:rFonts w:ascii="Times New Roman" w:hAnsi="Times New Roman"/>
                      <w:sz w:val="20"/>
                      <w:szCs w:val="20"/>
                    </w:rPr>
                  </w:pPr>
                  <w:r w:rsidRPr="00502032">
                    <w:rPr>
                      <w:rFonts w:ascii="Times New Roman" w:hAnsi="Times New Roman"/>
                      <w:sz w:val="20"/>
                      <w:szCs w:val="20"/>
                    </w:rPr>
                    <w:t>555,5</w:t>
                  </w:r>
                </w:p>
              </w:tc>
              <w:tc>
                <w:tcPr>
                  <w:tcW w:w="0" w:type="auto"/>
                  <w:tcBorders>
                    <w:top w:val="nil"/>
                    <w:left w:val="nil"/>
                    <w:bottom w:val="nil"/>
                    <w:right w:val="nil"/>
                  </w:tcBorders>
                  <w:shd w:val="clear" w:color="auto" w:fill="FFFFFF"/>
                  <w:vAlign w:val="bottom"/>
                </w:tcPr>
                <w:p w:rsidR="0079629C" w:rsidRPr="00502032" w:rsidRDefault="0079629C" w:rsidP="00502032">
                  <w:pPr>
                    <w:spacing w:after="0" w:line="240" w:lineRule="auto"/>
                    <w:jc w:val="right"/>
                    <w:rPr>
                      <w:rFonts w:ascii="Times New Roman" w:hAnsi="Times New Roman"/>
                      <w:sz w:val="20"/>
                      <w:szCs w:val="20"/>
                    </w:rPr>
                  </w:pPr>
                  <w:r w:rsidRPr="00502032">
                    <w:rPr>
                      <w:rFonts w:ascii="Times New Roman" w:hAnsi="Times New Roman"/>
                      <w:sz w:val="20"/>
                      <w:szCs w:val="20"/>
                    </w:rPr>
                    <w:t>579,5</w:t>
                  </w:r>
                </w:p>
              </w:tc>
            </w:tr>
            <w:tr w:rsidR="0079629C" w:rsidRPr="00033EEB">
              <w:trPr>
                <w:tblCellSpacing w:w="7" w:type="dxa"/>
              </w:trPr>
              <w:tc>
                <w:tcPr>
                  <w:tcW w:w="0" w:type="auto"/>
                  <w:tcBorders>
                    <w:top w:val="nil"/>
                    <w:left w:val="nil"/>
                    <w:bottom w:val="nil"/>
                    <w:right w:val="nil"/>
                  </w:tcBorders>
                  <w:shd w:val="clear" w:color="auto" w:fill="FFFFFF"/>
                  <w:vAlign w:val="bottom"/>
                </w:tcPr>
                <w:p w:rsidR="0079629C" w:rsidRPr="00502032" w:rsidRDefault="0079629C" w:rsidP="00502032">
                  <w:pPr>
                    <w:spacing w:after="0" w:line="240" w:lineRule="auto"/>
                    <w:rPr>
                      <w:rFonts w:ascii="Times New Roman" w:hAnsi="Times New Roman"/>
                      <w:sz w:val="20"/>
                      <w:szCs w:val="20"/>
                    </w:rPr>
                  </w:pPr>
                  <w:r w:rsidRPr="00502032">
                    <w:rPr>
                      <w:rFonts w:ascii="Times New Roman" w:hAnsi="Times New Roman"/>
                      <w:sz w:val="20"/>
                      <w:szCs w:val="20"/>
                    </w:rPr>
                    <w:t> -  обязательные резервы</w:t>
                  </w:r>
                  <w:r w:rsidRPr="00502032">
                    <w:rPr>
                      <w:rFonts w:ascii="Times New Roman" w:hAnsi="Times New Roman"/>
                      <w:sz w:val="20"/>
                      <w:szCs w:val="20"/>
                      <w:vertAlign w:val="superscript"/>
                    </w:rPr>
                    <w:t>3</w:t>
                  </w:r>
                </w:p>
              </w:tc>
              <w:tc>
                <w:tcPr>
                  <w:tcW w:w="0" w:type="auto"/>
                  <w:tcBorders>
                    <w:top w:val="nil"/>
                    <w:left w:val="nil"/>
                    <w:bottom w:val="nil"/>
                    <w:right w:val="nil"/>
                  </w:tcBorders>
                  <w:shd w:val="clear" w:color="auto" w:fill="FFFFFF"/>
                  <w:vAlign w:val="bottom"/>
                </w:tcPr>
                <w:p w:rsidR="0079629C" w:rsidRPr="00502032" w:rsidRDefault="0079629C" w:rsidP="00502032">
                  <w:pPr>
                    <w:spacing w:after="0" w:line="240" w:lineRule="auto"/>
                    <w:jc w:val="right"/>
                    <w:rPr>
                      <w:rFonts w:ascii="Times New Roman" w:hAnsi="Times New Roman"/>
                      <w:sz w:val="20"/>
                      <w:szCs w:val="20"/>
                    </w:rPr>
                  </w:pPr>
                  <w:r w:rsidRPr="00502032">
                    <w:rPr>
                      <w:rFonts w:ascii="Times New Roman" w:hAnsi="Times New Roman"/>
                      <w:sz w:val="20"/>
                      <w:szCs w:val="20"/>
                    </w:rPr>
                    <w:t>151,4</w:t>
                  </w:r>
                </w:p>
              </w:tc>
              <w:tc>
                <w:tcPr>
                  <w:tcW w:w="0" w:type="auto"/>
                  <w:tcBorders>
                    <w:top w:val="nil"/>
                    <w:left w:val="nil"/>
                    <w:bottom w:val="nil"/>
                    <w:right w:val="nil"/>
                  </w:tcBorders>
                  <w:shd w:val="clear" w:color="auto" w:fill="FFFFFF"/>
                  <w:vAlign w:val="bottom"/>
                </w:tcPr>
                <w:p w:rsidR="0079629C" w:rsidRPr="00502032" w:rsidRDefault="0079629C" w:rsidP="00502032">
                  <w:pPr>
                    <w:spacing w:after="0" w:line="240" w:lineRule="auto"/>
                    <w:jc w:val="right"/>
                    <w:rPr>
                      <w:rFonts w:ascii="Times New Roman" w:hAnsi="Times New Roman"/>
                      <w:sz w:val="20"/>
                      <w:szCs w:val="20"/>
                    </w:rPr>
                  </w:pPr>
                  <w:r w:rsidRPr="00502032">
                    <w:rPr>
                      <w:rFonts w:ascii="Times New Roman" w:hAnsi="Times New Roman"/>
                      <w:sz w:val="20"/>
                      <w:szCs w:val="20"/>
                    </w:rPr>
                    <w:t>156,5</w:t>
                  </w:r>
                </w:p>
              </w:tc>
              <w:tc>
                <w:tcPr>
                  <w:tcW w:w="0" w:type="auto"/>
                  <w:tcBorders>
                    <w:top w:val="nil"/>
                    <w:left w:val="nil"/>
                    <w:bottom w:val="nil"/>
                    <w:right w:val="nil"/>
                  </w:tcBorders>
                  <w:shd w:val="clear" w:color="auto" w:fill="FFFFFF"/>
                  <w:vAlign w:val="bottom"/>
                </w:tcPr>
                <w:p w:rsidR="0079629C" w:rsidRPr="00502032" w:rsidRDefault="0079629C" w:rsidP="00502032">
                  <w:pPr>
                    <w:spacing w:after="0" w:line="240" w:lineRule="auto"/>
                    <w:jc w:val="right"/>
                    <w:rPr>
                      <w:rFonts w:ascii="Times New Roman" w:hAnsi="Times New Roman"/>
                      <w:sz w:val="20"/>
                      <w:szCs w:val="20"/>
                    </w:rPr>
                  </w:pPr>
                  <w:r w:rsidRPr="00502032">
                    <w:rPr>
                      <w:rFonts w:ascii="Times New Roman" w:hAnsi="Times New Roman"/>
                      <w:sz w:val="20"/>
                      <w:szCs w:val="20"/>
                    </w:rPr>
                    <w:t>159,1</w:t>
                  </w:r>
                </w:p>
              </w:tc>
              <w:tc>
                <w:tcPr>
                  <w:tcW w:w="0" w:type="auto"/>
                  <w:tcBorders>
                    <w:top w:val="nil"/>
                    <w:left w:val="nil"/>
                    <w:bottom w:val="nil"/>
                    <w:right w:val="nil"/>
                  </w:tcBorders>
                  <w:shd w:val="clear" w:color="auto" w:fill="FFFFFF"/>
                  <w:vAlign w:val="bottom"/>
                </w:tcPr>
                <w:p w:rsidR="0079629C" w:rsidRPr="00502032" w:rsidRDefault="0079629C" w:rsidP="00502032">
                  <w:pPr>
                    <w:spacing w:after="0" w:line="240" w:lineRule="auto"/>
                    <w:jc w:val="right"/>
                    <w:rPr>
                      <w:rFonts w:ascii="Times New Roman" w:hAnsi="Times New Roman"/>
                      <w:sz w:val="20"/>
                      <w:szCs w:val="20"/>
                    </w:rPr>
                  </w:pPr>
                  <w:r w:rsidRPr="00502032">
                    <w:rPr>
                      <w:rFonts w:ascii="Times New Roman" w:hAnsi="Times New Roman"/>
                      <w:sz w:val="20"/>
                      <w:szCs w:val="20"/>
                    </w:rPr>
                    <w:t>167,7</w:t>
                  </w:r>
                </w:p>
              </w:tc>
            </w:tr>
            <w:tr w:rsidR="0079629C" w:rsidRPr="00033EEB">
              <w:trPr>
                <w:tblCellSpacing w:w="7" w:type="dxa"/>
              </w:trPr>
              <w:tc>
                <w:tcPr>
                  <w:tcW w:w="0" w:type="auto"/>
                  <w:tcBorders>
                    <w:top w:val="nil"/>
                    <w:left w:val="nil"/>
                    <w:bottom w:val="nil"/>
                    <w:right w:val="nil"/>
                  </w:tcBorders>
                  <w:shd w:val="clear" w:color="auto" w:fill="FFFFFF"/>
                  <w:vAlign w:val="bottom"/>
                </w:tcPr>
                <w:p w:rsidR="0079629C" w:rsidRPr="00502032" w:rsidRDefault="0079629C" w:rsidP="00502032">
                  <w:pPr>
                    <w:spacing w:after="0" w:line="240" w:lineRule="auto"/>
                    <w:rPr>
                      <w:rFonts w:ascii="Times New Roman" w:hAnsi="Times New Roman"/>
                      <w:sz w:val="20"/>
                      <w:szCs w:val="20"/>
                    </w:rPr>
                  </w:pPr>
                  <w:r w:rsidRPr="00502032">
                    <w:rPr>
                      <w:rFonts w:ascii="Times New Roman" w:hAnsi="Times New Roman"/>
                      <w:sz w:val="20"/>
                      <w:szCs w:val="20"/>
                    </w:rPr>
                    <w:t> -  депозиты кредитных организаций в Банке России</w:t>
                  </w:r>
                </w:p>
              </w:tc>
              <w:tc>
                <w:tcPr>
                  <w:tcW w:w="0" w:type="auto"/>
                  <w:tcBorders>
                    <w:top w:val="nil"/>
                    <w:left w:val="nil"/>
                    <w:bottom w:val="nil"/>
                    <w:right w:val="nil"/>
                  </w:tcBorders>
                  <w:shd w:val="clear" w:color="auto" w:fill="FFFFFF"/>
                  <w:vAlign w:val="bottom"/>
                </w:tcPr>
                <w:p w:rsidR="0079629C" w:rsidRPr="00502032" w:rsidRDefault="0079629C" w:rsidP="00502032">
                  <w:pPr>
                    <w:spacing w:after="0" w:line="240" w:lineRule="auto"/>
                    <w:jc w:val="right"/>
                    <w:rPr>
                      <w:rFonts w:ascii="Times New Roman" w:hAnsi="Times New Roman"/>
                      <w:sz w:val="20"/>
                      <w:szCs w:val="20"/>
                    </w:rPr>
                  </w:pPr>
                  <w:r w:rsidRPr="00502032">
                    <w:rPr>
                      <w:rFonts w:ascii="Times New Roman" w:hAnsi="Times New Roman"/>
                      <w:sz w:val="20"/>
                      <w:szCs w:val="20"/>
                    </w:rPr>
                    <w:t>509,0</w:t>
                  </w:r>
                </w:p>
              </w:tc>
              <w:tc>
                <w:tcPr>
                  <w:tcW w:w="0" w:type="auto"/>
                  <w:tcBorders>
                    <w:top w:val="nil"/>
                    <w:left w:val="nil"/>
                    <w:bottom w:val="nil"/>
                    <w:right w:val="nil"/>
                  </w:tcBorders>
                  <w:shd w:val="clear" w:color="auto" w:fill="FFFFFF"/>
                  <w:vAlign w:val="bottom"/>
                </w:tcPr>
                <w:p w:rsidR="0079629C" w:rsidRPr="00502032" w:rsidRDefault="0079629C" w:rsidP="00502032">
                  <w:pPr>
                    <w:spacing w:after="0" w:line="240" w:lineRule="auto"/>
                    <w:jc w:val="right"/>
                    <w:rPr>
                      <w:rFonts w:ascii="Times New Roman" w:hAnsi="Times New Roman"/>
                      <w:sz w:val="20"/>
                      <w:szCs w:val="20"/>
                    </w:rPr>
                  </w:pPr>
                  <w:r w:rsidRPr="00502032">
                    <w:rPr>
                      <w:rFonts w:ascii="Times New Roman" w:hAnsi="Times New Roman"/>
                      <w:sz w:val="20"/>
                      <w:szCs w:val="20"/>
                    </w:rPr>
                    <w:t>347,4</w:t>
                  </w:r>
                </w:p>
              </w:tc>
              <w:tc>
                <w:tcPr>
                  <w:tcW w:w="0" w:type="auto"/>
                  <w:tcBorders>
                    <w:top w:val="nil"/>
                    <w:left w:val="nil"/>
                    <w:bottom w:val="nil"/>
                    <w:right w:val="nil"/>
                  </w:tcBorders>
                  <w:shd w:val="clear" w:color="auto" w:fill="FFFFFF"/>
                  <w:vAlign w:val="bottom"/>
                </w:tcPr>
                <w:p w:rsidR="0079629C" w:rsidRPr="00502032" w:rsidRDefault="0079629C" w:rsidP="00502032">
                  <w:pPr>
                    <w:spacing w:after="0" w:line="240" w:lineRule="auto"/>
                    <w:jc w:val="right"/>
                    <w:rPr>
                      <w:rFonts w:ascii="Times New Roman" w:hAnsi="Times New Roman"/>
                      <w:sz w:val="20"/>
                      <w:szCs w:val="20"/>
                    </w:rPr>
                  </w:pPr>
                  <w:r w:rsidRPr="00502032">
                    <w:rPr>
                      <w:rFonts w:ascii="Times New Roman" w:hAnsi="Times New Roman"/>
                      <w:sz w:val="20"/>
                      <w:szCs w:val="20"/>
                    </w:rPr>
                    <w:t>386,8</w:t>
                  </w:r>
                </w:p>
              </w:tc>
              <w:tc>
                <w:tcPr>
                  <w:tcW w:w="0" w:type="auto"/>
                  <w:tcBorders>
                    <w:top w:val="nil"/>
                    <w:left w:val="nil"/>
                    <w:bottom w:val="nil"/>
                    <w:right w:val="nil"/>
                  </w:tcBorders>
                  <w:shd w:val="clear" w:color="auto" w:fill="FFFFFF"/>
                  <w:vAlign w:val="bottom"/>
                </w:tcPr>
                <w:p w:rsidR="0079629C" w:rsidRPr="00502032" w:rsidRDefault="0079629C" w:rsidP="00502032">
                  <w:pPr>
                    <w:spacing w:after="0" w:line="240" w:lineRule="auto"/>
                    <w:jc w:val="right"/>
                    <w:rPr>
                      <w:rFonts w:ascii="Times New Roman" w:hAnsi="Times New Roman"/>
                      <w:sz w:val="20"/>
                      <w:szCs w:val="20"/>
                    </w:rPr>
                  </w:pPr>
                  <w:r w:rsidRPr="00502032">
                    <w:rPr>
                      <w:rFonts w:ascii="Times New Roman" w:hAnsi="Times New Roman"/>
                      <w:sz w:val="20"/>
                      <w:szCs w:val="20"/>
                    </w:rPr>
                    <w:t>469,6</w:t>
                  </w:r>
                </w:p>
              </w:tc>
            </w:tr>
            <w:tr w:rsidR="0079629C" w:rsidRPr="00033EEB">
              <w:trPr>
                <w:tblCellSpacing w:w="7" w:type="dxa"/>
              </w:trPr>
              <w:tc>
                <w:tcPr>
                  <w:tcW w:w="0" w:type="auto"/>
                  <w:tcBorders>
                    <w:top w:val="nil"/>
                    <w:left w:val="nil"/>
                    <w:bottom w:val="nil"/>
                    <w:right w:val="nil"/>
                  </w:tcBorders>
                  <w:shd w:val="clear" w:color="auto" w:fill="FFFFFF"/>
                  <w:vAlign w:val="bottom"/>
                </w:tcPr>
                <w:p w:rsidR="0079629C" w:rsidRPr="00502032" w:rsidRDefault="0079629C" w:rsidP="00502032">
                  <w:pPr>
                    <w:spacing w:after="0" w:line="240" w:lineRule="auto"/>
                    <w:rPr>
                      <w:rFonts w:ascii="Times New Roman" w:hAnsi="Times New Roman"/>
                      <w:sz w:val="20"/>
                      <w:szCs w:val="20"/>
                    </w:rPr>
                  </w:pPr>
                  <w:r w:rsidRPr="00502032">
                    <w:rPr>
                      <w:rFonts w:ascii="Times New Roman" w:hAnsi="Times New Roman"/>
                      <w:sz w:val="20"/>
                      <w:szCs w:val="20"/>
                    </w:rPr>
                    <w:t> -  облигации Банка России у кредитных организаций</w:t>
                  </w:r>
                  <w:r w:rsidRPr="00502032">
                    <w:rPr>
                      <w:rFonts w:ascii="Times New Roman" w:hAnsi="Times New Roman"/>
                      <w:sz w:val="20"/>
                      <w:szCs w:val="20"/>
                      <w:vertAlign w:val="superscript"/>
                    </w:rPr>
                    <w:t>4</w:t>
                  </w:r>
                </w:p>
              </w:tc>
              <w:tc>
                <w:tcPr>
                  <w:tcW w:w="0" w:type="auto"/>
                  <w:tcBorders>
                    <w:top w:val="nil"/>
                    <w:left w:val="nil"/>
                    <w:bottom w:val="nil"/>
                    <w:right w:val="nil"/>
                  </w:tcBorders>
                  <w:shd w:val="clear" w:color="auto" w:fill="FFFFFF"/>
                  <w:vAlign w:val="bottom"/>
                </w:tcPr>
                <w:p w:rsidR="0079629C" w:rsidRPr="00502032" w:rsidRDefault="0079629C" w:rsidP="00502032">
                  <w:pPr>
                    <w:spacing w:after="0" w:line="240" w:lineRule="auto"/>
                    <w:jc w:val="right"/>
                    <w:rPr>
                      <w:rFonts w:ascii="Times New Roman" w:hAnsi="Times New Roman"/>
                      <w:sz w:val="20"/>
                      <w:szCs w:val="20"/>
                    </w:rPr>
                  </w:pPr>
                  <w:r w:rsidRPr="00502032">
                    <w:rPr>
                      <w:rFonts w:ascii="Times New Roman" w:hAnsi="Times New Roman"/>
                      <w:sz w:val="20"/>
                      <w:szCs w:val="20"/>
                    </w:rPr>
                    <w:t>283,7</w:t>
                  </w:r>
                </w:p>
              </w:tc>
              <w:tc>
                <w:tcPr>
                  <w:tcW w:w="0" w:type="auto"/>
                  <w:tcBorders>
                    <w:top w:val="nil"/>
                    <w:left w:val="nil"/>
                    <w:bottom w:val="nil"/>
                    <w:right w:val="nil"/>
                  </w:tcBorders>
                  <w:shd w:val="clear" w:color="auto" w:fill="FFFFFF"/>
                  <w:vAlign w:val="bottom"/>
                </w:tcPr>
                <w:p w:rsidR="0079629C" w:rsidRPr="00502032" w:rsidRDefault="0079629C" w:rsidP="00502032">
                  <w:pPr>
                    <w:spacing w:after="0" w:line="240" w:lineRule="auto"/>
                    <w:jc w:val="right"/>
                    <w:rPr>
                      <w:rFonts w:ascii="Times New Roman" w:hAnsi="Times New Roman"/>
                      <w:sz w:val="20"/>
                      <w:szCs w:val="20"/>
                    </w:rPr>
                  </w:pPr>
                  <w:r w:rsidRPr="00502032">
                    <w:rPr>
                      <w:rFonts w:ascii="Times New Roman" w:hAnsi="Times New Roman"/>
                      <w:sz w:val="20"/>
                      <w:szCs w:val="20"/>
                    </w:rPr>
                    <w:t>451,7</w:t>
                  </w:r>
                </w:p>
              </w:tc>
              <w:tc>
                <w:tcPr>
                  <w:tcW w:w="0" w:type="auto"/>
                  <w:tcBorders>
                    <w:top w:val="nil"/>
                    <w:left w:val="nil"/>
                    <w:bottom w:val="nil"/>
                    <w:right w:val="nil"/>
                  </w:tcBorders>
                  <w:shd w:val="clear" w:color="auto" w:fill="FFFFFF"/>
                  <w:vAlign w:val="bottom"/>
                </w:tcPr>
                <w:p w:rsidR="0079629C" w:rsidRPr="00502032" w:rsidRDefault="0079629C" w:rsidP="00502032">
                  <w:pPr>
                    <w:spacing w:after="0" w:line="240" w:lineRule="auto"/>
                    <w:jc w:val="right"/>
                    <w:rPr>
                      <w:rFonts w:ascii="Times New Roman" w:hAnsi="Times New Roman"/>
                      <w:sz w:val="20"/>
                      <w:szCs w:val="20"/>
                    </w:rPr>
                  </w:pPr>
                  <w:r w:rsidRPr="00502032">
                    <w:rPr>
                      <w:rFonts w:ascii="Times New Roman" w:hAnsi="Times New Roman"/>
                      <w:sz w:val="20"/>
                      <w:szCs w:val="20"/>
                    </w:rPr>
                    <w:t>487,9</w:t>
                  </w:r>
                </w:p>
              </w:tc>
              <w:tc>
                <w:tcPr>
                  <w:tcW w:w="0" w:type="auto"/>
                  <w:tcBorders>
                    <w:top w:val="nil"/>
                    <w:left w:val="nil"/>
                    <w:bottom w:val="nil"/>
                    <w:right w:val="nil"/>
                  </w:tcBorders>
                  <w:shd w:val="clear" w:color="auto" w:fill="FFFFFF"/>
                  <w:vAlign w:val="bottom"/>
                </w:tcPr>
                <w:p w:rsidR="0079629C" w:rsidRPr="00502032" w:rsidRDefault="0079629C" w:rsidP="00502032">
                  <w:pPr>
                    <w:spacing w:after="0" w:line="240" w:lineRule="auto"/>
                    <w:jc w:val="right"/>
                    <w:rPr>
                      <w:rFonts w:ascii="Times New Roman" w:hAnsi="Times New Roman"/>
                      <w:sz w:val="20"/>
                      <w:szCs w:val="20"/>
                    </w:rPr>
                  </w:pPr>
                  <w:r w:rsidRPr="00502032">
                    <w:rPr>
                      <w:rFonts w:ascii="Times New Roman" w:hAnsi="Times New Roman"/>
                      <w:sz w:val="20"/>
                      <w:szCs w:val="20"/>
                    </w:rPr>
                    <w:t>735,9</w:t>
                  </w:r>
                </w:p>
              </w:tc>
            </w:tr>
          </w:tbl>
          <w:p w:rsidR="0079629C" w:rsidRPr="00502032" w:rsidRDefault="0079629C" w:rsidP="00502032">
            <w:pPr>
              <w:spacing w:after="0" w:line="240" w:lineRule="auto"/>
              <w:rPr>
                <w:rFonts w:ascii="Times New Roman" w:hAnsi="Times New Roman"/>
                <w:sz w:val="20"/>
                <w:szCs w:val="20"/>
              </w:rPr>
            </w:pPr>
          </w:p>
        </w:tc>
      </w:tr>
    </w:tbl>
    <w:p w:rsidR="0079629C" w:rsidRPr="00502032" w:rsidRDefault="0079629C" w:rsidP="00502032">
      <w:pPr>
        <w:spacing w:after="0" w:line="240" w:lineRule="auto"/>
        <w:rPr>
          <w:rFonts w:ascii="Times New Roman" w:hAnsi="Times New Roman"/>
          <w:vanish/>
          <w:sz w:val="20"/>
          <w:szCs w:val="20"/>
        </w:rPr>
      </w:pPr>
    </w:p>
    <w:tbl>
      <w:tblPr>
        <w:tblW w:w="5000" w:type="pct"/>
        <w:tblCellSpacing w:w="7" w:type="dxa"/>
        <w:tblCellMar>
          <w:top w:w="15" w:type="dxa"/>
          <w:left w:w="15" w:type="dxa"/>
          <w:bottom w:w="15" w:type="dxa"/>
          <w:right w:w="15" w:type="dxa"/>
        </w:tblCellMar>
        <w:tblLook w:val="00A0" w:firstRow="1" w:lastRow="0" w:firstColumn="1" w:lastColumn="0" w:noHBand="0" w:noVBand="0"/>
      </w:tblPr>
      <w:tblGrid>
        <w:gridCol w:w="9413"/>
      </w:tblGrid>
      <w:tr w:rsidR="0079629C" w:rsidRPr="00033EEB" w:rsidTr="00502032">
        <w:trPr>
          <w:tblCellSpacing w:w="7" w:type="dxa"/>
        </w:trPr>
        <w:tc>
          <w:tcPr>
            <w:tcW w:w="0" w:type="auto"/>
            <w:shd w:val="clear" w:color="auto" w:fill="FFFFFF"/>
            <w:vAlign w:val="bottom"/>
          </w:tcPr>
          <w:p w:rsidR="0079629C" w:rsidRPr="00502032" w:rsidRDefault="0079629C" w:rsidP="00502032">
            <w:pPr>
              <w:spacing w:after="0" w:line="240" w:lineRule="auto"/>
              <w:rPr>
                <w:rFonts w:ascii="Times New Roman" w:hAnsi="Times New Roman"/>
                <w:sz w:val="20"/>
                <w:szCs w:val="20"/>
              </w:rPr>
            </w:pPr>
            <w:r w:rsidRPr="00502032">
              <w:rPr>
                <w:rFonts w:ascii="Times New Roman" w:hAnsi="Times New Roman"/>
                <w:i/>
                <w:iCs/>
                <w:sz w:val="20"/>
                <w:szCs w:val="20"/>
              </w:rPr>
              <w:br/>
            </w:r>
            <w:r w:rsidRPr="00502032">
              <w:rPr>
                <w:rFonts w:ascii="Times New Roman" w:hAnsi="Times New Roman"/>
                <w:i/>
                <w:iCs/>
                <w:sz w:val="20"/>
                <w:szCs w:val="20"/>
                <w:vertAlign w:val="superscript"/>
              </w:rPr>
              <w:t>1</w:t>
            </w:r>
            <w:r w:rsidRPr="00502032">
              <w:rPr>
                <w:rFonts w:ascii="Times New Roman" w:hAnsi="Times New Roman"/>
                <w:i/>
                <w:iCs/>
                <w:sz w:val="20"/>
                <w:szCs w:val="20"/>
              </w:rPr>
              <w:t xml:space="preserve"> Без учета наличных денег в кассах учреждений Банка России.</w:t>
            </w:r>
          </w:p>
        </w:tc>
      </w:tr>
      <w:tr w:rsidR="0079629C" w:rsidRPr="00033EEB" w:rsidTr="00502032">
        <w:trPr>
          <w:tblCellSpacing w:w="7" w:type="dxa"/>
        </w:trPr>
        <w:tc>
          <w:tcPr>
            <w:tcW w:w="0" w:type="auto"/>
            <w:shd w:val="clear" w:color="auto" w:fill="FFFFFF"/>
            <w:vAlign w:val="bottom"/>
          </w:tcPr>
          <w:p w:rsidR="0079629C" w:rsidRPr="00502032" w:rsidRDefault="0079629C" w:rsidP="00502032">
            <w:pPr>
              <w:spacing w:after="0" w:line="240" w:lineRule="auto"/>
              <w:rPr>
                <w:rFonts w:ascii="Times New Roman" w:hAnsi="Times New Roman"/>
                <w:sz w:val="20"/>
                <w:szCs w:val="20"/>
              </w:rPr>
            </w:pPr>
            <w:r w:rsidRPr="00502032">
              <w:rPr>
                <w:rFonts w:ascii="Times New Roman" w:hAnsi="Times New Roman"/>
                <w:i/>
                <w:iCs/>
                <w:sz w:val="20"/>
                <w:szCs w:val="20"/>
                <w:vertAlign w:val="superscript"/>
              </w:rPr>
              <w:t>2</w:t>
            </w:r>
            <w:r w:rsidRPr="00502032">
              <w:rPr>
                <w:rFonts w:ascii="Times New Roman" w:hAnsi="Times New Roman"/>
                <w:i/>
                <w:iCs/>
                <w:sz w:val="20"/>
                <w:szCs w:val="20"/>
              </w:rPr>
              <w:t xml:space="preserve"> Счета в валюте Российской Федерации, включая остатки средств ОРЦБ.</w:t>
            </w:r>
          </w:p>
        </w:tc>
      </w:tr>
      <w:tr w:rsidR="0079629C" w:rsidRPr="00033EEB" w:rsidTr="00502032">
        <w:trPr>
          <w:tblCellSpacing w:w="7" w:type="dxa"/>
        </w:trPr>
        <w:tc>
          <w:tcPr>
            <w:tcW w:w="0" w:type="auto"/>
            <w:shd w:val="clear" w:color="auto" w:fill="FFFFFF"/>
            <w:vAlign w:val="bottom"/>
          </w:tcPr>
          <w:p w:rsidR="0079629C" w:rsidRPr="00502032" w:rsidRDefault="0079629C" w:rsidP="00502032">
            <w:pPr>
              <w:spacing w:after="0" w:line="240" w:lineRule="auto"/>
              <w:rPr>
                <w:rFonts w:ascii="Times New Roman" w:hAnsi="Times New Roman"/>
                <w:sz w:val="20"/>
                <w:szCs w:val="20"/>
              </w:rPr>
            </w:pPr>
            <w:r w:rsidRPr="00502032">
              <w:rPr>
                <w:rFonts w:ascii="Times New Roman" w:hAnsi="Times New Roman"/>
                <w:i/>
                <w:iCs/>
                <w:sz w:val="20"/>
                <w:szCs w:val="20"/>
                <w:vertAlign w:val="superscript"/>
              </w:rPr>
              <w:t>3</w:t>
            </w:r>
            <w:r w:rsidRPr="00502032">
              <w:rPr>
                <w:rFonts w:ascii="Times New Roman" w:hAnsi="Times New Roman"/>
                <w:i/>
                <w:iCs/>
                <w:sz w:val="20"/>
                <w:szCs w:val="20"/>
              </w:rPr>
              <w:t xml:space="preserve"> По привлеченным кредитными организациями средствам на счетах в валюте Российской Федерации и в иностранной валюте.</w:t>
            </w:r>
          </w:p>
        </w:tc>
      </w:tr>
      <w:tr w:rsidR="0079629C" w:rsidRPr="00033EEB" w:rsidTr="00502032">
        <w:trPr>
          <w:tblCellSpacing w:w="7" w:type="dxa"/>
        </w:trPr>
        <w:tc>
          <w:tcPr>
            <w:tcW w:w="0" w:type="auto"/>
            <w:shd w:val="clear" w:color="auto" w:fill="FFFFFF"/>
            <w:vAlign w:val="bottom"/>
          </w:tcPr>
          <w:p w:rsidR="0079629C" w:rsidRPr="00502032" w:rsidRDefault="0079629C" w:rsidP="00502032">
            <w:pPr>
              <w:spacing w:after="0" w:line="240" w:lineRule="auto"/>
              <w:rPr>
                <w:rFonts w:ascii="Times New Roman" w:hAnsi="Times New Roman"/>
                <w:sz w:val="20"/>
                <w:szCs w:val="20"/>
              </w:rPr>
            </w:pPr>
            <w:r w:rsidRPr="00502032">
              <w:rPr>
                <w:rFonts w:ascii="Times New Roman" w:hAnsi="Times New Roman"/>
                <w:i/>
                <w:iCs/>
                <w:sz w:val="20"/>
                <w:szCs w:val="20"/>
                <w:vertAlign w:val="superscript"/>
              </w:rPr>
              <w:t>4</w:t>
            </w:r>
            <w:r w:rsidRPr="00502032">
              <w:rPr>
                <w:rFonts w:ascii="Times New Roman" w:hAnsi="Times New Roman"/>
                <w:i/>
                <w:iCs/>
                <w:sz w:val="20"/>
                <w:szCs w:val="20"/>
              </w:rPr>
              <w:t xml:space="preserve"> По рыночной стоимости.</w:t>
            </w:r>
          </w:p>
        </w:tc>
      </w:tr>
    </w:tbl>
    <w:p w:rsidR="0079629C" w:rsidRPr="00502032" w:rsidRDefault="0079629C" w:rsidP="00AD46B9">
      <w:pPr>
        <w:spacing w:after="0" w:line="360" w:lineRule="auto"/>
        <w:ind w:firstLine="708"/>
        <w:jc w:val="center"/>
        <w:rPr>
          <w:rFonts w:ascii="Times New Roman" w:hAnsi="Times New Roman"/>
          <w:b/>
          <w:sz w:val="24"/>
          <w:szCs w:val="24"/>
        </w:rPr>
      </w:pPr>
      <w:bookmarkStart w:id="2" w:name="_GoBack"/>
      <w:bookmarkEnd w:id="2"/>
    </w:p>
    <w:sectPr w:rsidR="0079629C" w:rsidRPr="00502032" w:rsidSect="004636FF">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29C" w:rsidRDefault="0079629C" w:rsidP="006577F1">
      <w:pPr>
        <w:spacing w:after="0" w:line="240" w:lineRule="auto"/>
      </w:pPr>
      <w:r>
        <w:separator/>
      </w:r>
    </w:p>
  </w:endnote>
  <w:endnote w:type="continuationSeparator" w:id="0">
    <w:p w:rsidR="0079629C" w:rsidRDefault="0079629C" w:rsidP="0065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29C" w:rsidRDefault="0079629C">
    <w:pPr>
      <w:pStyle w:val="ab"/>
      <w:jc w:val="center"/>
    </w:pPr>
    <w:r>
      <w:fldChar w:fldCharType="begin"/>
    </w:r>
    <w:r>
      <w:instrText xml:space="preserve"> PAGE   \* MERGEFORMAT </w:instrText>
    </w:r>
    <w:r>
      <w:fldChar w:fldCharType="separate"/>
    </w:r>
    <w:r w:rsidR="00AA5435">
      <w:rPr>
        <w:noProof/>
      </w:rPr>
      <w:t>1</w:t>
    </w:r>
    <w:r>
      <w:fldChar w:fldCharType="end"/>
    </w:r>
  </w:p>
  <w:p w:rsidR="0079629C" w:rsidRDefault="0079629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29C" w:rsidRDefault="0079629C" w:rsidP="006577F1">
      <w:pPr>
        <w:spacing w:after="0" w:line="240" w:lineRule="auto"/>
      </w:pPr>
      <w:r>
        <w:separator/>
      </w:r>
    </w:p>
  </w:footnote>
  <w:footnote w:type="continuationSeparator" w:id="0">
    <w:p w:rsidR="0079629C" w:rsidRDefault="0079629C" w:rsidP="006577F1">
      <w:pPr>
        <w:spacing w:after="0" w:line="240" w:lineRule="auto"/>
      </w:pPr>
      <w:r>
        <w:continuationSeparator/>
      </w:r>
    </w:p>
  </w:footnote>
  <w:footnote w:id="1">
    <w:p w:rsidR="0079629C" w:rsidRDefault="0079629C" w:rsidP="005329EE">
      <w:pPr>
        <w:pStyle w:val="10"/>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46512"/>
    <w:multiLevelType w:val="multilevel"/>
    <w:tmpl w:val="322C30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8F34D1"/>
    <w:multiLevelType w:val="multilevel"/>
    <w:tmpl w:val="D0D2B1D0"/>
    <w:lvl w:ilvl="0">
      <w:start w:val="1"/>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
    <w:nsid w:val="23E95990"/>
    <w:multiLevelType w:val="multilevel"/>
    <w:tmpl w:val="45AC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263BB6"/>
    <w:multiLevelType w:val="multilevel"/>
    <w:tmpl w:val="FB06AB7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50F03BBF"/>
    <w:multiLevelType w:val="multilevel"/>
    <w:tmpl w:val="9C7EFA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2CC1BC0"/>
    <w:multiLevelType w:val="singleLevel"/>
    <w:tmpl w:val="82BE2402"/>
    <w:lvl w:ilvl="0">
      <w:start w:val="2"/>
      <w:numFmt w:val="bullet"/>
      <w:lvlText w:val="-"/>
      <w:lvlJc w:val="left"/>
      <w:pPr>
        <w:tabs>
          <w:tab w:val="num" w:pos="360"/>
        </w:tabs>
      </w:pPr>
      <w:rPr>
        <w:rFonts w:ascii="Times New Roman" w:hAnsi="Times New Roman" w:hint="default"/>
      </w:rPr>
    </w:lvl>
  </w:abstractNum>
  <w:abstractNum w:abstractNumId="6">
    <w:nsid w:val="731B1679"/>
    <w:multiLevelType w:val="hybridMultilevel"/>
    <w:tmpl w:val="A39294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98B"/>
    <w:rsid w:val="00033EEB"/>
    <w:rsid w:val="000E4F0A"/>
    <w:rsid w:val="0015698B"/>
    <w:rsid w:val="001B2591"/>
    <w:rsid w:val="0024692F"/>
    <w:rsid w:val="00306EA9"/>
    <w:rsid w:val="00393E67"/>
    <w:rsid w:val="003C0765"/>
    <w:rsid w:val="003C333A"/>
    <w:rsid w:val="003F51B0"/>
    <w:rsid w:val="00457D47"/>
    <w:rsid w:val="004636FF"/>
    <w:rsid w:val="00502032"/>
    <w:rsid w:val="005329EE"/>
    <w:rsid w:val="005514B3"/>
    <w:rsid w:val="0059694E"/>
    <w:rsid w:val="006577F1"/>
    <w:rsid w:val="006672A5"/>
    <w:rsid w:val="0079629C"/>
    <w:rsid w:val="007E65CF"/>
    <w:rsid w:val="00895AC6"/>
    <w:rsid w:val="008B4B49"/>
    <w:rsid w:val="008E6B2B"/>
    <w:rsid w:val="008F30AF"/>
    <w:rsid w:val="00901909"/>
    <w:rsid w:val="00951FD9"/>
    <w:rsid w:val="00994EC1"/>
    <w:rsid w:val="009F7AA3"/>
    <w:rsid w:val="00AA5435"/>
    <w:rsid w:val="00AD46B9"/>
    <w:rsid w:val="00C0469B"/>
    <w:rsid w:val="00C62EDC"/>
    <w:rsid w:val="00CB54F8"/>
    <w:rsid w:val="00CD612F"/>
    <w:rsid w:val="00D50462"/>
    <w:rsid w:val="00DD2802"/>
    <w:rsid w:val="00E34269"/>
    <w:rsid w:val="00E83753"/>
    <w:rsid w:val="00E95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5ACB63F4-8B6D-4B46-9E27-477CC19A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E67"/>
    <w:pPr>
      <w:spacing w:after="200" w:line="276" w:lineRule="auto"/>
    </w:pPr>
    <w:rPr>
      <w:sz w:val="22"/>
      <w:szCs w:val="22"/>
    </w:rPr>
  </w:style>
  <w:style w:type="paragraph" w:styleId="2">
    <w:name w:val="heading 2"/>
    <w:basedOn w:val="a"/>
    <w:next w:val="a"/>
    <w:link w:val="20"/>
    <w:qFormat/>
    <w:rsid w:val="005329EE"/>
    <w:pPr>
      <w:keepNext/>
      <w:spacing w:after="0" w:line="360" w:lineRule="auto"/>
      <w:ind w:firstLine="851"/>
      <w:jc w:val="both"/>
      <w:outlineLvl w:val="1"/>
    </w:pPr>
    <w:rPr>
      <w:rFonts w:ascii="Times New Roman" w:hAnsi="Times New Roman"/>
      <w:b/>
      <w:i/>
      <w:sz w:val="24"/>
      <w:szCs w:val="20"/>
    </w:rPr>
  </w:style>
  <w:style w:type="paragraph" w:styleId="3">
    <w:name w:val="heading 3"/>
    <w:basedOn w:val="a"/>
    <w:next w:val="a"/>
    <w:link w:val="30"/>
    <w:qFormat/>
    <w:rsid w:val="005329EE"/>
    <w:pPr>
      <w:keepNext/>
      <w:spacing w:before="240" w:after="60" w:line="360" w:lineRule="auto"/>
      <w:ind w:firstLine="851"/>
      <w:jc w:val="both"/>
      <w:outlineLvl w:val="2"/>
    </w:pPr>
    <w:rPr>
      <w:rFonts w:ascii="Times New Roman" w:hAnsi="Times New Roman"/>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15698B"/>
    <w:pPr>
      <w:ind w:left="720"/>
      <w:contextualSpacing/>
    </w:pPr>
  </w:style>
  <w:style w:type="paragraph" w:customStyle="1" w:styleId="text">
    <w:name w:val="text"/>
    <w:basedOn w:val="a"/>
    <w:rsid w:val="00C0469B"/>
    <w:pPr>
      <w:spacing w:before="100" w:beforeAutospacing="1" w:after="100" w:afterAutospacing="1" w:line="240" w:lineRule="auto"/>
    </w:pPr>
    <w:rPr>
      <w:rFonts w:ascii="Times New Roman" w:hAnsi="Times New Roman"/>
      <w:sz w:val="24"/>
      <w:szCs w:val="24"/>
    </w:rPr>
  </w:style>
  <w:style w:type="character" w:styleId="a3">
    <w:name w:val="footnote reference"/>
    <w:basedOn w:val="a0"/>
    <w:semiHidden/>
    <w:rsid w:val="006577F1"/>
    <w:rPr>
      <w:rFonts w:cs="Times New Roman"/>
      <w:vertAlign w:val="superscript"/>
    </w:rPr>
  </w:style>
  <w:style w:type="paragraph" w:customStyle="1" w:styleId="10">
    <w:name w:val="Стиль1"/>
    <w:basedOn w:val="a"/>
    <w:rsid w:val="006577F1"/>
    <w:pPr>
      <w:spacing w:after="0" w:line="360" w:lineRule="auto"/>
      <w:ind w:firstLine="851"/>
      <w:jc w:val="both"/>
    </w:pPr>
    <w:rPr>
      <w:rFonts w:ascii="Times New Roman" w:hAnsi="Times New Roman"/>
      <w:sz w:val="28"/>
      <w:szCs w:val="20"/>
    </w:rPr>
  </w:style>
  <w:style w:type="paragraph" w:styleId="a4">
    <w:name w:val="Normal (Web)"/>
    <w:basedOn w:val="a"/>
    <w:rsid w:val="006672A5"/>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semiHidden/>
    <w:rsid w:val="006672A5"/>
    <w:pPr>
      <w:spacing w:after="0" w:line="240" w:lineRule="auto"/>
    </w:pPr>
    <w:rPr>
      <w:rFonts w:ascii="Tahoma" w:hAnsi="Tahoma" w:cs="Tahoma"/>
      <w:sz w:val="16"/>
      <w:szCs w:val="16"/>
    </w:rPr>
  </w:style>
  <w:style w:type="character" w:customStyle="1" w:styleId="a6">
    <w:name w:val="Текст у виносці Знак"/>
    <w:basedOn w:val="a0"/>
    <w:link w:val="a5"/>
    <w:semiHidden/>
    <w:locked/>
    <w:rsid w:val="006672A5"/>
    <w:rPr>
      <w:rFonts w:ascii="Tahoma" w:hAnsi="Tahoma" w:cs="Tahoma"/>
      <w:sz w:val="16"/>
      <w:szCs w:val="16"/>
    </w:rPr>
  </w:style>
  <w:style w:type="character" w:styleId="a7">
    <w:name w:val="Hyperlink"/>
    <w:basedOn w:val="a0"/>
    <w:rsid w:val="006672A5"/>
    <w:rPr>
      <w:rFonts w:cs="Times New Roman"/>
      <w:color w:val="0000FF"/>
      <w:u w:val="single"/>
    </w:rPr>
  </w:style>
  <w:style w:type="character" w:styleId="a8">
    <w:name w:val="Strong"/>
    <w:basedOn w:val="a0"/>
    <w:qFormat/>
    <w:rsid w:val="00AD46B9"/>
    <w:rPr>
      <w:rFonts w:cs="Times New Roman"/>
      <w:b/>
      <w:bCs/>
    </w:rPr>
  </w:style>
  <w:style w:type="paragraph" w:customStyle="1" w:styleId="c">
    <w:name w:val="c"/>
    <w:basedOn w:val="a"/>
    <w:rsid w:val="008F30AF"/>
    <w:pPr>
      <w:spacing w:before="100" w:beforeAutospacing="1" w:after="100" w:afterAutospacing="1" w:line="240" w:lineRule="auto"/>
    </w:pPr>
    <w:rPr>
      <w:rFonts w:ascii="Times New Roman" w:hAnsi="Times New Roman"/>
      <w:sz w:val="24"/>
      <w:szCs w:val="24"/>
    </w:rPr>
  </w:style>
  <w:style w:type="paragraph" w:customStyle="1" w:styleId="u">
    <w:name w:val="u"/>
    <w:basedOn w:val="a"/>
    <w:rsid w:val="00C62EDC"/>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semiHidden/>
    <w:rsid w:val="00C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semiHidden/>
    <w:locked/>
    <w:rsid w:val="00C62EDC"/>
    <w:rPr>
      <w:rFonts w:ascii="Courier New" w:hAnsi="Courier New" w:cs="Courier New"/>
      <w:sz w:val="20"/>
      <w:szCs w:val="20"/>
    </w:rPr>
  </w:style>
  <w:style w:type="character" w:customStyle="1" w:styleId="20">
    <w:name w:val="Заголовок 2 Знак"/>
    <w:basedOn w:val="a0"/>
    <w:link w:val="2"/>
    <w:locked/>
    <w:rsid w:val="005329EE"/>
    <w:rPr>
      <w:rFonts w:ascii="Times New Roman" w:hAnsi="Times New Roman" w:cs="Times New Roman"/>
      <w:b/>
      <w:i/>
      <w:sz w:val="20"/>
      <w:szCs w:val="20"/>
    </w:rPr>
  </w:style>
  <w:style w:type="character" w:customStyle="1" w:styleId="30">
    <w:name w:val="Заголовок 3 Знак"/>
    <w:basedOn w:val="a0"/>
    <w:link w:val="3"/>
    <w:locked/>
    <w:rsid w:val="005329EE"/>
    <w:rPr>
      <w:rFonts w:ascii="Times New Roman" w:hAnsi="Times New Roman" w:cs="Times New Roman"/>
      <w:i/>
      <w:sz w:val="20"/>
      <w:szCs w:val="20"/>
    </w:rPr>
  </w:style>
  <w:style w:type="paragraph" w:styleId="a9">
    <w:name w:val="header"/>
    <w:basedOn w:val="a"/>
    <w:link w:val="aa"/>
    <w:rsid w:val="000E4F0A"/>
    <w:pPr>
      <w:tabs>
        <w:tab w:val="center" w:pos="4677"/>
        <w:tab w:val="right" w:pos="9355"/>
      </w:tabs>
      <w:spacing w:after="0" w:line="240" w:lineRule="auto"/>
    </w:pPr>
  </w:style>
  <w:style w:type="character" w:customStyle="1" w:styleId="aa">
    <w:name w:val="Верхній колонтитул Знак"/>
    <w:basedOn w:val="a0"/>
    <w:link w:val="a9"/>
    <w:locked/>
    <w:rsid w:val="000E4F0A"/>
    <w:rPr>
      <w:rFonts w:cs="Times New Roman"/>
    </w:rPr>
  </w:style>
  <w:style w:type="paragraph" w:styleId="ab">
    <w:name w:val="footer"/>
    <w:basedOn w:val="a"/>
    <w:link w:val="ac"/>
    <w:rsid w:val="000E4F0A"/>
    <w:pPr>
      <w:tabs>
        <w:tab w:val="center" w:pos="4677"/>
        <w:tab w:val="right" w:pos="9355"/>
      </w:tabs>
      <w:spacing w:after="0" w:line="240" w:lineRule="auto"/>
    </w:pPr>
  </w:style>
  <w:style w:type="character" w:customStyle="1" w:styleId="ac">
    <w:name w:val="Нижній колонтитул Знак"/>
    <w:basedOn w:val="a0"/>
    <w:link w:val="ab"/>
    <w:locked/>
    <w:rsid w:val="000E4F0A"/>
    <w:rPr>
      <w:rFonts w:cs="Times New Roman"/>
    </w:rPr>
  </w:style>
  <w:style w:type="paragraph" w:styleId="ad">
    <w:name w:val="Document Map"/>
    <w:basedOn w:val="a"/>
    <w:link w:val="ae"/>
    <w:semiHidden/>
    <w:rsid w:val="00994EC1"/>
    <w:pPr>
      <w:spacing w:after="0" w:line="240" w:lineRule="auto"/>
    </w:pPr>
    <w:rPr>
      <w:rFonts w:ascii="Tahoma" w:hAnsi="Tahoma" w:cs="Tahoma"/>
      <w:sz w:val="16"/>
      <w:szCs w:val="16"/>
    </w:rPr>
  </w:style>
  <w:style w:type="character" w:customStyle="1" w:styleId="ae">
    <w:name w:val="Схема документа Знак"/>
    <w:basedOn w:val="a0"/>
    <w:link w:val="ad"/>
    <w:semiHidden/>
    <w:locked/>
    <w:rsid w:val="00994E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10183</Words>
  <Characters>58046</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Your Company Name</Company>
  <LinksUpToDate>false</LinksUpToDate>
  <CharactersWithSpaces>68093</CharactersWithSpaces>
  <SharedDoc>false</SharedDoc>
  <HLinks>
    <vt:vector size="42" baseType="variant">
      <vt:variant>
        <vt:i4>6029384</vt:i4>
      </vt:variant>
      <vt:variant>
        <vt:i4>18</vt:i4>
      </vt:variant>
      <vt:variant>
        <vt:i4>0</vt:i4>
      </vt:variant>
      <vt:variant>
        <vt:i4>5</vt:i4>
      </vt:variant>
      <vt:variant>
        <vt:lpwstr>http://www.cbr.ru/publ/main.asp?Prtid=BBS</vt:lpwstr>
      </vt:variant>
      <vt:variant>
        <vt:lpwstr/>
      </vt:variant>
      <vt:variant>
        <vt:i4>7536760</vt:i4>
      </vt:variant>
      <vt:variant>
        <vt:i4>15</vt:i4>
      </vt:variant>
      <vt:variant>
        <vt:i4>0</vt:i4>
      </vt:variant>
      <vt:variant>
        <vt:i4>5</vt:i4>
      </vt:variant>
      <vt:variant>
        <vt:lpwstr>http://www.cbr.ru/statistics/print.aspx?file=credit_statistics/survey_bs_01.htm&amp;pid=dkfs&amp;sid=MN_14522</vt:lpwstr>
      </vt:variant>
      <vt:variant>
        <vt:lpwstr/>
      </vt:variant>
      <vt:variant>
        <vt:i4>3735673</vt:i4>
      </vt:variant>
      <vt:variant>
        <vt:i4>12</vt:i4>
      </vt:variant>
      <vt:variant>
        <vt:i4>0</vt:i4>
      </vt:variant>
      <vt:variant>
        <vt:i4>5</vt:i4>
      </vt:variant>
      <vt:variant>
        <vt:lpwstr>http://www.cbr.ru/publ/BBS/Bbs0805r.pdf</vt:lpwstr>
      </vt:variant>
      <vt:variant>
        <vt:lpwstr/>
      </vt:variant>
      <vt:variant>
        <vt:i4>7274622</vt:i4>
      </vt:variant>
      <vt:variant>
        <vt:i4>9</vt:i4>
      </vt:variant>
      <vt:variant>
        <vt:i4>0</vt:i4>
      </vt:variant>
      <vt:variant>
        <vt:i4>5</vt:i4>
      </vt:variant>
      <vt:variant>
        <vt:lpwstr>http://www.cbr.ru/statistics/print.aspx?file=credit_statistics/survey_cb_01.htm&amp;pid=dkfs&amp;sid=MN_62597</vt:lpwstr>
      </vt:variant>
      <vt:variant>
        <vt:lpwstr/>
      </vt:variant>
      <vt:variant>
        <vt:i4>3735673</vt:i4>
      </vt:variant>
      <vt:variant>
        <vt:i4>6</vt:i4>
      </vt:variant>
      <vt:variant>
        <vt:i4>0</vt:i4>
      </vt:variant>
      <vt:variant>
        <vt:i4>5</vt:i4>
      </vt:variant>
      <vt:variant>
        <vt:lpwstr>http://www.cbr.ru/publ/BBS/Bbs0805r.pdf</vt:lpwstr>
      </vt:variant>
      <vt:variant>
        <vt:lpwstr/>
      </vt:variant>
      <vt:variant>
        <vt:i4>6750313</vt:i4>
      </vt:variant>
      <vt:variant>
        <vt:i4>3</vt:i4>
      </vt:variant>
      <vt:variant>
        <vt:i4>0</vt:i4>
      </vt:variant>
      <vt:variant>
        <vt:i4>5</vt:i4>
      </vt:variant>
      <vt:variant>
        <vt:lpwstr>http://www.cbr.ru/</vt:lpwstr>
      </vt:variant>
      <vt:variant>
        <vt:lpwstr/>
      </vt:variant>
      <vt:variant>
        <vt:i4>6946854</vt:i4>
      </vt:variant>
      <vt:variant>
        <vt:i4>0</vt:i4>
      </vt:variant>
      <vt:variant>
        <vt:i4>0</vt:i4>
      </vt:variant>
      <vt:variant>
        <vt:i4>5</vt:i4>
      </vt:variant>
      <vt:variant>
        <vt:lpwstr>http://www.bankclub.ru/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Your User Name</dc:creator>
  <cp:keywords/>
  <dc:description/>
  <cp:lastModifiedBy>Irina</cp:lastModifiedBy>
  <cp:revision>2</cp:revision>
  <dcterms:created xsi:type="dcterms:W3CDTF">2014-08-13T16:57:00Z</dcterms:created>
  <dcterms:modified xsi:type="dcterms:W3CDTF">2014-08-13T16:57:00Z</dcterms:modified>
</cp:coreProperties>
</file>