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81" w:rsidRDefault="00AB46E6" w:rsidP="00922913">
      <w:pPr>
        <w:pStyle w:val="afc"/>
      </w:pPr>
      <w:r w:rsidRPr="009B5B81">
        <w:t>Содержание</w:t>
      </w:r>
    </w:p>
    <w:p w:rsidR="00922913" w:rsidRDefault="00922913" w:rsidP="00922913">
      <w:pPr>
        <w:pStyle w:val="afc"/>
      </w:pPr>
    </w:p>
    <w:p w:rsidR="00922913" w:rsidRDefault="00922913">
      <w:pPr>
        <w:pStyle w:val="22"/>
        <w:rPr>
          <w:smallCaps w:val="0"/>
          <w:noProof/>
          <w:sz w:val="24"/>
          <w:szCs w:val="24"/>
        </w:rPr>
      </w:pPr>
      <w:r w:rsidRPr="000A2AB2">
        <w:rPr>
          <w:rStyle w:val="aa"/>
          <w:noProof/>
        </w:rPr>
        <w:t>Введение</w:t>
      </w:r>
    </w:p>
    <w:p w:rsidR="00922913" w:rsidRDefault="00922913">
      <w:pPr>
        <w:pStyle w:val="22"/>
        <w:rPr>
          <w:smallCaps w:val="0"/>
          <w:noProof/>
          <w:sz w:val="24"/>
          <w:szCs w:val="24"/>
        </w:rPr>
      </w:pPr>
      <w:r w:rsidRPr="000A2AB2">
        <w:rPr>
          <w:rStyle w:val="aa"/>
          <w:noProof/>
        </w:rPr>
        <w:t>1. Управление внеоборотными активами</w:t>
      </w:r>
    </w:p>
    <w:p w:rsidR="00922913" w:rsidRDefault="00922913">
      <w:pPr>
        <w:pStyle w:val="22"/>
        <w:rPr>
          <w:smallCaps w:val="0"/>
          <w:noProof/>
          <w:sz w:val="24"/>
          <w:szCs w:val="24"/>
        </w:rPr>
      </w:pPr>
      <w:r w:rsidRPr="000A2AB2">
        <w:rPr>
          <w:rStyle w:val="aa"/>
          <w:noProof/>
        </w:rPr>
        <w:t>2. Управление оборотными активами</w:t>
      </w:r>
    </w:p>
    <w:p w:rsidR="00922913" w:rsidRDefault="00922913">
      <w:pPr>
        <w:pStyle w:val="22"/>
        <w:rPr>
          <w:smallCaps w:val="0"/>
          <w:noProof/>
          <w:sz w:val="24"/>
          <w:szCs w:val="24"/>
        </w:rPr>
      </w:pPr>
      <w:r w:rsidRPr="000A2AB2">
        <w:rPr>
          <w:rStyle w:val="aa"/>
          <w:noProof/>
        </w:rPr>
        <w:t>3. Управление финансовыми активами в условиях кризиса</w:t>
      </w:r>
    </w:p>
    <w:p w:rsidR="00922913" w:rsidRDefault="00922913">
      <w:pPr>
        <w:pStyle w:val="22"/>
        <w:rPr>
          <w:smallCaps w:val="0"/>
          <w:noProof/>
          <w:sz w:val="24"/>
          <w:szCs w:val="24"/>
        </w:rPr>
      </w:pPr>
      <w:r w:rsidRPr="000A2AB2">
        <w:rPr>
          <w:rStyle w:val="aa"/>
          <w:noProof/>
        </w:rPr>
        <w:t>Заключение</w:t>
      </w:r>
    </w:p>
    <w:p w:rsidR="00922913" w:rsidRDefault="00922913">
      <w:pPr>
        <w:pStyle w:val="22"/>
        <w:rPr>
          <w:smallCaps w:val="0"/>
          <w:noProof/>
          <w:sz w:val="24"/>
          <w:szCs w:val="24"/>
        </w:rPr>
      </w:pPr>
      <w:r w:rsidRPr="000A2AB2">
        <w:rPr>
          <w:rStyle w:val="aa"/>
          <w:noProof/>
        </w:rPr>
        <w:t>Список использованной литературы</w:t>
      </w:r>
    </w:p>
    <w:p w:rsidR="009B5B81" w:rsidRPr="009B5B81" w:rsidRDefault="00AB46E6" w:rsidP="00922913">
      <w:pPr>
        <w:pStyle w:val="2"/>
      </w:pPr>
      <w:r w:rsidRPr="009B5B81">
        <w:br w:type="page"/>
      </w:r>
      <w:bookmarkStart w:id="0" w:name="_Toc264900349"/>
      <w:bookmarkStart w:id="1" w:name="_Toc264901332"/>
      <w:bookmarkStart w:id="2" w:name="_Toc268202002"/>
      <w:r w:rsidR="005E6A02" w:rsidRPr="009B5B81">
        <w:t>Введение</w:t>
      </w:r>
      <w:bookmarkEnd w:id="0"/>
      <w:bookmarkEnd w:id="1"/>
      <w:bookmarkEnd w:id="2"/>
    </w:p>
    <w:p w:rsidR="00922913" w:rsidRDefault="00922913" w:rsidP="009B5B81">
      <w:pPr>
        <w:ind w:firstLine="709"/>
      </w:pPr>
    </w:p>
    <w:p w:rsidR="009B5B81" w:rsidRDefault="005E6A02" w:rsidP="009B5B81">
      <w:pPr>
        <w:ind w:firstLine="709"/>
      </w:pPr>
      <w:r w:rsidRPr="009B5B81">
        <w:t>В условиях рыночной экономики конкурентоспособность любому хозяйствующему субъекту может обеспечить только эффективное управление движением</w:t>
      </w:r>
      <w:r w:rsidR="0073118A" w:rsidRPr="009B5B81">
        <w:t xml:space="preserve"> активов предприятия</w:t>
      </w:r>
      <w:r w:rsidRPr="009B5B81">
        <w:t>, как оборотных, так и внеоборотных</w:t>
      </w:r>
      <w:r w:rsidR="009B5B81" w:rsidRPr="009B5B81">
        <w:t xml:space="preserve">. </w:t>
      </w:r>
      <w:r w:rsidRPr="009B5B81">
        <w:t>Ведь капитал должен приносить доход, иначе хозяйствующий субъект разорится и станет банкротом</w:t>
      </w:r>
      <w:r w:rsidR="009B5B81" w:rsidRPr="009B5B81">
        <w:t>.</w:t>
      </w:r>
    </w:p>
    <w:p w:rsidR="009B5B81" w:rsidRDefault="003606B4" w:rsidP="009B5B81">
      <w:pPr>
        <w:ind w:firstLine="709"/>
      </w:pPr>
      <w:r w:rsidRPr="009B5B81">
        <w:t>Перед финансовым менеджером стоит задача определения оптимального уровня оборотного капитала</w:t>
      </w:r>
      <w:r w:rsidR="009B5B81" w:rsidRPr="009B5B81">
        <w:t xml:space="preserve">. </w:t>
      </w:r>
      <w:r w:rsidRPr="009B5B81">
        <w:t>Если величина оборотного капитал занижена, то такое предприятия будет постоянно испытывать недостаток денежных средств, иметь низкий уровень ликвидности и, как следствие, перебои в производственном процессе, потерю прибыли</w:t>
      </w:r>
      <w:r w:rsidR="009B5B81" w:rsidRPr="009B5B81">
        <w:t xml:space="preserve">. </w:t>
      </w:r>
      <w:r w:rsidRPr="009B5B81">
        <w:t>Таким образом стратегия управления оборотными активами должна базироваться на обеспечении платежеспособности предприятия и определении оптимального объема и структуры оборотных средств</w:t>
      </w:r>
      <w:r w:rsidR="009B5B81" w:rsidRPr="009B5B81">
        <w:t xml:space="preserve">. </w:t>
      </w:r>
      <w:r w:rsidRPr="009B5B81">
        <w:t>В свою очередь определение необходимой потребности в оборотных средствах ставит перед финансовым менеджером задачу выбора оптимальной структуры источников финансирования оборотных средств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Актуальность работы определяется необходимостью в условиях существующих динамичных рыночных изменений выработать стратегию управления деятельностью предприятия через такой инструмент, как управление активами предприятия</w:t>
      </w:r>
      <w:r w:rsidR="009B5B81" w:rsidRPr="009B5B81">
        <w:t>.</w:t>
      </w:r>
    </w:p>
    <w:p w:rsidR="009B5B81" w:rsidRDefault="0073118A" w:rsidP="009B5B81">
      <w:pPr>
        <w:ind w:firstLine="709"/>
      </w:pPr>
      <w:r w:rsidRPr="009B5B81">
        <w:t>Цель</w:t>
      </w:r>
      <w:r w:rsidR="005E6A02" w:rsidRPr="009B5B81">
        <w:t xml:space="preserve"> работы</w:t>
      </w:r>
      <w:r w:rsidR="009B5B81" w:rsidRPr="009B5B81">
        <w:t xml:space="preserve">: </w:t>
      </w:r>
      <w:r w:rsidRPr="009B5B81">
        <w:t>изучить управление финансовыми активами компании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Задачи работы</w:t>
      </w:r>
      <w:r w:rsidR="009B5B81" w:rsidRPr="009B5B81">
        <w:t>:</w:t>
      </w:r>
    </w:p>
    <w:p w:rsidR="009B5B81" w:rsidRDefault="003606B4" w:rsidP="009B5B81">
      <w:pPr>
        <w:ind w:firstLine="709"/>
      </w:pPr>
      <w:r w:rsidRPr="009B5B81">
        <w:t>рассмотрение управления внеоборотными активами</w:t>
      </w:r>
      <w:r w:rsidR="009B5B81" w:rsidRPr="009B5B81">
        <w:t>;</w:t>
      </w:r>
    </w:p>
    <w:p w:rsidR="009B5B81" w:rsidRDefault="003606B4" w:rsidP="009B5B81">
      <w:pPr>
        <w:ind w:firstLine="709"/>
      </w:pPr>
      <w:r w:rsidRPr="009B5B81">
        <w:t>рассмотрение управления оборотными активами</w:t>
      </w:r>
      <w:r w:rsidR="009B5B81">
        <w:t>;</w:t>
      </w:r>
    </w:p>
    <w:p w:rsidR="009B5B81" w:rsidRDefault="003606B4" w:rsidP="009B5B81">
      <w:pPr>
        <w:ind w:firstLine="709"/>
      </w:pPr>
      <w:r w:rsidRPr="009B5B81">
        <w:t>рассмотрение управления финансовыми активами в условиях кризиса</w:t>
      </w:r>
      <w:r w:rsidR="009B5B81" w:rsidRPr="009B5B81">
        <w:t>.</w:t>
      </w:r>
    </w:p>
    <w:p w:rsidR="009B5B81" w:rsidRDefault="005E6A02" w:rsidP="00922913">
      <w:pPr>
        <w:pStyle w:val="2"/>
      </w:pPr>
      <w:r w:rsidRPr="009B5B81">
        <w:br w:type="page"/>
      </w:r>
      <w:bookmarkStart w:id="3" w:name="_Toc264900350"/>
      <w:bookmarkStart w:id="4" w:name="_Toc264901333"/>
      <w:bookmarkStart w:id="5" w:name="_Toc268202003"/>
      <w:r w:rsidR="002570F3" w:rsidRPr="009B5B81">
        <w:t>1</w:t>
      </w:r>
      <w:r w:rsidR="009B5B81" w:rsidRPr="009B5B81">
        <w:t xml:space="preserve">. </w:t>
      </w:r>
      <w:r w:rsidRPr="009B5B81">
        <w:t>Управление внеоборотными активами</w:t>
      </w:r>
      <w:bookmarkEnd w:id="3"/>
      <w:bookmarkEnd w:id="4"/>
      <w:bookmarkEnd w:id="5"/>
    </w:p>
    <w:p w:rsidR="00922913" w:rsidRPr="00922913" w:rsidRDefault="00922913" w:rsidP="00922913">
      <w:pPr>
        <w:ind w:firstLine="709"/>
      </w:pPr>
    </w:p>
    <w:p w:rsidR="009B5B81" w:rsidRDefault="005E6A02" w:rsidP="009B5B81">
      <w:pPr>
        <w:ind w:firstLine="709"/>
      </w:pPr>
      <w:r w:rsidRPr="009B5B81">
        <w:t>Обеспечение эффективность использования внеоборотных активов требует постоянного управления ими, которое осуществляется в различных формах</w:t>
      </w:r>
      <w:r w:rsidR="009B5B81" w:rsidRPr="009B5B81">
        <w:t xml:space="preserve">. </w:t>
      </w:r>
      <w:r w:rsidRPr="009B5B81">
        <w:t>Наибольшую часть в составе внеоборотных активов составляют, как правило</w:t>
      </w:r>
      <w:r w:rsidR="009B5B81" w:rsidRPr="009B5B81">
        <w:t>,</w:t>
      </w:r>
      <w:r w:rsidRPr="009B5B81">
        <w:t xml:space="preserve"> операционные активы, которые проходят следующие основные стадии кругооборота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Перенос стоимости внеоборотных активов на готовую продукцию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Накопление суммы износа путем формирования амортизационного фонда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Финансирование за счет амортизационного фонда восстановления или приобретения внеоборотных операционных активов и других источников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Основной целью управления операционными внеоборотными активами является финансирование их своевременного обновления и повышение эффективности использования</w:t>
      </w:r>
      <w:r w:rsidR="009B5B81" w:rsidRPr="009B5B81">
        <w:t>. [</w:t>
      </w:r>
      <w:r w:rsidRPr="009B5B81">
        <w:t>14</w:t>
      </w:r>
      <w:r w:rsidR="009B5B81">
        <w:t>, с.7</w:t>
      </w:r>
      <w:r w:rsidRPr="009B5B81">
        <w:t>8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Система управления операционными внеоборотными активами включает следующую последовательность мероприятий, осуществляемых менеджментом организации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 xml:space="preserve">Анализ современного состояния операционных внеоборотных активов, </w:t>
      </w:r>
      <w:r w:rsidRPr="009B5B81">
        <w:t>включая изучение динамики их общего объема и состава, степени годности, интенсивности обновления и эффективности использования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Оптимизация состава и структуры операционных внеоборотных активов</w:t>
      </w:r>
      <w:r w:rsidRPr="009B5B81">
        <w:t xml:space="preserve"> для выявления резервов повышения их производственного использования по времени и мощности в разрезе отдельных их видов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3</w:t>
      </w:r>
      <w:r w:rsidR="009B5B81" w:rsidRPr="009B5B81">
        <w:t xml:space="preserve">. </w:t>
      </w:r>
      <w:r w:rsidRPr="009B5B81">
        <w:rPr>
          <w:i/>
          <w:iCs/>
        </w:rPr>
        <w:t>Создание условий, обеспечивающих своевременное обновление операционных внеоборотных активов,</w:t>
      </w:r>
      <w:r w:rsidRPr="009B5B81">
        <w:t xml:space="preserve"> для чего в организации определяется необходимый уровень интенсивности обновления отдельных видов активов, рассчитывается объем внеоборотных активов, подлежащих обновлению в прогнозируемом периоде, а также устанавливаются формы и стоимость обновления активов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4</w:t>
      </w:r>
      <w:r w:rsidR="009B5B81" w:rsidRPr="009B5B81">
        <w:t xml:space="preserve">. </w:t>
      </w:r>
      <w:r w:rsidRPr="009B5B81">
        <w:rPr>
          <w:i/>
          <w:iCs/>
        </w:rPr>
        <w:t>Повышение эффективности использования операционных внеоборотных активов организации</w:t>
      </w:r>
      <w:r w:rsidR="009B5B81">
        <w:rPr>
          <w:i/>
          <w:iCs/>
        </w:rPr>
        <w:t>, с</w:t>
      </w:r>
      <w:r w:rsidRPr="009B5B81">
        <w:t>окращение их объема и в соответствии с этим снижение размеров финансирования их воспроизводства</w:t>
      </w:r>
      <w:r w:rsidR="009B5B81" w:rsidRPr="009B5B81">
        <w:t>.</w:t>
      </w:r>
    </w:p>
    <w:p w:rsidR="009B5B81" w:rsidRDefault="005E6A02" w:rsidP="009B5B81">
      <w:pPr>
        <w:ind w:firstLine="709"/>
        <w:rPr>
          <w:i/>
          <w:iCs/>
        </w:rPr>
      </w:pPr>
      <w:r w:rsidRPr="009B5B81">
        <w:t>5</w:t>
      </w:r>
      <w:r w:rsidR="009B5B81" w:rsidRPr="009B5B81">
        <w:t xml:space="preserve">. </w:t>
      </w:r>
      <w:r w:rsidRPr="009B5B81">
        <w:rPr>
          <w:i/>
          <w:iCs/>
        </w:rPr>
        <w:t>Оптимизация структуры источников финансирования операционных внеоборотных активов</w:t>
      </w:r>
      <w:r w:rsidR="009B5B81" w:rsidRPr="009B5B81">
        <w:rPr>
          <w:i/>
          <w:iCs/>
        </w:rPr>
        <w:t>.</w:t>
      </w:r>
    </w:p>
    <w:p w:rsidR="009B5B81" w:rsidRDefault="005E6A02" w:rsidP="009B5B81">
      <w:pPr>
        <w:ind w:firstLine="709"/>
      </w:pPr>
      <w:r w:rsidRPr="009B5B81">
        <w:t>Важное значение в реализации системы управления внеоборотными активами имеет обеспечение их своевременного и эффективного обновления, для чего необходимо определить периодичность обновления, которая зависит от продолжительности их физического и морального износа</w:t>
      </w:r>
      <w:r w:rsidR="009B5B81" w:rsidRPr="009B5B81">
        <w:t xml:space="preserve">. </w:t>
      </w:r>
      <w:r w:rsidRPr="009B5B81">
        <w:t>В процессе д</w:t>
      </w:r>
      <w:r w:rsidR="0033286C">
        <w:t>анных видов износа внеоборотных</w:t>
      </w:r>
      <w:r w:rsidRPr="009B5B81">
        <w:t xml:space="preserve"> активы теряют свои первоначальные функциональные свойства, что приводит к технической или экономической нецелесообразности их использования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С учетом определенного типа и метода организация формирует систему норм амортизации отдельных видов операционных внеоборотных активов, характеризующих необходимую степень интенсивность их обновления</w:t>
      </w:r>
      <w:r w:rsidR="009B5B81" w:rsidRPr="009B5B81">
        <w:t>. [</w:t>
      </w:r>
      <w:r w:rsidRPr="009B5B81">
        <w:t>15,</w:t>
      </w:r>
      <w:r w:rsidRPr="009B5B81">
        <w:rPr>
          <w:lang w:val="en-US"/>
        </w:rPr>
        <w:t>c</w:t>
      </w:r>
      <w:r w:rsidR="009B5B81">
        <w:t>.4</w:t>
      </w:r>
      <w:r w:rsidRPr="009B5B81">
        <w:t>2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Другой важной задачей финансового менеджмента является определение необходимой величины обновления внеоборотных активов в прогнозируемом периоде</w:t>
      </w:r>
      <w:r w:rsidR="009B5B81" w:rsidRPr="009B5B81">
        <w:t xml:space="preserve">; </w:t>
      </w:r>
      <w:r w:rsidRPr="009B5B81">
        <w:t>при этом процесс обновления может осуществляться как на простой, так и на расширенной основе</w:t>
      </w:r>
      <w:r w:rsidR="009B5B81" w:rsidRPr="009B5B81">
        <w:t xml:space="preserve">. </w:t>
      </w:r>
      <w:r w:rsidRPr="009B5B81">
        <w:t>Простое воспроизводство операционных внеоборотных активов осуществляется по мере их морального и физического износа в пределах суммы амортизационного фонда, скорректированного на темп инфляции</w:t>
      </w:r>
      <w:r w:rsidR="009B5B81" w:rsidRPr="009B5B81">
        <w:t xml:space="preserve">. </w:t>
      </w:r>
      <w:r w:rsidRPr="009B5B81">
        <w:t>Необходимый объем обновления операционных внеоборотных активов определяется как сумме активов</w:t>
      </w:r>
      <w:r w:rsidR="009B5B81">
        <w:t>, в</w:t>
      </w:r>
      <w:r w:rsidRPr="009B5B81">
        <w:t>ыбывающих в связи с физическим и моральным износом</w:t>
      </w:r>
      <w:r w:rsidR="009B5B81" w:rsidRPr="009B5B81">
        <w:t xml:space="preserve">. </w:t>
      </w:r>
      <w:r w:rsidRPr="009B5B81">
        <w:t>Расширенное производство внеоборотных активов осуществляется с учетом необходимости формирования новых их видов для выполнения производственной программы с привлечением дополнительных источников финансирования</w:t>
      </w:r>
      <w:r w:rsidR="009B5B81" w:rsidRPr="009B5B81">
        <w:t>. [</w:t>
      </w:r>
      <w:r w:rsidRPr="009B5B81">
        <w:t>14</w:t>
      </w:r>
      <w:r w:rsidR="009B5B81">
        <w:t>, с.1</w:t>
      </w:r>
      <w:r w:rsidRPr="009B5B81">
        <w:t>57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Организация в своей практической деятельности использует различные формы обновления операционных внеоборотных активов, при этом в процессе простого воспроизводства применяются</w:t>
      </w:r>
      <w:r w:rsidR="009B5B81" w:rsidRPr="009B5B81">
        <w:t xml:space="preserve">: </w:t>
      </w:r>
      <w:r w:rsidRPr="009B5B81">
        <w:t xml:space="preserve">текущий ремонт, капитальный ремонт, приобретение новых видов активов, а в процессе расширенного воспроизводства </w:t>
      </w:r>
      <w:r w:rsidR="009B5B81">
        <w:t>-</w:t>
      </w:r>
      <w:r w:rsidRPr="009B5B81">
        <w:t xml:space="preserve"> реконструкция</w:t>
      </w:r>
      <w:r w:rsidR="009B5B81" w:rsidRPr="009B5B81">
        <w:t>,</w:t>
      </w:r>
      <w:r w:rsidRPr="009B5B81">
        <w:t xml:space="preserve"> модернизация и </w:t>
      </w:r>
      <w:r w:rsidR="009B5B81">
        <w:t>т.д.</w:t>
      </w:r>
      <w:r w:rsidR="009B5B81" w:rsidRPr="009B5B81">
        <w:t xml:space="preserve"> </w:t>
      </w:r>
      <w:r w:rsidRPr="009B5B81">
        <w:t>Выбор конкретной формы обновления должен осуществлят</w:t>
      </w:r>
      <w:r w:rsidR="0033286C">
        <w:t>ь</w:t>
      </w:r>
      <w:r w:rsidRPr="009B5B81">
        <w:t>ся по критерию эффективности, когда объем генерируемой будущей прибыли в результате эксплуатации актива после обновления должен превышать его ликвидную стоимость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Основной проблемой управления внеоборотными активами является определение эффективных источников финансирования процесса обновления, на выбор которых влияют следующие факторы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Имеющийся объем собственных финансовых ресурсов для обеспечения развития организации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Стоимость привлекаемых заемных средств, сложившаяся на финансовых рынках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Прогнозируемый уровень прибыли, генерируемый обновляемыми видами внеоборотных активов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Уровень финансовой устойчивости организации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Доступность заемных финансовых ресурсов для организации, определяемая ее кредитоспособностью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 xml:space="preserve">Процесс финансирования обновления определенных видов операционных внеоборотных активов предполагает выбор вариантов их формирования, </w:t>
      </w:r>
      <w:r w:rsidR="009B5B81">
        <w:t>т.е.</w:t>
      </w:r>
      <w:r w:rsidR="009B5B81" w:rsidRPr="009B5B81">
        <w:t xml:space="preserve"> </w:t>
      </w:r>
      <w:r w:rsidRPr="009B5B81">
        <w:t>приобретение в собственность или заключение договора аренды</w:t>
      </w:r>
      <w:r w:rsidR="009B5B81">
        <w:t xml:space="preserve"> (</w:t>
      </w:r>
      <w:r w:rsidRPr="009B5B81">
        <w:t>лизинга</w:t>
      </w:r>
      <w:r w:rsidR="009B5B81" w:rsidRPr="009B5B81">
        <w:t xml:space="preserve">). </w:t>
      </w:r>
      <w:r w:rsidRPr="009B5B81">
        <w:t>При решении данной задачи, как правило</w:t>
      </w:r>
      <w:r w:rsidR="009B5B81" w:rsidRPr="009B5B81">
        <w:t>,</w:t>
      </w:r>
      <w:r w:rsidRPr="009B5B81">
        <w:t xml:space="preserve"> исходят из анализа преимуществ и недостатков той или иной формы привлечения активов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Основным критерием для принятия управленческого решения с позиции финансового менеджмента является сравнение денежных потоков при различных формах финансирования обновления активов</w:t>
      </w:r>
      <w:r w:rsidR="009B5B81" w:rsidRPr="009B5B81">
        <w:t xml:space="preserve">. </w:t>
      </w:r>
      <w:r w:rsidRPr="009B5B81">
        <w:t>При этом сравнивается стоимость приобретения за счет собственных средств, за счет банковского кредита и с использованием договора лизинга</w:t>
      </w:r>
      <w:r w:rsidR="009B5B81" w:rsidRPr="009B5B81">
        <w:t>.</w:t>
      </w:r>
    </w:p>
    <w:p w:rsidR="00922913" w:rsidRDefault="00922913" w:rsidP="009B5B81">
      <w:pPr>
        <w:ind w:firstLine="709"/>
      </w:pPr>
      <w:bookmarkStart w:id="6" w:name="_Toc264900351"/>
      <w:bookmarkStart w:id="7" w:name="_Toc264901334"/>
    </w:p>
    <w:p w:rsidR="009B5B81" w:rsidRPr="009B5B81" w:rsidRDefault="002570F3" w:rsidP="00922913">
      <w:pPr>
        <w:pStyle w:val="2"/>
      </w:pPr>
      <w:bookmarkStart w:id="8" w:name="_Toc268202004"/>
      <w:r w:rsidRPr="009B5B81">
        <w:t>2</w:t>
      </w:r>
      <w:r w:rsidR="009B5B81" w:rsidRPr="009B5B81">
        <w:t xml:space="preserve">. </w:t>
      </w:r>
      <w:r w:rsidRPr="009B5B81">
        <w:t>Управление оборотными активами</w:t>
      </w:r>
      <w:bookmarkEnd w:id="6"/>
      <w:bookmarkEnd w:id="7"/>
      <w:bookmarkEnd w:id="8"/>
    </w:p>
    <w:p w:rsidR="00922913" w:rsidRDefault="00922913" w:rsidP="009B5B81">
      <w:pPr>
        <w:ind w:firstLine="709"/>
      </w:pPr>
    </w:p>
    <w:p w:rsidR="009B5B81" w:rsidRDefault="005E6A02" w:rsidP="009B5B81">
      <w:pPr>
        <w:ind w:firstLine="709"/>
      </w:pPr>
      <w:r w:rsidRPr="009B5B81">
        <w:t>Управление оборотными активами во многом связано с особенностями производственно</w:t>
      </w:r>
      <w:r w:rsidR="009B5B81" w:rsidRPr="009B5B81">
        <w:t xml:space="preserve"> - </w:t>
      </w:r>
      <w:r w:rsidRPr="009B5B81">
        <w:t>коммерческого цикла организации, представляющего собой период полного оборота всей суммы оборотных активов, в процессе которого происходит смена их видов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производственный цикл организации,</w:t>
      </w:r>
      <w:r w:rsidRPr="009B5B81">
        <w:t xml:space="preserve"> характеризующий период полного оборота материальных элементов оборотных активов с момента поступления сырья и материалов до отгрузки готовой продукции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финансовый цикл организации,</w:t>
      </w:r>
      <w:r w:rsidRPr="009B5B81">
        <w:t xml:space="preserve"> характеризующий период полного оборота денежных средств с момента погашения кредиторской задолженности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Политика управления оборотными активами предоставляет собой часть финансовой стратегии организации, направленной на формирование достаточного объема и состава оборотных активов, а также оптимизацию структуры источников их финансирования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Использование отдельных видов оборотных активов имеет определенные особенности</w:t>
      </w:r>
      <w:r w:rsidR="009B5B81" w:rsidRPr="009B5B81">
        <w:t xml:space="preserve">. </w:t>
      </w:r>
      <w:r w:rsidRPr="009B5B81">
        <w:t>В связи с этим в организации разрабатывается соответствующая политика управления такими основными видами активов, как</w:t>
      </w:r>
      <w:r w:rsidR="009B5B81" w:rsidRPr="009B5B81">
        <w:t>:</w:t>
      </w:r>
    </w:p>
    <w:p w:rsidR="009B5B81" w:rsidRDefault="0033286C" w:rsidP="009B5B81">
      <w:pPr>
        <w:ind w:firstLine="709"/>
      </w:pPr>
      <w:r>
        <w:t>запасы товарно</w:t>
      </w:r>
      <w:r w:rsidR="009B5B81">
        <w:t>-</w:t>
      </w:r>
      <w:r w:rsidR="005E6A02" w:rsidRPr="009B5B81">
        <w:t>материальных ценностей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дебиторская задолженность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денежные средства</w:t>
      </w:r>
      <w:r w:rsidR="009B5B81" w:rsidRPr="009B5B81">
        <w:t>.</w:t>
      </w:r>
    </w:p>
    <w:p w:rsidR="005E6A02" w:rsidRPr="009B5B81" w:rsidRDefault="005E6A02" w:rsidP="009B5B81">
      <w:pPr>
        <w:ind w:firstLine="709"/>
      </w:pPr>
      <w:r w:rsidRPr="009B5B81">
        <w:t>Управление запасами</w:t>
      </w:r>
    </w:p>
    <w:p w:rsidR="009B5B81" w:rsidRDefault="005E6A02" w:rsidP="009B5B81">
      <w:pPr>
        <w:ind w:firstLine="709"/>
      </w:pPr>
      <w:r w:rsidRPr="009B5B81">
        <w:t>Политика управления запасами представляет собой часть политики управления оборотными активами, которая направлена на оптимизацию размера и структуры запасов товарно</w:t>
      </w:r>
      <w:r w:rsidR="0033286C">
        <w:t>-</w:t>
      </w:r>
      <w:r w:rsidRPr="009B5B81">
        <w:t>материальных ценностей, снижение затрат по их обслуживанию и создание системы эффективного контроля за их движением</w:t>
      </w:r>
      <w:r w:rsidR="009B5B81" w:rsidRPr="009B5B81">
        <w:t>. [</w:t>
      </w:r>
      <w:r w:rsidRPr="009B5B81">
        <w:t>8</w:t>
      </w:r>
      <w:r w:rsidR="009B5B81">
        <w:t>, с.4</w:t>
      </w:r>
      <w:r w:rsidRPr="009B5B81">
        <w:t>5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Разработка политики управления запасами товарно</w:t>
      </w:r>
      <w:r w:rsidR="0033286C">
        <w:t>-</w:t>
      </w:r>
      <w:r w:rsidRPr="009B5B81">
        <w:t>материальных ценностей реализуется в следующей последовательности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1</w:t>
      </w:r>
      <w:r w:rsidR="009B5B81" w:rsidRPr="009B5B81">
        <w:t xml:space="preserve">. </w:t>
      </w:r>
      <w:r w:rsidR="00A66BC3" w:rsidRPr="009B5B81">
        <w:rPr>
          <w:i/>
          <w:iCs/>
        </w:rPr>
        <w:t>анализ запасов товарно</w:t>
      </w:r>
      <w:r w:rsidR="009B5B81">
        <w:rPr>
          <w:i/>
          <w:iCs/>
        </w:rPr>
        <w:t>-</w:t>
      </w:r>
      <w:r w:rsidRPr="009B5B81">
        <w:rPr>
          <w:i/>
          <w:iCs/>
        </w:rPr>
        <w:t xml:space="preserve">материальных ценностей, сформировавшихся в предшествующем периоде, </w:t>
      </w:r>
      <w:r w:rsidRPr="009B5B81">
        <w:t>основной задачей которого выступает выявление уровня обеспеченности производственно-коммерческой деятельности организации соответствующими запасами и оценка эффективности их использования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2</w:t>
      </w:r>
      <w:r w:rsidR="009B5B81" w:rsidRPr="009B5B81">
        <w:t xml:space="preserve">. </w:t>
      </w:r>
      <w:r w:rsidRPr="009B5B81">
        <w:rPr>
          <w:i/>
          <w:iCs/>
        </w:rPr>
        <w:t>определение целей формирования запасов,</w:t>
      </w:r>
      <w:r w:rsidRPr="009B5B81">
        <w:t xml:space="preserve"> которыми выступают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Обеспечение текущей производственной деятельности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Обеспечение текущей сбытовой деятельности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Накопление сезонных запасов для обеспечения предстоящей производственной деятельности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3</w:t>
      </w:r>
      <w:r w:rsidR="009B5B81" w:rsidRPr="009B5B81">
        <w:rPr>
          <w:i/>
          <w:iCs/>
        </w:rPr>
        <w:t xml:space="preserve">. </w:t>
      </w:r>
      <w:r w:rsidRPr="009B5B81">
        <w:rPr>
          <w:i/>
          <w:iCs/>
        </w:rPr>
        <w:t>оптимизации размера основных видов текущих запасов,</w:t>
      </w:r>
      <w:r w:rsidRPr="009B5B81">
        <w:t xml:space="preserve"> для чего выделяют производственные запасы и запасы готовой продукции и используют различные модели</w:t>
      </w:r>
      <w:r w:rsidR="009B5B81" w:rsidRPr="009B5B81">
        <w:t xml:space="preserve">. </w:t>
      </w:r>
      <w:r w:rsidRPr="009B5B81">
        <w:t>Наиболее распространенной является</w:t>
      </w:r>
      <w:r w:rsidR="009B5B81">
        <w:t xml:space="preserve"> "</w:t>
      </w:r>
      <w:r w:rsidRPr="009B5B81">
        <w:t>модель экономически обоснованного размера запаса</w:t>
      </w:r>
      <w:r w:rsidR="009B5B81">
        <w:t xml:space="preserve">", </w:t>
      </w:r>
      <w:r w:rsidRPr="009B5B81">
        <w:t>в основе котор</w:t>
      </w:r>
      <w:r w:rsidR="0033286C">
        <w:t>о</w:t>
      </w:r>
      <w:r w:rsidRPr="009B5B81">
        <w:t>го лежит минимизация совокупных затрат по закупке и хранению запасов в организации</w:t>
      </w:r>
      <w:r w:rsidR="009B5B81" w:rsidRPr="009B5B81">
        <w:t>. [</w:t>
      </w:r>
      <w:r w:rsidRPr="009B5B81">
        <w:t>13</w:t>
      </w:r>
      <w:r w:rsidR="009B5B81">
        <w:t>, с.4</w:t>
      </w:r>
      <w:r w:rsidRPr="009B5B81">
        <w:t>6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Механизм модели основан на предварительном выделении двух групп затрат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Сумму затрат по размещению заказа, включающую расходы по заработной плате, связи, транспортировке, приемке товаров и другие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Сумму затрат по хранению товаров на складе</w:t>
      </w:r>
      <w:r w:rsidR="009B5B81" w:rsidRPr="009B5B81">
        <w:t>,</w:t>
      </w:r>
      <w:r w:rsidRPr="009B5B81">
        <w:t xml:space="preserve"> куда входят расходы на охрану, аренду, коммунальные услуги, внутренние перевозки и перемещения и </w:t>
      </w:r>
      <w:r w:rsidR="009B5B81">
        <w:t>т.д.</w:t>
      </w:r>
    </w:p>
    <w:p w:rsidR="009B5B81" w:rsidRDefault="005E6A02" w:rsidP="009B5B81">
      <w:pPr>
        <w:ind w:firstLine="709"/>
      </w:pPr>
      <w:r w:rsidRPr="009B5B81">
        <w:t>4</w:t>
      </w:r>
      <w:r w:rsidR="009B5B81" w:rsidRPr="009B5B81">
        <w:t xml:space="preserve">. </w:t>
      </w:r>
      <w:r w:rsidR="0033286C">
        <w:rPr>
          <w:i/>
          <w:iCs/>
        </w:rPr>
        <w:t>Оптимизация всей суммы товарно</w:t>
      </w:r>
      <w:r w:rsidR="009B5B81">
        <w:rPr>
          <w:i/>
          <w:iCs/>
        </w:rPr>
        <w:t>-</w:t>
      </w:r>
      <w:r w:rsidRPr="009B5B81">
        <w:rPr>
          <w:i/>
          <w:iCs/>
        </w:rPr>
        <w:t xml:space="preserve">материальных ценностей организации, </w:t>
      </w:r>
      <w:r w:rsidRPr="009B5B81">
        <w:t>расчет которой осуществляется по каждому виду или группам оборотных активов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5</w:t>
      </w:r>
      <w:r w:rsidR="009B5B81" w:rsidRPr="009B5B81">
        <w:t xml:space="preserve">. </w:t>
      </w:r>
      <w:r w:rsidRPr="009B5B81">
        <w:rPr>
          <w:i/>
          <w:iCs/>
        </w:rPr>
        <w:t xml:space="preserve">Формирование эффективной системы контроля за движением запасов в организации, </w:t>
      </w:r>
      <w:r w:rsidRPr="009B5B81">
        <w:t>основной задачей которой является своевременное размещение заказов на пополнение запасов и сокращение излишних их видов</w:t>
      </w:r>
      <w:r w:rsidR="009B5B81" w:rsidRPr="009B5B81">
        <w:t>.</w:t>
      </w:r>
    </w:p>
    <w:p w:rsidR="005E6A02" w:rsidRPr="009B5B81" w:rsidRDefault="005E6A02" w:rsidP="009B5B81">
      <w:pPr>
        <w:ind w:firstLine="709"/>
      </w:pPr>
      <w:r w:rsidRPr="009B5B81">
        <w:t>Управл</w:t>
      </w:r>
      <w:r w:rsidR="00A66BC3" w:rsidRPr="009B5B81">
        <w:t>ение дебиторской задолженностью</w:t>
      </w:r>
    </w:p>
    <w:p w:rsidR="009B5B81" w:rsidRDefault="005E6A02" w:rsidP="009B5B81">
      <w:pPr>
        <w:ind w:firstLine="709"/>
      </w:pPr>
      <w:r w:rsidRPr="009B5B81">
        <w:t>Политика управления дебиторской задолженностью является часть политики управления оборотными активами, направленной на увеличение объема реализации путем оптимизации уровня данной задолженности и обеспечения своевременной ее инкассации</w:t>
      </w:r>
      <w:r w:rsidR="009B5B81" w:rsidRPr="009B5B81">
        <w:t>. [</w:t>
      </w:r>
      <w:r w:rsidRPr="009B5B81">
        <w:t>12</w:t>
      </w:r>
      <w:r w:rsidR="009B5B81">
        <w:t>, с</w:t>
      </w:r>
      <w:r w:rsidRPr="009B5B81">
        <w:t>148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Формирование политики управления дебиторской задолженностью организации осуществляется в следующей последовательности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1</w:t>
      </w:r>
      <w:r w:rsidR="009B5B81" w:rsidRPr="009B5B81">
        <w:t xml:space="preserve">. </w:t>
      </w:r>
      <w:r w:rsidRPr="009B5B81">
        <w:rPr>
          <w:i/>
          <w:iCs/>
        </w:rPr>
        <w:t xml:space="preserve">Анализ дебиторской задолженности организации, сложившейся в предшествующем периоде, </w:t>
      </w:r>
      <w:r w:rsidRPr="009B5B81">
        <w:t>основной задачей которого выступает оценка объема и состава дебиторской задолженности, а также эффективности вложенных в нее финансовых ресурсов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Анализ дебиторской задолженности включает определение ее уровня в оборотных активах и динамики данного показателя, далее рассчитывается период инкассации дебиторской задолженности и количество ее оборотов в рассматриваемом периоде</w:t>
      </w:r>
      <w:r w:rsidR="009B5B81" w:rsidRPr="009B5B81">
        <w:t xml:space="preserve">. </w:t>
      </w:r>
      <w:r w:rsidRPr="009B5B81">
        <w:t>Затем переходят к оценке состава дебиторской задолженности по отдельным</w:t>
      </w:r>
      <w:r w:rsidR="009B5B81">
        <w:t xml:space="preserve"> "</w:t>
      </w:r>
      <w:r w:rsidRPr="009B5B81">
        <w:t>возрастным группам</w:t>
      </w:r>
      <w:r w:rsidR="009B5B81">
        <w:t xml:space="preserve">", </w:t>
      </w:r>
      <w:r w:rsidRPr="009B5B81">
        <w:t>рассматривается состав просроченной дебиторской задолженности</w:t>
      </w:r>
      <w:r w:rsidR="009B5B81" w:rsidRPr="009B5B81">
        <w:t xml:space="preserve">. </w:t>
      </w:r>
      <w:r w:rsidRPr="009B5B81">
        <w:t>Кроме того, определяется сумма эффекта, полученная от вложения средс</w:t>
      </w:r>
      <w:r w:rsidR="003506FE" w:rsidRPr="009B5B81">
        <w:t>тв в дебиторскую задолженность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2</w:t>
      </w:r>
      <w:r w:rsidR="009B5B81" w:rsidRPr="009B5B81">
        <w:t xml:space="preserve">. </w:t>
      </w:r>
      <w:r w:rsidRPr="009B5B81">
        <w:rPr>
          <w:i/>
          <w:iCs/>
        </w:rPr>
        <w:t>Определение основных принципов кредитной политики по отношению к покупателям продукции,</w:t>
      </w:r>
      <w:r w:rsidRPr="009B5B81">
        <w:t xml:space="preserve"> при этом основными формами реализации продукции вступают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 xml:space="preserve">Коммерческий кредит, </w:t>
      </w:r>
      <w:r w:rsidR="009B5B81">
        <w:t>т.е.</w:t>
      </w:r>
      <w:r w:rsidR="009B5B81" w:rsidRPr="009B5B81">
        <w:t xml:space="preserve"> </w:t>
      </w:r>
      <w:r w:rsidRPr="009B5B81">
        <w:t>оптовая реализация продукции на условиях отсрочки платежа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 xml:space="preserve">Потребительский кредит, </w:t>
      </w:r>
      <w:r w:rsidR="009B5B81">
        <w:t>т.е.</w:t>
      </w:r>
      <w:r w:rsidR="009B5B81" w:rsidRPr="009B5B81">
        <w:t xml:space="preserve"> </w:t>
      </w:r>
      <w:r w:rsidRPr="009B5B81">
        <w:t>розничная реализация товаров покупателям с отсрочкой платежа</w:t>
      </w:r>
      <w:r w:rsidR="009B5B81" w:rsidRPr="009B5B81">
        <w:t>. [</w:t>
      </w:r>
      <w:r w:rsidRPr="009B5B81">
        <w:t>9</w:t>
      </w:r>
      <w:r w:rsidR="009B5B81">
        <w:t>, с.5</w:t>
      </w:r>
      <w:r w:rsidRPr="009B5B81">
        <w:t>24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Важное значение для эффективной деятельности организации имеет выбор типа кредитной политики, которая характеризует соотношение уровня доходности и риска кредитной деятельности организации, при этом различают следующие ее разновидности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Консервативный тип</w:t>
      </w:r>
      <w:r w:rsidRPr="009B5B81">
        <w:t xml:space="preserve"> кредитной политики, который направлен на минимизацию кредитного риска и включает следующие мероприятия в процессе реализации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сокращение круга покупателей продукции в кредит за счет групп повышенного риска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минимизация размера и сроков предоставления кредитов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ужесточение условий предоставления кредита и повышение его стоимости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ужесточение процедуры инкассации дебиторской задолженности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Умеренный тип</w:t>
      </w:r>
      <w:r w:rsidRPr="009B5B81">
        <w:t xml:space="preserve"> кредитной политики организации, который характеризует типовые условия ее реализации и ориентируется на средний уровень кредитного риска при продаже продукции с отсрочкой платежа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Мягкий тип</w:t>
      </w:r>
      <w:r w:rsidRPr="009B5B81">
        <w:t xml:space="preserve"> кредитной политики</w:t>
      </w:r>
      <w:r w:rsidR="009B5B81" w:rsidRPr="009B5B81">
        <w:t>,</w:t>
      </w:r>
      <w:r w:rsidRPr="009B5B81">
        <w:t xml:space="preserve"> основной целью которого является максимизация дополнительной прибыли при увеличении реализации продукции в кредит за счет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распространение кредита на более рискованные группы покупателей продукции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увеличения размера и срока предоставления кредита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снижение стоимости кредита до минимального допустимого уровня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предоставления покупателям возможности пролонгирования кредита</w:t>
      </w:r>
      <w:r w:rsidR="009B5B81" w:rsidRPr="009B5B81">
        <w:t>. [</w:t>
      </w:r>
      <w:r w:rsidRPr="009B5B81">
        <w:t>23</w:t>
      </w:r>
      <w:r w:rsidR="009B5B81">
        <w:t>, с.3</w:t>
      </w:r>
      <w:r w:rsidRPr="009B5B81">
        <w:t>10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На выбор организацией кредитной политики влияют следующие основ</w:t>
      </w:r>
      <w:r w:rsidR="0033286C">
        <w:t>н</w:t>
      </w:r>
      <w:r w:rsidRPr="009B5B81">
        <w:t>ые факторы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Состояние экономики и сложившаяся конью</w:t>
      </w:r>
      <w:r w:rsidR="0033286C">
        <w:t>н</w:t>
      </w:r>
      <w:r w:rsidRPr="009B5B81">
        <w:t>ктура товарного рынка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Финансовые возможности покупателей и уровень их платежеспособности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Потенциальная возможность организации увеличить объем производства продукции при расширении ее реализации в кредит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Финансовые возможности организации в части отвлечения средств в дебиторскую задолженность и другие</w:t>
      </w:r>
      <w:r w:rsidR="009B5B81" w:rsidRPr="009B5B81">
        <w:t>.</w:t>
      </w:r>
    </w:p>
    <w:p w:rsidR="009B5B81" w:rsidRDefault="005E6A02" w:rsidP="009B5B81">
      <w:pPr>
        <w:ind w:firstLine="709"/>
        <w:rPr>
          <w:i/>
          <w:iCs/>
        </w:rPr>
      </w:pPr>
      <w:r w:rsidRPr="009B5B81">
        <w:rPr>
          <w:i/>
          <w:iCs/>
        </w:rPr>
        <w:t>Определение основных условий кредитования</w:t>
      </w:r>
      <w:r w:rsidR="009B5B81" w:rsidRPr="009B5B81">
        <w:rPr>
          <w:i/>
          <w:iCs/>
        </w:rPr>
        <w:t>:</w:t>
      </w:r>
    </w:p>
    <w:p w:rsidR="009B5B81" w:rsidRDefault="005E6A02" w:rsidP="009B5B81">
      <w:pPr>
        <w:ind w:firstLine="709"/>
      </w:pPr>
      <w:r w:rsidRPr="009B5B81">
        <w:t>Срока предоставления кредита, т</w:t>
      </w:r>
      <w:r w:rsidR="009B5B81" w:rsidRPr="009B5B81">
        <w:t xml:space="preserve">. </w:t>
      </w:r>
      <w:r w:rsidRPr="009B5B81">
        <w:t>е период на который покупателю предоставляется отсрочка платежа за реализованную продукцию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Размер предоставляемого кредита, который характеризует предельную сумму задолженности покупателя по товарному или потребительскому кредиту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Стоимости предоставления кредита</w:t>
      </w:r>
      <w:r w:rsidR="009B5B81" w:rsidRPr="009B5B81">
        <w:t>,</w:t>
      </w:r>
      <w:r w:rsidRPr="009B5B81">
        <w:t xml:space="preserve"> которая определяется системой ценовых скидок при осуществлении немедленных расчетов за продукции</w:t>
      </w:r>
      <w:r w:rsidR="009B5B81">
        <w:t>.;</w:t>
      </w:r>
    </w:p>
    <w:p w:rsidR="009B5B81" w:rsidRDefault="005E6A02" w:rsidP="009B5B81">
      <w:pPr>
        <w:ind w:firstLine="709"/>
      </w:pPr>
      <w:r w:rsidRPr="009B5B81">
        <w:t xml:space="preserve">Система штрафных санкций за просрочку исполнения обязательств покупателями, которая формируется в процессе разработки кредитных условий и предусматривает соответствующие пери, штрафы, неустойки, и </w:t>
      </w:r>
      <w:r w:rsidR="009B5B81">
        <w:t>т.д.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Определение стандартов оценки покупателей и дифференциация кредитных условий,</w:t>
      </w:r>
      <w:r w:rsidRPr="009B5B81">
        <w:t xml:space="preserve"> в основе которых лежит кредитоспособность потребителей, </w:t>
      </w:r>
      <w:r w:rsidR="009B5B81">
        <w:t>т.е.</w:t>
      </w:r>
      <w:r w:rsidR="009B5B81" w:rsidRPr="009B5B81">
        <w:t xml:space="preserve"> </w:t>
      </w:r>
      <w:r w:rsidRPr="009B5B81">
        <w:t>возможность привлекать кредит в различных формах и выполнять все связанные с ним обязательства</w:t>
      </w:r>
      <w:r w:rsidR="009B5B81" w:rsidRPr="009B5B81">
        <w:t>. [</w:t>
      </w:r>
      <w:r w:rsidRPr="009B5B81">
        <w:t>4</w:t>
      </w:r>
      <w:r w:rsidR="009B5B81">
        <w:t>, с.2</w:t>
      </w:r>
      <w:r w:rsidRPr="009B5B81">
        <w:t>31</w:t>
      </w:r>
      <w:r w:rsidR="009B5B81" w:rsidRPr="009B5B81">
        <w:t>]</w:t>
      </w:r>
    </w:p>
    <w:p w:rsidR="009B5B81" w:rsidRDefault="005E6A02" w:rsidP="009B5B81">
      <w:pPr>
        <w:ind w:firstLine="709"/>
      </w:pPr>
      <w:r w:rsidRPr="009B5B81">
        <w:t>Система стандартов оценки покупателей содержит следующие элементы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формирование системы характеристик, оценивающих кредитоспособность отдельных групп покупателей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создание информационной базы для оценки кредитоспособности покупателей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определение методов оценки кредитоспособности покупателей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группировка покупателей по степени кредитоспособности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д</w:t>
      </w:r>
      <w:r w:rsidR="0033286C">
        <w:t>и</w:t>
      </w:r>
      <w:r w:rsidRPr="009B5B81">
        <w:t>фференциация кредитных условий в соответствии с уровнем кредитоспособности</w:t>
      </w:r>
      <w:r w:rsidR="009B5B81" w:rsidRPr="009B5B81">
        <w:t>.</w:t>
      </w:r>
    </w:p>
    <w:p w:rsidR="009B5B81" w:rsidRDefault="005E6A02" w:rsidP="009B5B81">
      <w:pPr>
        <w:ind w:firstLine="709"/>
        <w:rPr>
          <w:i/>
          <w:iCs/>
        </w:rPr>
      </w:pPr>
      <w:r w:rsidRPr="009B5B81">
        <w:t>5</w:t>
      </w:r>
      <w:r w:rsidR="009B5B81" w:rsidRPr="009B5B81">
        <w:t xml:space="preserve">. </w:t>
      </w:r>
      <w:r w:rsidRPr="009B5B81">
        <w:rPr>
          <w:i/>
          <w:iCs/>
        </w:rPr>
        <w:t>Определение процедуры инкассации дебиторской задолженности, включая</w:t>
      </w:r>
      <w:r w:rsidR="009B5B81" w:rsidRPr="009B5B81">
        <w:rPr>
          <w:i/>
          <w:iCs/>
        </w:rPr>
        <w:t>:</w:t>
      </w:r>
    </w:p>
    <w:p w:rsidR="009B5B81" w:rsidRDefault="005E6A02" w:rsidP="009B5B81">
      <w:pPr>
        <w:ind w:firstLine="709"/>
      </w:pPr>
      <w:r w:rsidRPr="009B5B81">
        <w:t>Установление сроков и форм предварительного и последующего оповещения покупателей о дате платежа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Предоставление возможности и разработка условий пролонгирования долга по предоставленному кредиту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Определение условий возбуждения дела о банкротстве несостоятельных дебиторов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6</w:t>
      </w:r>
      <w:r w:rsidR="009B5B81" w:rsidRPr="009B5B81">
        <w:t xml:space="preserve">. </w:t>
      </w:r>
      <w:r w:rsidRPr="009B5B81">
        <w:rPr>
          <w:i/>
          <w:iCs/>
        </w:rPr>
        <w:t>Создание условий для использования в организации современных форм рефинансирования дебиторской задолженности</w:t>
      </w:r>
      <w:r w:rsidR="009B5B81">
        <w:rPr>
          <w:i/>
          <w:iCs/>
        </w:rPr>
        <w:t>, т</w:t>
      </w:r>
      <w:r w:rsidR="009B5B81">
        <w:t>.е.</w:t>
      </w:r>
      <w:r w:rsidR="009B5B81" w:rsidRPr="009B5B81">
        <w:t xml:space="preserve"> </w:t>
      </w:r>
      <w:r w:rsidRPr="009B5B81">
        <w:t>преобразования в другие виды оборотных активов организации</w:t>
      </w:r>
      <w:r w:rsidR="009B5B81">
        <w:t xml:space="preserve"> (</w:t>
      </w:r>
      <w:r w:rsidRPr="009B5B81">
        <w:t xml:space="preserve">денежные средства, высоколиквидные ценные бумаги и </w:t>
      </w:r>
      <w:r w:rsidR="009B5B81">
        <w:t>т.д.)</w:t>
      </w:r>
    </w:p>
    <w:p w:rsidR="009B5B81" w:rsidRDefault="005E6A02" w:rsidP="009B5B81">
      <w:pPr>
        <w:ind w:firstLine="709"/>
      </w:pPr>
      <w:r w:rsidRPr="009B5B81">
        <w:t>Основными формами рефинансирования дебиторской задолженности выступают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факторинг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форфейтинг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учет векселей и</w:t>
      </w:r>
      <w:r w:rsidR="009B5B81" w:rsidRPr="009B5B81">
        <w:t xml:space="preserve">. </w:t>
      </w:r>
      <w:r w:rsidR="009B5B81">
        <w:t>т.д.</w:t>
      </w:r>
    </w:p>
    <w:p w:rsidR="009B5B81" w:rsidRDefault="005E6A02" w:rsidP="009B5B81">
      <w:pPr>
        <w:ind w:firstLine="709"/>
      </w:pPr>
      <w:r w:rsidRPr="009B5B81">
        <w:t>7</w:t>
      </w:r>
      <w:r w:rsidR="009B5B81" w:rsidRPr="009B5B81">
        <w:t xml:space="preserve">. </w:t>
      </w:r>
      <w:r w:rsidRPr="009B5B81">
        <w:rPr>
          <w:i/>
          <w:iCs/>
        </w:rPr>
        <w:t>Формирование эффективной системы контроля за оборотом и своевременной инкассацией дебиторской задолженности</w:t>
      </w:r>
      <w:r w:rsidR="009B5B81">
        <w:rPr>
          <w:i/>
          <w:iCs/>
        </w:rPr>
        <w:t>, о</w:t>
      </w:r>
      <w:r w:rsidRPr="009B5B81">
        <w:t>дним из видов которой является система</w:t>
      </w:r>
      <w:r w:rsidR="009B5B81">
        <w:t xml:space="preserve"> " </w:t>
      </w:r>
      <w:r w:rsidRPr="009B5B81">
        <w:t>АВС</w:t>
      </w:r>
      <w:r w:rsidR="009B5B81">
        <w:t xml:space="preserve">", </w:t>
      </w:r>
      <w:r w:rsidRPr="009B5B81">
        <w:t>при этом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В категорию</w:t>
      </w:r>
      <w:r w:rsidR="009B5B81">
        <w:t xml:space="preserve"> "</w:t>
      </w:r>
      <w:r w:rsidRPr="009B5B81">
        <w:t>А</w:t>
      </w:r>
      <w:r w:rsidR="009B5B81">
        <w:t xml:space="preserve">" </w:t>
      </w:r>
      <w:r w:rsidRPr="009B5B81">
        <w:t>включается наиболее крупные и сомнительные виды дебиторской задолженности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В категорию</w:t>
      </w:r>
      <w:r w:rsidR="009B5B81">
        <w:t xml:space="preserve"> "</w:t>
      </w:r>
      <w:r w:rsidRPr="009B5B81">
        <w:t>В</w:t>
      </w:r>
      <w:r w:rsidR="009B5B81">
        <w:t xml:space="preserve">" </w:t>
      </w:r>
      <w:r w:rsidRPr="009B5B81">
        <w:t>входят кредиторы средних размеров и сроков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В категорию</w:t>
      </w:r>
      <w:r w:rsidR="009B5B81">
        <w:t xml:space="preserve"> "</w:t>
      </w:r>
      <w:r w:rsidRPr="009B5B81">
        <w:t>С</w:t>
      </w:r>
      <w:r w:rsidR="009B5B81">
        <w:t xml:space="preserve">" </w:t>
      </w:r>
      <w:r w:rsidRPr="009B5B81">
        <w:t>остальные виды дебиторской задолженности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Таким образом, эффективное управление дебиторской задолженностью позволяет увеличить количество ее оборотов, уменьшить ее размер и тем самым повысить ликвидность организации</w:t>
      </w:r>
      <w:r w:rsidR="009B5B81" w:rsidRPr="009B5B81">
        <w:t>. [</w:t>
      </w:r>
      <w:r w:rsidRPr="009B5B81">
        <w:t>11</w:t>
      </w:r>
      <w:r w:rsidR="009B5B81">
        <w:t>, с.4</w:t>
      </w:r>
      <w:r w:rsidRPr="009B5B81">
        <w:t>15</w:t>
      </w:r>
      <w:r w:rsidR="009B5B81" w:rsidRPr="009B5B81">
        <w:t>]</w:t>
      </w:r>
    </w:p>
    <w:p w:rsidR="005E6A02" w:rsidRPr="009B5B81" w:rsidRDefault="005E6A02" w:rsidP="009B5B81">
      <w:pPr>
        <w:ind w:firstLine="709"/>
      </w:pPr>
      <w:r w:rsidRPr="009B5B81">
        <w:t>Управление денежными а</w:t>
      </w:r>
      <w:r w:rsidR="00037045" w:rsidRPr="009B5B81">
        <w:t>ктивами</w:t>
      </w:r>
    </w:p>
    <w:p w:rsidR="009B5B81" w:rsidRDefault="005E6A02" w:rsidP="009B5B81">
      <w:pPr>
        <w:ind w:firstLine="709"/>
      </w:pPr>
      <w:r w:rsidRPr="009B5B81">
        <w:t>Одним из важнейших направлений системы управления оборотными активами выступают денежные активы организации, размер которых определяет уровень ее ликвидности и инвестиционные возможности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Необходимость формирования определенного остатка денежных активов определяется следующими причинами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1</w:t>
      </w:r>
      <w:r w:rsidR="009B5B81" w:rsidRPr="009B5B81">
        <w:t xml:space="preserve">. </w:t>
      </w:r>
      <w:r w:rsidRPr="009B5B81">
        <w:t>обеспечение платежей по производственно-коммерческой деятельности, что связанно с формированием текущего остатка денежных активов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2</w:t>
      </w:r>
      <w:r w:rsidR="009B5B81" w:rsidRPr="009B5B81">
        <w:t xml:space="preserve">. </w:t>
      </w:r>
      <w:r w:rsidRPr="009B5B81">
        <w:t>снижение риска несвоевременного поступления денежных средств от текущей деятельности, что обуславливает формирование страхового остатка денежных активов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3</w:t>
      </w:r>
      <w:r w:rsidR="009B5B81" w:rsidRPr="009B5B81">
        <w:t xml:space="preserve">. </w:t>
      </w:r>
      <w:r w:rsidRPr="009B5B81">
        <w:t>создание условий для краткосрочных финансовых вложений в случае благоприятной конъюнктуры на денежном рынке, что связанно с формирование инвестиционного остатка денежных активов</w:t>
      </w:r>
      <w:r w:rsidR="009B5B81" w:rsidRPr="009B5B81">
        <w:t>;</w:t>
      </w:r>
    </w:p>
    <w:p w:rsidR="009B5B81" w:rsidRDefault="005E6A02" w:rsidP="009B5B81">
      <w:pPr>
        <w:ind w:firstLine="709"/>
      </w:pPr>
      <w:r w:rsidRPr="009B5B81">
        <w:t>4</w:t>
      </w:r>
      <w:r w:rsidR="009B5B81" w:rsidRPr="009B5B81">
        <w:t xml:space="preserve">. </w:t>
      </w:r>
      <w:r w:rsidRPr="009B5B81">
        <w:t>обеспечение неснижаемого остатка денежных средств, связанное с договорными условиями банка</w:t>
      </w:r>
      <w:r w:rsidR="009B5B81" w:rsidRPr="009B5B81">
        <w:t xml:space="preserve">; </w:t>
      </w:r>
      <w:r w:rsidRPr="009B5B81">
        <w:t>это обуславливает формирование компенсационного остатка денежных активов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Политика управления денежными активами выступает как часть политики управления оборотными активами организации, направленной на оптимизацию уровня денежного остатка для обеспечения платежеспособности организации и эффективного использования денежных средств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t>Разработка политики управления денежными активами реализуется в следующей последовательности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Анализ денежных активов организации</w:t>
      </w:r>
      <w:r w:rsidR="009B5B81" w:rsidRPr="009B5B81">
        <w:rPr>
          <w:i/>
          <w:iCs/>
        </w:rPr>
        <w:t>,</w:t>
      </w:r>
      <w:r w:rsidRPr="009B5B81">
        <w:rPr>
          <w:i/>
          <w:iCs/>
        </w:rPr>
        <w:t xml:space="preserve"> сложившихся в предшествующем периоде, </w:t>
      </w:r>
      <w:r w:rsidRPr="009B5B81">
        <w:t>в процессе которого определяется уровень денежных средств в общем объеме оборотных активов и его динамика</w:t>
      </w:r>
      <w:r w:rsidR="009B5B81" w:rsidRPr="009B5B81">
        <w:t xml:space="preserve">; </w:t>
      </w:r>
      <w:r w:rsidRPr="009B5B81">
        <w:t>рассчитывается средний период оборота и количество оборотов денежных средств в рассматриваемом периоде</w:t>
      </w:r>
      <w:r w:rsidR="009B5B81" w:rsidRPr="009B5B81">
        <w:t xml:space="preserve">; </w:t>
      </w:r>
      <w:r w:rsidRPr="009B5B81">
        <w:t>устанавливается уровень платежеспособности организации по отдельным месяцам предшествующего года</w:t>
      </w:r>
      <w:r w:rsidR="009B5B81" w:rsidRPr="009B5B81">
        <w:t xml:space="preserve">; </w:t>
      </w:r>
      <w:r w:rsidRPr="009B5B81">
        <w:t>определяется объем отвлечения денежных средств в краткосрочные финансовые активы</w:t>
      </w:r>
      <w:r w:rsidR="009B5B81" w:rsidRPr="009B5B81">
        <w:t>.</w:t>
      </w:r>
    </w:p>
    <w:p w:rsidR="009B5B81" w:rsidRDefault="005E6A02" w:rsidP="009B5B81">
      <w:pPr>
        <w:ind w:firstLine="709"/>
      </w:pPr>
      <w:r w:rsidRPr="009B5B81">
        <w:rPr>
          <w:i/>
          <w:iCs/>
        </w:rPr>
        <w:t>Оптимизация среднего остатка денежных активов организации</w:t>
      </w:r>
      <w:r w:rsidR="009B5B81">
        <w:rPr>
          <w:i/>
          <w:iCs/>
        </w:rPr>
        <w:t>, к</w:t>
      </w:r>
      <w:r w:rsidRPr="009B5B81">
        <w:t>оторая обеспечивается путем расчета необходимого размера остатков денежных средств в прогнозируемом периоде, при этом</w:t>
      </w:r>
      <w:r w:rsidR="009B5B81" w:rsidRPr="009B5B81">
        <w:t>:</w:t>
      </w:r>
    </w:p>
    <w:p w:rsidR="009B5B81" w:rsidRDefault="005E6A02" w:rsidP="009B5B81">
      <w:pPr>
        <w:ind w:firstLine="709"/>
      </w:pPr>
      <w:r w:rsidRPr="009B5B81">
        <w:t>потребность в текущем остатке денежных активов рассчитывается на основе прогнозируемой суммы денежного оборота по производственно-ком</w:t>
      </w:r>
      <w:r w:rsidR="00095EA2" w:rsidRPr="009B5B81">
        <w:t>м</w:t>
      </w:r>
      <w:r w:rsidRPr="009B5B81">
        <w:t>ерческой деятельности и колич</w:t>
      </w:r>
      <w:r w:rsidR="00037045" w:rsidRPr="009B5B81">
        <w:t>ества оборотов денежных средств</w:t>
      </w:r>
      <w:r w:rsidR="009B5B81" w:rsidRPr="009B5B81">
        <w:t>.</w:t>
      </w:r>
    </w:p>
    <w:p w:rsidR="00922913" w:rsidRDefault="00922913" w:rsidP="009B5B81">
      <w:pPr>
        <w:ind w:firstLine="709"/>
      </w:pPr>
      <w:bookmarkStart w:id="9" w:name="_Toc264900352"/>
      <w:bookmarkStart w:id="10" w:name="_Toc264901335"/>
    </w:p>
    <w:p w:rsidR="009B5B81" w:rsidRPr="009B5B81" w:rsidRDefault="004B7DF7" w:rsidP="00922913">
      <w:pPr>
        <w:pStyle w:val="2"/>
      </w:pPr>
      <w:bookmarkStart w:id="11" w:name="_Toc268202005"/>
      <w:r w:rsidRPr="009B5B81">
        <w:t>3</w:t>
      </w:r>
      <w:r w:rsidR="009B5B81" w:rsidRPr="009B5B81">
        <w:t xml:space="preserve">. </w:t>
      </w:r>
      <w:r w:rsidR="00A30973" w:rsidRPr="009B5B81">
        <w:t>Управление финансовыми активами в условиях кризиса</w:t>
      </w:r>
      <w:bookmarkEnd w:id="9"/>
      <w:bookmarkEnd w:id="10"/>
      <w:bookmarkEnd w:id="11"/>
    </w:p>
    <w:p w:rsidR="00922913" w:rsidRDefault="00922913" w:rsidP="009B5B81">
      <w:pPr>
        <w:ind w:firstLine="709"/>
      </w:pPr>
    </w:p>
    <w:p w:rsidR="009B5B81" w:rsidRDefault="00D500B8" w:rsidP="009B5B81">
      <w:pPr>
        <w:ind w:firstLine="709"/>
      </w:pPr>
      <w:r w:rsidRPr="009B5B81">
        <w:t>Необходимо расширить формальные подходы к анализу рисков следующим образом</w:t>
      </w:r>
      <w:r w:rsidR="009B5B81" w:rsidRPr="009B5B81">
        <w:t>:</w:t>
      </w:r>
    </w:p>
    <w:p w:rsidR="009B5B81" w:rsidRDefault="00D500B8" w:rsidP="009B5B81">
      <w:pPr>
        <w:ind w:firstLine="709"/>
      </w:pPr>
      <w:r w:rsidRPr="009B5B81">
        <w:t>1</w:t>
      </w:r>
      <w:r w:rsidR="009B5B81" w:rsidRPr="009B5B81">
        <w:t xml:space="preserve">. </w:t>
      </w:r>
      <w:r w:rsidRPr="009B5B81">
        <w:t>Платежный календарь</w:t>
      </w:r>
      <w:r w:rsidR="009B5B81" w:rsidRPr="009B5B81">
        <w:t>:</w:t>
      </w:r>
    </w:p>
    <w:p w:rsidR="009B5B81" w:rsidRDefault="00D500B8" w:rsidP="009B5B81">
      <w:pPr>
        <w:ind w:firstLine="709"/>
      </w:pPr>
      <w:r w:rsidRPr="009B5B81">
        <w:t>не ограничиваться составлением дневных финансовых планов</w:t>
      </w:r>
    </w:p>
    <w:p w:rsidR="009B5B81" w:rsidRDefault="00D500B8" w:rsidP="009B5B81">
      <w:pPr>
        <w:ind w:firstLine="709"/>
      </w:pPr>
      <w:r w:rsidRPr="009B5B81">
        <w:t>расширить горизонт прогноза денежных потоков на предстоящие 30 дней</w:t>
      </w:r>
    </w:p>
    <w:p w:rsidR="00D500B8" w:rsidRPr="009B5B81" w:rsidRDefault="00D500B8" w:rsidP="009B5B81">
      <w:pPr>
        <w:ind w:firstLine="709"/>
      </w:pPr>
      <w:r w:rsidRPr="009B5B81">
        <w:t>добавить прогнозы незапланированных поступлений/платежей</w:t>
      </w:r>
    </w:p>
    <w:p w:rsidR="009B5B81" w:rsidRDefault="00D500B8" w:rsidP="009B5B81">
      <w:pPr>
        <w:ind w:firstLine="709"/>
      </w:pPr>
      <w:r w:rsidRPr="009B5B81">
        <w:t>2</w:t>
      </w:r>
      <w:r w:rsidR="009B5B81" w:rsidRPr="009B5B81">
        <w:t xml:space="preserve">. </w:t>
      </w:r>
      <w:r w:rsidRPr="009B5B81">
        <w:t>Внутренние коэффициенты ликвидности</w:t>
      </w:r>
      <w:r w:rsidR="009B5B81" w:rsidRPr="009B5B81">
        <w:t>:</w:t>
      </w:r>
    </w:p>
    <w:p w:rsidR="009B5B81" w:rsidRDefault="00D500B8" w:rsidP="009B5B81">
      <w:pPr>
        <w:ind w:firstLine="709"/>
      </w:pPr>
      <w:r w:rsidRPr="009B5B81">
        <w:t>не ограничиваться нормативами ЦБ</w:t>
      </w:r>
      <w:r w:rsidR="009B5B81" w:rsidRPr="009B5B81">
        <w:t xml:space="preserve">: </w:t>
      </w:r>
      <w:r w:rsidRPr="009B5B81">
        <w:t>не гарантируют выживание</w:t>
      </w:r>
    </w:p>
    <w:p w:rsidR="009B5B81" w:rsidRDefault="00D500B8" w:rsidP="009B5B81">
      <w:pPr>
        <w:ind w:firstLine="709"/>
      </w:pPr>
      <w:r w:rsidRPr="009B5B81">
        <w:t>применить дополнительные коэффициенты структуры активов и обязательств</w:t>
      </w:r>
    </w:p>
    <w:p w:rsidR="00D500B8" w:rsidRPr="009B5B81" w:rsidRDefault="00D500B8" w:rsidP="009B5B81">
      <w:pPr>
        <w:ind w:firstLine="709"/>
      </w:pPr>
      <w:r w:rsidRPr="009B5B81">
        <w:t>провести сравнительный анализ по отрасли, конкурентам и проблемным банкам</w:t>
      </w:r>
    </w:p>
    <w:p w:rsidR="009B5B81" w:rsidRDefault="00D500B8" w:rsidP="009B5B81">
      <w:pPr>
        <w:ind w:firstLine="709"/>
      </w:pPr>
      <w:r w:rsidRPr="009B5B81">
        <w:t>3</w:t>
      </w:r>
      <w:r w:rsidR="009B5B81" w:rsidRPr="009B5B81">
        <w:t xml:space="preserve">. </w:t>
      </w:r>
      <w:r w:rsidRPr="009B5B81">
        <w:t>Разрывы ликвидности</w:t>
      </w:r>
      <w:r w:rsidR="009B5B81" w:rsidRPr="009B5B81">
        <w:t>:</w:t>
      </w:r>
    </w:p>
    <w:p w:rsidR="009B5B81" w:rsidRDefault="00D500B8" w:rsidP="009B5B81">
      <w:pPr>
        <w:ind w:firstLine="709"/>
      </w:pPr>
      <w:r w:rsidRPr="009B5B81">
        <w:t>не ограничиваться формальной подготовкой ф</w:t>
      </w:r>
      <w:r w:rsidR="009B5B81">
        <w:t>.1</w:t>
      </w:r>
      <w:r w:rsidRPr="009B5B81">
        <w:t>25</w:t>
      </w:r>
    </w:p>
    <w:p w:rsidR="009B5B81" w:rsidRDefault="00D500B8" w:rsidP="009B5B81">
      <w:pPr>
        <w:ind w:firstLine="709"/>
      </w:pPr>
      <w:r w:rsidRPr="009B5B81">
        <w:t>детализировать установленные интервалы срочности</w:t>
      </w:r>
    </w:p>
    <w:p w:rsidR="009B5B81" w:rsidRDefault="00D500B8" w:rsidP="009B5B81">
      <w:pPr>
        <w:ind w:firstLine="709"/>
      </w:pPr>
      <w:r w:rsidRPr="009B5B81">
        <w:t>сформировать предположения относительно срочности активов и пассивов</w:t>
      </w:r>
      <w:r w:rsidR="009B5B81" w:rsidRPr="009B5B81">
        <w:t>:</w:t>
      </w:r>
    </w:p>
    <w:p w:rsidR="009B5B81" w:rsidRDefault="00D500B8" w:rsidP="009B5B81">
      <w:pPr>
        <w:ind w:firstLine="709"/>
      </w:pPr>
      <w:r w:rsidRPr="009B5B81">
        <w:t>= реализация ликвидных активов, устойчивые остатки, переоформление депозитов, др</w:t>
      </w:r>
      <w:r w:rsidR="009B5B81" w:rsidRPr="009B5B81">
        <w:t>.</w:t>
      </w:r>
    </w:p>
    <w:p w:rsidR="009B5B81" w:rsidRDefault="00D500B8" w:rsidP="009B5B81">
      <w:pPr>
        <w:ind w:firstLine="709"/>
      </w:pPr>
      <w:r w:rsidRPr="009B5B81">
        <w:t>оценить дневную концентрацию потоков, глубину, длительность и частоту разрывов</w:t>
      </w:r>
    </w:p>
    <w:p w:rsidR="00D500B8" w:rsidRPr="009B5B81" w:rsidRDefault="00D500B8" w:rsidP="009B5B81">
      <w:pPr>
        <w:ind w:firstLine="709"/>
      </w:pPr>
      <w:r w:rsidRPr="009B5B81">
        <w:t>переустановить лимиты с учетом реальных источников и характеристик фондирования</w:t>
      </w:r>
    </w:p>
    <w:p w:rsidR="009B5B81" w:rsidRDefault="000B56ED" w:rsidP="009B5B81">
      <w:pPr>
        <w:ind w:firstLine="709"/>
      </w:pPr>
      <w:r w:rsidRPr="009B5B81">
        <w:t>4</w:t>
      </w:r>
      <w:r w:rsidR="009B5B81" w:rsidRPr="009B5B81">
        <w:t xml:space="preserve">. </w:t>
      </w:r>
      <w:r w:rsidR="008306B8" w:rsidRPr="009B5B81">
        <w:t>Процедура стресс-тестирования</w:t>
      </w:r>
      <w:r w:rsidR="009B5B81" w:rsidRPr="009B5B81">
        <w:t>:</w:t>
      </w:r>
    </w:p>
    <w:p w:rsidR="009B5B81" w:rsidRDefault="008306B8" w:rsidP="009B5B81">
      <w:pPr>
        <w:ind w:firstLine="709"/>
      </w:pPr>
      <w:r w:rsidRPr="009B5B81">
        <w:t>не ограничиваться расчетом базового сценария погашения активов и пассивов</w:t>
      </w:r>
    </w:p>
    <w:p w:rsidR="009B5B81" w:rsidRDefault="008306B8" w:rsidP="009B5B81">
      <w:pPr>
        <w:ind w:firstLine="709"/>
      </w:pPr>
      <w:r w:rsidRPr="009B5B81">
        <w:t>построить прогноз стрессовых изменений структуры активов и пассивов</w:t>
      </w:r>
    </w:p>
    <w:p w:rsidR="008306B8" w:rsidRPr="009B5B81" w:rsidRDefault="008306B8" w:rsidP="009B5B81">
      <w:pPr>
        <w:ind w:firstLine="709"/>
      </w:pPr>
      <w:r w:rsidRPr="009B5B81">
        <w:t>связать результаты стресс-тестирования с Планом управления в условиях кризиса</w:t>
      </w:r>
    </w:p>
    <w:p w:rsidR="00F42F6D" w:rsidRPr="009B5B81" w:rsidRDefault="00F42F6D" w:rsidP="009B5B81">
      <w:pPr>
        <w:ind w:firstLine="709"/>
      </w:pPr>
      <w:r w:rsidRPr="009B5B81">
        <w:t>Подход IFC к стресс тестированию банков-клиентов</w:t>
      </w:r>
    </w:p>
    <w:p w:rsidR="009B5B81" w:rsidRDefault="00F42F6D" w:rsidP="009B5B81">
      <w:pPr>
        <w:ind w:firstLine="709"/>
      </w:pPr>
      <w:r w:rsidRPr="009B5B81">
        <w:t>1</w:t>
      </w:r>
      <w:r w:rsidR="009B5B81" w:rsidRPr="009B5B81">
        <w:t xml:space="preserve">. </w:t>
      </w:r>
      <w:r w:rsidRPr="009B5B81">
        <w:t>Сценарии</w:t>
      </w:r>
      <w:r w:rsidR="009B5B81" w:rsidRPr="009B5B81">
        <w:t>:</w:t>
      </w:r>
    </w:p>
    <w:p w:rsidR="009B5B81" w:rsidRDefault="00F42F6D" w:rsidP="009B5B81">
      <w:pPr>
        <w:ind w:firstLine="709"/>
      </w:pPr>
      <w:r w:rsidRPr="009B5B81">
        <w:t>замедление темпов экономического роста</w:t>
      </w:r>
    </w:p>
    <w:p w:rsidR="00F42F6D" w:rsidRPr="009B5B81" w:rsidRDefault="00F42F6D" w:rsidP="009B5B81">
      <w:pPr>
        <w:ind w:firstLine="709"/>
      </w:pPr>
      <w:r w:rsidRPr="009B5B81">
        <w:t>экономический кризис</w:t>
      </w:r>
    </w:p>
    <w:p w:rsidR="009B5B81" w:rsidRDefault="00F42F6D" w:rsidP="009B5B81">
      <w:pPr>
        <w:ind w:firstLine="709"/>
      </w:pPr>
      <w:r w:rsidRPr="009B5B81">
        <w:t>2</w:t>
      </w:r>
      <w:r w:rsidR="009B5B81" w:rsidRPr="009B5B81">
        <w:t xml:space="preserve">. </w:t>
      </w:r>
      <w:r w:rsidRPr="009B5B81">
        <w:t>Риск-факторы</w:t>
      </w:r>
      <w:r w:rsidR="009B5B81" w:rsidRPr="009B5B81">
        <w:t>:</w:t>
      </w:r>
    </w:p>
    <w:p w:rsidR="009B5B81" w:rsidRDefault="00F42F6D" w:rsidP="009B5B81">
      <w:pPr>
        <w:ind w:firstLine="709"/>
      </w:pPr>
      <w:r w:rsidRPr="009B5B81">
        <w:t>ВВП</w:t>
      </w:r>
    </w:p>
    <w:p w:rsidR="009B5B81" w:rsidRDefault="00F42F6D" w:rsidP="009B5B81">
      <w:pPr>
        <w:ind w:firstLine="709"/>
      </w:pPr>
      <w:r w:rsidRPr="009B5B81">
        <w:t>курс национальной валюты</w:t>
      </w:r>
    </w:p>
    <w:p w:rsidR="009B5B81" w:rsidRDefault="00F42F6D" w:rsidP="009B5B81">
      <w:pPr>
        <w:ind w:firstLine="709"/>
      </w:pPr>
      <w:r w:rsidRPr="009B5B81">
        <w:t>показатели ликвидности</w:t>
      </w:r>
      <w:r w:rsidR="009B5B81">
        <w:t xml:space="preserve"> (</w:t>
      </w:r>
      <w:r w:rsidRPr="009B5B81">
        <w:t>отток депозитов, проблемы с рефинансированием</w:t>
      </w:r>
      <w:r w:rsidR="009B5B81" w:rsidRPr="009B5B81">
        <w:t>)</w:t>
      </w:r>
    </w:p>
    <w:p w:rsidR="008306B8" w:rsidRPr="009B5B81" w:rsidRDefault="00922913" w:rsidP="009B5B81">
      <w:pPr>
        <w:ind w:firstLine="709"/>
      </w:pPr>
      <w:r>
        <w:br w:type="page"/>
      </w:r>
      <w:r w:rsidR="008306B8" w:rsidRPr="009B5B81">
        <w:t>Уровни состояния управления риском ликвидности</w:t>
      </w:r>
    </w:p>
    <w:p w:rsidR="008306B8" w:rsidRPr="009B5B81" w:rsidRDefault="00BF31E3" w:rsidP="009B5B8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221.25pt">
            <v:imagedata r:id="rId7" o:title=""/>
          </v:shape>
        </w:pict>
      </w:r>
    </w:p>
    <w:p w:rsidR="00922913" w:rsidRDefault="00922913" w:rsidP="009B5B81">
      <w:pPr>
        <w:ind w:firstLine="709"/>
      </w:pPr>
    </w:p>
    <w:p w:rsidR="00B57C53" w:rsidRPr="009B5B81" w:rsidRDefault="00B57C53" w:rsidP="009B5B81">
      <w:pPr>
        <w:ind w:firstLine="709"/>
      </w:pPr>
      <w:r w:rsidRPr="009B5B81">
        <w:t>Формирование сценария</w:t>
      </w:r>
      <w:r w:rsidR="009B5B81" w:rsidRPr="009B5B81">
        <w:t xml:space="preserve"> </w:t>
      </w:r>
      <w:r w:rsidRPr="009B5B81">
        <w:t>для оценки риска ликвидности</w:t>
      </w:r>
    </w:p>
    <w:p w:rsidR="009B5B81" w:rsidRPr="009B5B81" w:rsidRDefault="00BF31E3" w:rsidP="009B5B81">
      <w:pPr>
        <w:ind w:firstLine="709"/>
      </w:pPr>
      <w:r>
        <w:pict>
          <v:shape id="_x0000_i1026" type="#_x0000_t75" style="width:408pt;height:270.75pt">
            <v:imagedata r:id="rId8" o:title=""/>
          </v:shape>
        </w:pict>
      </w:r>
    </w:p>
    <w:p w:rsidR="00922913" w:rsidRDefault="00922913" w:rsidP="009B5B81">
      <w:pPr>
        <w:ind w:firstLine="709"/>
      </w:pPr>
    </w:p>
    <w:p w:rsidR="009B5B81" w:rsidRDefault="005772A6" w:rsidP="009B5B81">
      <w:pPr>
        <w:ind w:firstLine="709"/>
      </w:pPr>
      <w:r w:rsidRPr="009B5B81">
        <w:t xml:space="preserve">План управления </w:t>
      </w:r>
      <w:r w:rsidR="00F42F6D" w:rsidRPr="009B5B81">
        <w:t>ликвидностью в условиях кризиса</w:t>
      </w:r>
      <w:r w:rsidR="009B5B81" w:rsidRPr="009B5B81">
        <w:t>:</w:t>
      </w:r>
    </w:p>
    <w:p w:rsidR="009B5B81" w:rsidRDefault="00B57C53" w:rsidP="009B5B81">
      <w:pPr>
        <w:ind w:firstLine="709"/>
      </w:pPr>
      <w:r w:rsidRPr="009B5B81">
        <w:t>1</w:t>
      </w:r>
      <w:r w:rsidR="009B5B81" w:rsidRPr="009B5B81">
        <w:t xml:space="preserve">. </w:t>
      </w:r>
      <w:r w:rsidR="005772A6" w:rsidRPr="009B5B81">
        <w:t>Индикаторы наступления кризиса</w:t>
      </w:r>
      <w:r w:rsidR="009B5B81">
        <w:t xml:space="preserve"> (</w:t>
      </w:r>
      <w:r w:rsidR="005772A6" w:rsidRPr="009B5B81">
        <w:t>стадия</w:t>
      </w:r>
      <w:r w:rsidR="009B5B81">
        <w:t xml:space="preserve"> "</w:t>
      </w:r>
      <w:r w:rsidR="005772A6" w:rsidRPr="009B5B81">
        <w:t>повышенной готовности</w:t>
      </w:r>
      <w:r w:rsidR="009B5B81">
        <w:t>"</w:t>
      </w:r>
      <w:r w:rsidR="009B5B81" w:rsidRPr="009B5B81">
        <w:t>):</w:t>
      </w:r>
    </w:p>
    <w:p w:rsidR="009B5B81" w:rsidRDefault="005772A6" w:rsidP="009B5B81">
      <w:pPr>
        <w:ind w:firstLine="709"/>
      </w:pPr>
      <w:r w:rsidRPr="009B5B81">
        <w:t>&gt; прогноз нарушения лимитов показателей состояния ликвидности и обязательных нормативов</w:t>
      </w:r>
      <w:r w:rsidR="009B5B81">
        <w:t xml:space="preserve"> (</w:t>
      </w:r>
      <w:r w:rsidRPr="009B5B81">
        <w:t>H1-H4</w:t>
      </w:r>
      <w:r w:rsidR="009B5B81" w:rsidRPr="009B5B81">
        <w:t>)</w:t>
      </w:r>
    </w:p>
    <w:p w:rsidR="005772A6" w:rsidRPr="009B5B81" w:rsidRDefault="005772A6" w:rsidP="009B5B81">
      <w:pPr>
        <w:ind w:firstLine="709"/>
      </w:pPr>
      <w:r w:rsidRPr="009B5B81">
        <w:t>&gt; резкий отток средств клиентов, рост невозврата кредитов, ухудшение финансовых показателей Банка</w:t>
      </w:r>
    </w:p>
    <w:p w:rsidR="005772A6" w:rsidRPr="009B5B81" w:rsidRDefault="005772A6" w:rsidP="009B5B81">
      <w:pPr>
        <w:ind w:firstLine="709"/>
      </w:pPr>
      <w:r w:rsidRPr="009B5B81">
        <w:t>&gt; кризис на финансовом рынке</w:t>
      </w:r>
      <w:r w:rsidR="009B5B81" w:rsidRPr="009B5B81">
        <w:t xml:space="preserve">: </w:t>
      </w:r>
      <w:r w:rsidRPr="009B5B81">
        <w:t>рост ставок, падение котировок на долговом рынке, закрытие лимитов</w:t>
      </w:r>
    </w:p>
    <w:p w:rsidR="005772A6" w:rsidRPr="009B5B81" w:rsidRDefault="005772A6" w:rsidP="009B5B81">
      <w:pPr>
        <w:ind w:firstLine="709"/>
      </w:pPr>
      <w:r w:rsidRPr="009B5B81">
        <w:t>&gt; снижение кредитного рейтинга, негативный прогноз на пересмотр рейтинга, сообщения в СМИ</w:t>
      </w:r>
    </w:p>
    <w:p w:rsidR="009B5B81" w:rsidRDefault="00B57C53" w:rsidP="009B5B81">
      <w:pPr>
        <w:ind w:firstLine="709"/>
      </w:pPr>
      <w:r w:rsidRPr="009B5B81">
        <w:t>2</w:t>
      </w:r>
      <w:r w:rsidR="009B5B81" w:rsidRPr="009B5B81">
        <w:t xml:space="preserve">. </w:t>
      </w:r>
      <w:r w:rsidR="009842BB" w:rsidRPr="009B5B81">
        <w:t>Последовательность действий на стадии</w:t>
      </w:r>
      <w:r w:rsidR="009B5B81">
        <w:t xml:space="preserve"> "</w:t>
      </w:r>
      <w:r w:rsidR="009842BB" w:rsidRPr="009B5B81">
        <w:t>повышенной готовности</w:t>
      </w:r>
      <w:r w:rsidR="009B5B81">
        <w:t>"</w:t>
      </w:r>
      <w:r w:rsidR="009B5B81" w:rsidRPr="009B5B81">
        <w:t>:</w:t>
      </w:r>
    </w:p>
    <w:p w:rsidR="009B5B81" w:rsidRDefault="009842BB" w:rsidP="009B5B81">
      <w:pPr>
        <w:ind w:firstLine="709"/>
      </w:pPr>
      <w:r w:rsidRPr="009B5B81">
        <w:t>Повышение ответственности принятия решений</w:t>
      </w:r>
      <w:r w:rsidR="009B5B81" w:rsidRPr="009B5B81">
        <w:t xml:space="preserve">: </w:t>
      </w:r>
      <w:r w:rsidRPr="009B5B81">
        <w:t>КУАП + Ситуационный центр</w:t>
      </w:r>
    </w:p>
    <w:p w:rsidR="009842BB" w:rsidRPr="009B5B81" w:rsidRDefault="009842BB" w:rsidP="009B5B81">
      <w:pPr>
        <w:ind w:firstLine="709"/>
      </w:pPr>
      <w:r w:rsidRPr="009B5B81">
        <w:t>Приостановление фондирования активных операций по распоряжению курирующего заместителя Председателя → Доклад Казначейства/ДР → Внеочередное заседание КУАП → План мероприятий</w:t>
      </w:r>
    </w:p>
    <w:p w:rsidR="009B5B81" w:rsidRDefault="00B57C53" w:rsidP="009B5B81">
      <w:pPr>
        <w:ind w:firstLine="709"/>
      </w:pPr>
      <w:r w:rsidRPr="009B5B81">
        <w:t>3</w:t>
      </w:r>
      <w:r w:rsidR="009B5B81" w:rsidRPr="009B5B81">
        <w:t xml:space="preserve">. </w:t>
      </w:r>
      <w:r w:rsidR="009842BB" w:rsidRPr="009B5B81">
        <w:t>Стадии развития кризиса и их отличительные характеристики</w:t>
      </w:r>
      <w:r w:rsidR="009B5B81" w:rsidRPr="009B5B81">
        <w:t>:</w:t>
      </w:r>
    </w:p>
    <w:p w:rsidR="009B5B81" w:rsidRDefault="009842BB" w:rsidP="009B5B81">
      <w:pPr>
        <w:ind w:firstLine="709"/>
      </w:pPr>
      <w:r w:rsidRPr="009B5B81">
        <w:t>Конъюнктура на различных сегментах финансового рынка</w:t>
      </w:r>
    </w:p>
    <w:p w:rsidR="009B5B81" w:rsidRDefault="009842BB" w:rsidP="009B5B81">
      <w:pPr>
        <w:ind w:firstLine="709"/>
      </w:pPr>
      <w:r w:rsidRPr="009B5B81">
        <w:t>Объемы привлечения обеспеченного и необеспеченного фондирования</w:t>
      </w:r>
    </w:p>
    <w:p w:rsidR="009B5B81" w:rsidRDefault="009842BB" w:rsidP="009B5B81">
      <w:pPr>
        <w:ind w:firstLine="709"/>
      </w:pPr>
      <w:r w:rsidRPr="009B5B81">
        <w:t>Отток депозитов физических лиц и средств клиентов юридических лиц</w:t>
      </w:r>
      <w:r w:rsidR="009B5B81" w:rsidRPr="009B5B81">
        <w:t>.</w:t>
      </w:r>
    </w:p>
    <w:p w:rsidR="009B5B81" w:rsidRDefault="00B57C53" w:rsidP="009B5B81">
      <w:pPr>
        <w:ind w:firstLine="709"/>
      </w:pPr>
      <w:r w:rsidRPr="009B5B81">
        <w:t>4</w:t>
      </w:r>
      <w:r w:rsidR="009B5B81" w:rsidRPr="009B5B81">
        <w:t xml:space="preserve">. </w:t>
      </w:r>
      <w:r w:rsidR="005772A6" w:rsidRPr="009B5B81">
        <w:t>Мероприятия по мобилизации и предотвращению оттока ликвидных активов</w:t>
      </w:r>
      <w:r w:rsidR="009B5B81">
        <w:t xml:space="preserve"> (</w:t>
      </w:r>
      <w:r w:rsidR="005772A6" w:rsidRPr="009B5B81">
        <w:t>по стадиям</w:t>
      </w:r>
      <w:r w:rsidR="009B5B81" w:rsidRPr="009B5B81">
        <w:t>):</w:t>
      </w:r>
    </w:p>
    <w:p w:rsidR="009B5B81" w:rsidRDefault="005772A6" w:rsidP="009B5B81">
      <w:pPr>
        <w:ind w:firstLine="709"/>
      </w:pPr>
      <w:r w:rsidRPr="009B5B81">
        <w:t>Управление корсчетами и кассой</w:t>
      </w:r>
      <w:r w:rsidR="009B5B81">
        <w:t xml:space="preserve"> (</w:t>
      </w:r>
      <w:r w:rsidRPr="009B5B81">
        <w:t>мобилизация средств на основных счетах, мин</w:t>
      </w:r>
      <w:r w:rsidR="009B5B81" w:rsidRPr="009B5B81">
        <w:t xml:space="preserve">. </w:t>
      </w:r>
      <w:r w:rsidRPr="009B5B81">
        <w:t>остатки, сумма выдачи из кассы</w:t>
      </w:r>
      <w:r w:rsidR="009B5B81" w:rsidRPr="009B5B81">
        <w:t>)</w:t>
      </w:r>
    </w:p>
    <w:p w:rsidR="009B5B81" w:rsidRDefault="005772A6" w:rsidP="009B5B81">
      <w:pPr>
        <w:ind w:firstLine="709"/>
      </w:pPr>
      <w:r w:rsidRPr="009B5B81">
        <w:t>Управление лимитами</w:t>
      </w:r>
      <w:r w:rsidR="009B5B81">
        <w:t xml:space="preserve"> (</w:t>
      </w:r>
      <w:r w:rsidRPr="009B5B81">
        <w:t>приостановление лимитов на</w:t>
      </w:r>
      <w:r w:rsidR="009B5B81">
        <w:t xml:space="preserve"> "</w:t>
      </w:r>
      <w:r w:rsidRPr="009B5B81">
        <w:t>ненадежные</w:t>
      </w:r>
      <w:r w:rsidR="009B5B81">
        <w:t xml:space="preserve">" </w:t>
      </w:r>
      <w:r w:rsidRPr="009B5B81">
        <w:t>банки, сокращение лимитов по операциям на</w:t>
      </w:r>
      <w:r w:rsidR="009842BB" w:rsidRPr="009B5B81">
        <w:t xml:space="preserve"> </w:t>
      </w:r>
      <w:r w:rsidRPr="009B5B81">
        <w:t>финансовом рынке и по выдаче кредитов, закрытие коротких позиций, позиций по деривативам</w:t>
      </w:r>
      <w:r w:rsidR="009B5B81" w:rsidRPr="009B5B81">
        <w:t>)</w:t>
      </w:r>
    </w:p>
    <w:p w:rsidR="009B5B81" w:rsidRDefault="005772A6" w:rsidP="009B5B81">
      <w:pPr>
        <w:ind w:firstLine="709"/>
      </w:pPr>
      <w:r w:rsidRPr="009B5B81">
        <w:t>Составление графика реализации резервов ликвидности, планов переуступки кредитного портфеля</w:t>
      </w:r>
    </w:p>
    <w:p w:rsidR="009B5B81" w:rsidRDefault="005772A6" w:rsidP="009B5B81">
      <w:pPr>
        <w:ind w:firstLine="709"/>
      </w:pPr>
      <w:r w:rsidRPr="009B5B81">
        <w:t>Сегментирование обязательств по степени волатильности, установление очередности платежей</w:t>
      </w:r>
    </w:p>
    <w:p w:rsidR="009B5B81" w:rsidRDefault="005772A6" w:rsidP="009B5B81">
      <w:pPr>
        <w:ind w:firstLine="709"/>
      </w:pPr>
      <w:r w:rsidRPr="009B5B81">
        <w:t>Предложения по изменению процентной политики по счетам клиентов</w:t>
      </w:r>
    </w:p>
    <w:p w:rsidR="009B5B81" w:rsidRDefault="005772A6" w:rsidP="009B5B81">
      <w:pPr>
        <w:ind w:firstLine="709"/>
      </w:pPr>
      <w:r w:rsidRPr="009B5B81">
        <w:t>Юридические мероприятия, в том числе введение штрафных санкций за досрочное погашение</w:t>
      </w:r>
    </w:p>
    <w:p w:rsidR="009B5B81" w:rsidRDefault="005772A6" w:rsidP="009B5B81">
      <w:pPr>
        <w:ind w:firstLine="709"/>
      </w:pPr>
      <w:r w:rsidRPr="009B5B81">
        <w:t>Сокращение административных расходов, продажа отделений, дополнительная эмиссия акций</w:t>
      </w:r>
      <w:r w:rsidR="009B5B81">
        <w:t>...</w:t>
      </w:r>
    </w:p>
    <w:p w:rsidR="00922913" w:rsidRDefault="00922913" w:rsidP="009B5B81">
      <w:pPr>
        <w:ind w:firstLine="709"/>
      </w:pPr>
    </w:p>
    <w:p w:rsidR="005772A6" w:rsidRPr="009B5B81" w:rsidRDefault="005772A6" w:rsidP="009B5B81">
      <w:pPr>
        <w:ind w:firstLine="709"/>
      </w:pPr>
      <w:r w:rsidRPr="009B5B81">
        <w:t>Уровни состояния управления процентным риском</w:t>
      </w:r>
    </w:p>
    <w:p w:rsidR="009B5B81" w:rsidRPr="009B5B81" w:rsidRDefault="00BF31E3" w:rsidP="009B5B81">
      <w:pPr>
        <w:ind w:firstLine="709"/>
      </w:pPr>
      <w:r>
        <w:pict>
          <v:shape id="_x0000_i1027" type="#_x0000_t75" style="width:372pt;height:215.25pt">
            <v:imagedata r:id="rId9" o:title=""/>
          </v:shape>
        </w:pict>
      </w:r>
    </w:p>
    <w:p w:rsidR="009B5B81" w:rsidRDefault="002570F3" w:rsidP="00922913">
      <w:pPr>
        <w:pStyle w:val="2"/>
      </w:pPr>
      <w:r w:rsidRPr="009B5B81">
        <w:br w:type="page"/>
      </w:r>
      <w:bookmarkStart w:id="12" w:name="_Toc264900353"/>
      <w:bookmarkStart w:id="13" w:name="_Toc264901336"/>
      <w:bookmarkStart w:id="14" w:name="_Toc268202006"/>
      <w:r w:rsidRPr="009B5B81">
        <w:t>Заключение</w:t>
      </w:r>
      <w:bookmarkEnd w:id="12"/>
      <w:bookmarkEnd w:id="13"/>
      <w:bookmarkEnd w:id="14"/>
    </w:p>
    <w:p w:rsidR="00922913" w:rsidRDefault="00922913" w:rsidP="009B5B81">
      <w:pPr>
        <w:ind w:firstLine="709"/>
      </w:pPr>
    </w:p>
    <w:p w:rsidR="009B5B81" w:rsidRDefault="002570F3" w:rsidP="009B5B81">
      <w:pPr>
        <w:ind w:firstLine="709"/>
      </w:pPr>
      <w:r w:rsidRPr="009B5B81">
        <w:t>В работе были рассмотрены классификация активов предприятия, их сущность, значение анализа управления активами предприятия</w:t>
      </w:r>
      <w:r w:rsidR="009B5B81" w:rsidRPr="009B5B81">
        <w:t xml:space="preserve">, </w:t>
      </w:r>
      <w:r w:rsidRPr="009B5B81">
        <w:t>а именно оборотными и внеоборотными активами</w:t>
      </w:r>
      <w:r w:rsidR="009B5B81" w:rsidRPr="009B5B81">
        <w:t xml:space="preserve">. </w:t>
      </w:r>
      <w:r w:rsidRPr="009B5B81">
        <w:t>Активы представляют собой экономические ресурсы предприятия в форме совокупных имущественных ценностей, используемых в хозяйственной деятельности с целью получения прибыли</w:t>
      </w:r>
      <w:r w:rsidR="009B5B81" w:rsidRPr="009B5B81">
        <w:t>.</w:t>
      </w:r>
    </w:p>
    <w:p w:rsidR="009B5B81" w:rsidRDefault="002570F3" w:rsidP="009B5B81">
      <w:pPr>
        <w:ind w:firstLine="709"/>
      </w:pPr>
      <w:r w:rsidRPr="009B5B81">
        <w:t>Оборотные</w:t>
      </w:r>
      <w:r w:rsidR="009B5B81">
        <w:t xml:space="preserve"> (</w:t>
      </w:r>
      <w:r w:rsidRPr="009B5B81">
        <w:t>текущие</w:t>
      </w:r>
      <w:r w:rsidR="009B5B81" w:rsidRPr="009B5B81">
        <w:t xml:space="preserve">) </w:t>
      </w:r>
      <w:r w:rsidRPr="009B5B81">
        <w:t>активы характеризуют совокупность имущественных ценностей предприятия, обслуживающих текущую производственно-коммерческую</w:t>
      </w:r>
      <w:r w:rsidR="009B5B81">
        <w:t xml:space="preserve"> (</w:t>
      </w:r>
      <w:r w:rsidRPr="009B5B81">
        <w:t>операционную</w:t>
      </w:r>
      <w:r w:rsidR="009B5B81" w:rsidRPr="009B5B81">
        <w:t xml:space="preserve">) </w:t>
      </w:r>
      <w:r w:rsidRPr="009B5B81">
        <w:t>деятельность и полностью потребляемых в течение одного производственно-коммерческого цикла</w:t>
      </w:r>
      <w:r w:rsidR="009B5B81" w:rsidRPr="009B5B81">
        <w:t xml:space="preserve">. </w:t>
      </w:r>
      <w:r w:rsidRPr="009B5B81">
        <w:t>Политика управления оборотными активами представляет собой часть общей финансовой стратегии предприятия, заключающейся в формировании необходимого объема и состава оборотных активов, рационализации и оптимизации структуры источников их финансирования</w:t>
      </w:r>
      <w:r w:rsidR="009B5B81" w:rsidRPr="009B5B81">
        <w:t>.</w:t>
      </w:r>
    </w:p>
    <w:p w:rsidR="009B5B81" w:rsidRDefault="002570F3" w:rsidP="009B5B81">
      <w:pPr>
        <w:ind w:firstLine="709"/>
      </w:pPr>
      <w:r w:rsidRPr="009B5B81">
        <w:t>Внеоборотные активы характеризуют совокупность имущественных ценностей предприятия, многократно участвующих в процессе хозяйственной деятельности и переносящих на продукцию использованную стоимость частями</w:t>
      </w:r>
      <w:r w:rsidR="009B5B81" w:rsidRPr="009B5B81">
        <w:t>.</w:t>
      </w:r>
    </w:p>
    <w:p w:rsidR="009B5B81" w:rsidRDefault="002570F3" w:rsidP="009B5B81">
      <w:pPr>
        <w:ind w:firstLine="709"/>
      </w:pPr>
      <w:r w:rsidRPr="009B5B81">
        <w:t>Управление запасами представляет сложный комплекс мероприятий, в котором задачи финансового менеджмента тесным образом переплетаются с задачами производственного менеджмента и маркетинга</w:t>
      </w:r>
      <w:r w:rsidR="009B5B81" w:rsidRPr="009B5B81">
        <w:t xml:space="preserve">. </w:t>
      </w:r>
      <w:r w:rsidRPr="009B5B81">
        <w:t>Все эти задачи подчинены единой цели</w:t>
      </w:r>
      <w:r w:rsidR="009B5B81" w:rsidRPr="009B5B81">
        <w:t xml:space="preserve"> - </w:t>
      </w:r>
      <w:r w:rsidRPr="009B5B81">
        <w:t>обеспечению бесперебойного процесса производства и реализации продукции при минимизации текущих затрат по обслуживанию запасов</w:t>
      </w:r>
      <w:r w:rsidR="009B5B81" w:rsidRPr="009B5B81">
        <w:t>.</w:t>
      </w:r>
    </w:p>
    <w:p w:rsidR="009B5B81" w:rsidRPr="009B5B81" w:rsidRDefault="002570F3" w:rsidP="00922913">
      <w:pPr>
        <w:pStyle w:val="2"/>
      </w:pPr>
      <w:r w:rsidRPr="009B5B81">
        <w:br w:type="page"/>
      </w:r>
      <w:bookmarkStart w:id="15" w:name="_Toc264900354"/>
      <w:bookmarkStart w:id="16" w:name="_Toc264901337"/>
      <w:bookmarkStart w:id="17" w:name="_Toc268202007"/>
      <w:r w:rsidRPr="009B5B81">
        <w:t>Список использованной литературы</w:t>
      </w:r>
      <w:bookmarkEnd w:id="15"/>
      <w:bookmarkEnd w:id="16"/>
      <w:bookmarkEnd w:id="17"/>
    </w:p>
    <w:p w:rsidR="00922913" w:rsidRDefault="00922913" w:rsidP="009B5B81">
      <w:pPr>
        <w:ind w:firstLine="709"/>
      </w:pPr>
    </w:p>
    <w:p w:rsidR="009126C3" w:rsidRPr="009B5B81" w:rsidRDefault="009126C3" w:rsidP="00922913">
      <w:pPr>
        <w:pStyle w:val="a0"/>
      </w:pPr>
      <w:r w:rsidRPr="009B5B81">
        <w:t>Амарал, А</w:t>
      </w:r>
      <w:r w:rsidR="009B5B81">
        <w:t>.;</w:t>
      </w:r>
      <w:r w:rsidR="009B5B81" w:rsidRPr="009B5B81">
        <w:t xml:space="preserve"> </w:t>
      </w:r>
      <w:r w:rsidRPr="009B5B81">
        <w:t>Университет и технологический трансфер</w:t>
      </w:r>
      <w:r w:rsidR="009B5B81">
        <w:t xml:space="preserve"> // </w:t>
      </w:r>
      <w:r w:rsidRPr="009B5B81">
        <w:t>Alma mater</w:t>
      </w:r>
      <w:r w:rsidR="009B5B81" w:rsidRPr="009B5B81">
        <w:t>. -</w:t>
      </w:r>
      <w:r w:rsidR="009B5B81">
        <w:t xml:space="preserve"> </w:t>
      </w:r>
      <w:r w:rsidRPr="009B5B81">
        <w:t>М</w:t>
      </w:r>
      <w:r w:rsidR="009B5B81" w:rsidRPr="009B5B81">
        <w:t>., 20</w:t>
      </w:r>
      <w:r w:rsidRPr="009B5B81">
        <w:t>08</w:t>
      </w:r>
      <w:r w:rsidR="009B5B81" w:rsidRPr="009B5B81">
        <w:t>. -</w:t>
      </w:r>
      <w:r w:rsidR="009B5B81">
        <w:t xml:space="preserve"> </w:t>
      </w:r>
      <w:r w:rsidRPr="009B5B81">
        <w:t>N 3</w:t>
      </w:r>
      <w:r w:rsidR="009B5B81" w:rsidRPr="009B5B81">
        <w:t>. -</w:t>
      </w:r>
      <w:r w:rsidR="009B5B81">
        <w:t xml:space="preserve"> </w:t>
      </w:r>
      <w:r w:rsidRPr="009B5B81">
        <w:t>С</w:t>
      </w:r>
      <w:r w:rsidR="009B5B81">
        <w:t>.2</w:t>
      </w:r>
      <w:r w:rsidRPr="009B5B81">
        <w:t>6-29</w:t>
      </w:r>
    </w:p>
    <w:p w:rsidR="009B5B81" w:rsidRDefault="009126C3" w:rsidP="00922913">
      <w:pPr>
        <w:pStyle w:val="a0"/>
      </w:pPr>
      <w:r w:rsidRPr="009B5B81">
        <w:t>Бонюшко А</w:t>
      </w:r>
      <w:r w:rsidR="009B5B81">
        <w:t xml:space="preserve">.А. </w:t>
      </w:r>
      <w:r w:rsidRPr="009B5B81">
        <w:t>Регулирование и нормирование научно-инновационной деятельности</w:t>
      </w:r>
      <w:r w:rsidR="009B5B81" w:rsidRPr="009B5B81">
        <w:t xml:space="preserve">. </w:t>
      </w:r>
      <w:r w:rsidRPr="009B5B81">
        <w:t>Ин-т соц</w:t>
      </w:r>
      <w:r w:rsidR="009B5B81" w:rsidRPr="009B5B81">
        <w:t xml:space="preserve">. - </w:t>
      </w:r>
      <w:r w:rsidRPr="009B5B81">
        <w:t>экон</w:t>
      </w:r>
      <w:r w:rsidR="009B5B81" w:rsidRPr="009B5B81">
        <w:t xml:space="preserve">. </w:t>
      </w:r>
      <w:r w:rsidRPr="009B5B81">
        <w:t>проблем РАН, СПб, 2008, 160 стр</w:t>
      </w:r>
      <w:r w:rsidR="009B5B81" w:rsidRPr="009B5B81">
        <w:t>.</w:t>
      </w:r>
    </w:p>
    <w:p w:rsidR="009126C3" w:rsidRPr="009B5B81" w:rsidRDefault="009126C3" w:rsidP="00922913">
      <w:pPr>
        <w:pStyle w:val="a0"/>
      </w:pPr>
      <w:r w:rsidRPr="009B5B81">
        <w:t>Дементьев, В</w:t>
      </w:r>
      <w:r w:rsidR="009B5B81" w:rsidRPr="009B5B81">
        <w:t xml:space="preserve">. </w:t>
      </w:r>
      <w:r w:rsidRPr="009B5B81">
        <w:t>Е</w:t>
      </w:r>
      <w:r w:rsidR="009B5B81">
        <w:t>.;</w:t>
      </w:r>
      <w:r w:rsidR="009B5B81" w:rsidRPr="009B5B81">
        <w:t xml:space="preserve"> </w:t>
      </w:r>
      <w:r w:rsidRPr="009B5B81">
        <w:t>Инвестиционные и инновационные достоинства финансово-промышленных групп</w:t>
      </w:r>
      <w:r w:rsidR="009B5B81">
        <w:t xml:space="preserve"> // </w:t>
      </w:r>
      <w:r w:rsidRPr="009B5B81">
        <w:t>Экономика и мат</w:t>
      </w:r>
      <w:r w:rsidR="009B5B81" w:rsidRPr="009B5B81">
        <w:t xml:space="preserve">. </w:t>
      </w:r>
      <w:r w:rsidRPr="009B5B81">
        <w:t>методы</w:t>
      </w:r>
      <w:r w:rsidR="009B5B81" w:rsidRPr="009B5B81">
        <w:t>. -</w:t>
      </w:r>
      <w:r w:rsidR="009B5B81">
        <w:t xml:space="preserve"> </w:t>
      </w:r>
      <w:r w:rsidRPr="009B5B81">
        <w:t>М</w:t>
      </w:r>
      <w:r w:rsidR="009B5B81" w:rsidRPr="009B5B81">
        <w:t>., 20</w:t>
      </w:r>
      <w:r w:rsidRPr="009B5B81">
        <w:t>08</w:t>
      </w:r>
      <w:r w:rsidR="009B5B81" w:rsidRPr="009B5B81">
        <w:t>. -</w:t>
      </w:r>
      <w:r w:rsidR="009B5B81">
        <w:t xml:space="preserve"> </w:t>
      </w:r>
      <w:r w:rsidRPr="009B5B81">
        <w:t>Т</w:t>
      </w:r>
      <w:r w:rsidR="009B5B81">
        <w:t>.3</w:t>
      </w:r>
      <w:r w:rsidRPr="009B5B81">
        <w:t>2, вып 2</w:t>
      </w:r>
      <w:r w:rsidR="009B5B81" w:rsidRPr="009B5B81">
        <w:t>. -</w:t>
      </w:r>
      <w:r w:rsidR="009B5B81">
        <w:t xml:space="preserve"> </w:t>
      </w:r>
      <w:r w:rsidRPr="009B5B81">
        <w:t>С</w:t>
      </w:r>
      <w:r w:rsidR="009B5B81">
        <w:t>.2</w:t>
      </w:r>
      <w:r w:rsidRPr="009B5B81">
        <w:t>5-37</w:t>
      </w:r>
    </w:p>
    <w:p w:rsidR="009B5B81" w:rsidRDefault="009126C3" w:rsidP="00922913">
      <w:pPr>
        <w:pStyle w:val="a0"/>
      </w:pPr>
      <w:r w:rsidRPr="009B5B81">
        <w:t>Ефимов А</w:t>
      </w:r>
      <w:r w:rsidR="009B5B81">
        <w:t xml:space="preserve">.В. </w:t>
      </w:r>
      <w:r w:rsidRPr="009B5B81">
        <w:t>Стратегические альянсы как метод достижения конкурентного преимущества</w:t>
      </w:r>
      <w:r w:rsidR="009B5B81" w:rsidRPr="009B5B81">
        <w:t xml:space="preserve">. </w:t>
      </w:r>
      <w:r w:rsidRPr="009B5B81">
        <w:t>СПб, 2009</w:t>
      </w:r>
      <w:r w:rsidR="009B5B81" w:rsidRPr="009B5B81">
        <w:t>.</w:t>
      </w:r>
    </w:p>
    <w:p w:rsidR="009B5B81" w:rsidRDefault="009126C3" w:rsidP="00922913">
      <w:pPr>
        <w:pStyle w:val="a0"/>
      </w:pPr>
      <w:r w:rsidRPr="009B5B81">
        <w:t>Ефимов А</w:t>
      </w:r>
      <w:r w:rsidR="009B5B81">
        <w:t xml:space="preserve">.В., </w:t>
      </w:r>
      <w:r w:rsidRPr="009B5B81">
        <w:t>Буренина Г</w:t>
      </w:r>
      <w:r w:rsidR="009B5B81">
        <w:t xml:space="preserve">.А., </w:t>
      </w:r>
      <w:r w:rsidRPr="009B5B81">
        <w:t>Петров А</w:t>
      </w:r>
      <w:r w:rsidR="009B5B81">
        <w:t xml:space="preserve">.Н. </w:t>
      </w:r>
      <w:r w:rsidRPr="009B5B81">
        <w:t>Управление стратегическими альянсами</w:t>
      </w:r>
      <w:r w:rsidR="009B5B81" w:rsidRPr="009B5B81">
        <w:t xml:space="preserve">. </w:t>
      </w:r>
      <w:r w:rsidRPr="009B5B81">
        <w:t>СПбУЭФ, 2007</w:t>
      </w:r>
      <w:r w:rsidR="009B5B81" w:rsidRPr="009B5B81">
        <w:t>.</w:t>
      </w:r>
    </w:p>
    <w:p w:rsidR="009B5B81" w:rsidRDefault="009126C3" w:rsidP="00922913">
      <w:pPr>
        <w:pStyle w:val="a0"/>
      </w:pPr>
      <w:r w:rsidRPr="009B5B81">
        <w:t>Ибрагимов Ю</w:t>
      </w:r>
      <w:r w:rsidR="009B5B81" w:rsidRPr="009B5B81">
        <w:t xml:space="preserve">. </w:t>
      </w:r>
      <w:r w:rsidRPr="009B5B81">
        <w:t>Передача технологии и ее государственное регулирование в США</w:t>
      </w:r>
      <w:r w:rsidR="009B5B81">
        <w:t xml:space="preserve"> // </w:t>
      </w:r>
      <w:r w:rsidRPr="009B5B81">
        <w:t>Внеш</w:t>
      </w:r>
      <w:r w:rsidR="009B5B81" w:rsidRPr="009B5B81">
        <w:t xml:space="preserve">. </w:t>
      </w:r>
      <w:r w:rsidRPr="009B5B81">
        <w:t>Торговля</w:t>
      </w:r>
      <w:r w:rsidR="009B5B81" w:rsidRPr="009B5B81">
        <w:t xml:space="preserve">. - </w:t>
      </w:r>
      <w:r w:rsidRPr="009B5B81">
        <w:t>М</w:t>
      </w:r>
      <w:r w:rsidR="009B5B81" w:rsidRPr="009B5B81">
        <w:t>., 20</w:t>
      </w:r>
      <w:r w:rsidRPr="009B5B81">
        <w:t>08</w:t>
      </w:r>
      <w:r w:rsidR="009B5B81" w:rsidRPr="009B5B81">
        <w:t>. -</w:t>
      </w:r>
      <w:r w:rsidR="009B5B81">
        <w:t xml:space="preserve"> </w:t>
      </w:r>
      <w:r w:rsidRPr="009B5B81">
        <w:t>№2/3, с</w:t>
      </w:r>
      <w:r w:rsidR="009B5B81">
        <w:t>.3</w:t>
      </w:r>
      <w:r w:rsidRPr="009B5B81">
        <w:t>1-34</w:t>
      </w:r>
      <w:r w:rsidR="009B5B81" w:rsidRPr="009B5B81">
        <w:t>.</w:t>
      </w:r>
    </w:p>
    <w:p w:rsidR="009126C3" w:rsidRPr="009B5B81" w:rsidRDefault="009126C3" w:rsidP="00922913">
      <w:pPr>
        <w:pStyle w:val="a0"/>
      </w:pPr>
      <w:r w:rsidRPr="009B5B81">
        <w:t>Иванова, Н</w:t>
      </w:r>
      <w:r w:rsidR="009B5B81">
        <w:t>.;</w:t>
      </w:r>
      <w:r w:rsidR="009B5B81" w:rsidRPr="009B5B81">
        <w:t xml:space="preserve"> </w:t>
      </w:r>
      <w:r w:rsidRPr="009B5B81">
        <w:t>Малый инновационный бизнес в странах развитой рыночной экономики</w:t>
      </w:r>
      <w:r w:rsidR="009B5B81">
        <w:t xml:space="preserve"> // </w:t>
      </w:r>
      <w:r w:rsidRPr="009B5B81">
        <w:t>Рос</w:t>
      </w:r>
      <w:r w:rsidR="009B5B81" w:rsidRPr="009B5B81">
        <w:t xml:space="preserve">. </w:t>
      </w:r>
      <w:r w:rsidRPr="009B5B81">
        <w:t>экон</w:t>
      </w:r>
      <w:r w:rsidR="009B5B81" w:rsidRPr="009B5B81">
        <w:t xml:space="preserve">. </w:t>
      </w:r>
      <w:r w:rsidRPr="009B5B81">
        <w:t>журн</w:t>
      </w:r>
      <w:r w:rsidR="009B5B81" w:rsidRPr="009B5B81">
        <w:t>. -</w:t>
      </w:r>
      <w:r w:rsidR="009B5B81">
        <w:t xml:space="preserve"> </w:t>
      </w:r>
      <w:r w:rsidRPr="009B5B81">
        <w:t>М</w:t>
      </w:r>
      <w:r w:rsidR="009B5B81" w:rsidRPr="009B5B81">
        <w:t>., 20</w:t>
      </w:r>
      <w:r w:rsidRPr="009B5B81">
        <w:t>08</w:t>
      </w:r>
      <w:r w:rsidR="009B5B81" w:rsidRPr="009B5B81">
        <w:t>. -</w:t>
      </w:r>
      <w:r w:rsidR="009B5B81">
        <w:t xml:space="preserve"> </w:t>
      </w:r>
      <w:r w:rsidRPr="009B5B81">
        <w:t>N 12</w:t>
      </w:r>
      <w:r w:rsidR="009B5B81" w:rsidRPr="009B5B81">
        <w:t>. -</w:t>
      </w:r>
      <w:r w:rsidR="009B5B81">
        <w:t xml:space="preserve"> </w:t>
      </w:r>
      <w:r w:rsidRPr="009B5B81">
        <w:t>С</w:t>
      </w:r>
      <w:r w:rsidR="009B5B81">
        <w:t>.7</w:t>
      </w:r>
      <w:r w:rsidRPr="009B5B81">
        <w:t>6-81</w:t>
      </w:r>
    </w:p>
    <w:p w:rsidR="009B5B81" w:rsidRDefault="009126C3" w:rsidP="00922913">
      <w:pPr>
        <w:pStyle w:val="a0"/>
      </w:pPr>
      <w:r w:rsidRPr="009B5B81">
        <w:t>Инновационный менеджмент</w:t>
      </w:r>
      <w:r w:rsidR="009B5B81" w:rsidRPr="009B5B81">
        <w:t xml:space="preserve">. </w:t>
      </w:r>
      <w:r w:rsidRPr="009B5B81">
        <w:t>Под ред</w:t>
      </w:r>
      <w:r w:rsidR="009B5B81" w:rsidRPr="009B5B81">
        <w:t xml:space="preserve">. </w:t>
      </w:r>
      <w:r w:rsidRPr="009B5B81">
        <w:t>С</w:t>
      </w:r>
      <w:r w:rsidR="009B5B81">
        <w:t xml:space="preserve">.Д. </w:t>
      </w:r>
      <w:r w:rsidRPr="009B5B81">
        <w:t>Ильенковой</w:t>
      </w:r>
      <w:r w:rsidR="009B5B81">
        <w:t>.</w:t>
      </w:r>
      <w:r w:rsidR="0033286C">
        <w:t xml:space="preserve"> </w:t>
      </w:r>
      <w:r w:rsidR="009B5B81">
        <w:t xml:space="preserve">М., </w:t>
      </w:r>
      <w:r w:rsidRPr="009B5B81">
        <w:t>ЮНИТИ, 2008</w:t>
      </w:r>
      <w:r w:rsidR="009B5B81" w:rsidRPr="009B5B81">
        <w:t>.</w:t>
      </w:r>
    </w:p>
    <w:p w:rsidR="009B5B81" w:rsidRDefault="009126C3" w:rsidP="00922913">
      <w:pPr>
        <w:pStyle w:val="a0"/>
      </w:pPr>
      <w:r w:rsidRPr="009B5B81">
        <w:t>Клейн Е</w:t>
      </w:r>
      <w:r w:rsidR="009B5B81" w:rsidRPr="009B5B81">
        <w:t xml:space="preserve">. </w:t>
      </w:r>
      <w:r w:rsidRPr="009B5B81">
        <w:t>Научные парки и технологические инкубаторы</w:t>
      </w:r>
      <w:r w:rsidR="009B5B81">
        <w:t xml:space="preserve"> // </w:t>
      </w:r>
      <w:r w:rsidRPr="009B5B81">
        <w:t>Теория и практика создания научно-технологических парков и инкубаторов бизнеса</w:t>
      </w:r>
      <w:r w:rsidR="009B5B81">
        <w:t>.</w:t>
      </w:r>
      <w:r w:rsidR="0033286C">
        <w:t xml:space="preserve"> </w:t>
      </w:r>
      <w:r w:rsidR="009B5B81">
        <w:t xml:space="preserve">М. </w:t>
      </w:r>
      <w:r w:rsidR="009B5B81" w:rsidRPr="009B5B81">
        <w:t xml:space="preserve">- </w:t>
      </w:r>
      <w:r w:rsidRPr="009B5B81">
        <w:t>Ташкент, 2008</w:t>
      </w:r>
      <w:r w:rsidR="009B5B81" w:rsidRPr="009B5B81">
        <w:t>.</w:t>
      </w:r>
    </w:p>
    <w:p w:rsidR="009B5B81" w:rsidRDefault="009126C3" w:rsidP="00922913">
      <w:pPr>
        <w:pStyle w:val="a0"/>
      </w:pPr>
      <w:r w:rsidRPr="009B5B81">
        <w:t>Коммерциализация технологий</w:t>
      </w:r>
      <w:r w:rsidR="009B5B81" w:rsidRPr="009B5B81">
        <w:t xml:space="preserve">: </w:t>
      </w:r>
      <w:r w:rsidRPr="009B5B81">
        <w:t>мировой опыт</w:t>
      </w:r>
      <w:r w:rsidR="009B5B81" w:rsidRPr="009B5B81">
        <w:t xml:space="preserve"> - </w:t>
      </w:r>
      <w:r w:rsidRPr="009B5B81">
        <w:t>российским регионам</w:t>
      </w:r>
      <w:r w:rsidR="009B5B81">
        <w:t xml:space="preserve"> // </w:t>
      </w:r>
      <w:r w:rsidRPr="009B5B81">
        <w:t>Сборник статей под ред</w:t>
      </w:r>
      <w:r w:rsidR="009B5B81">
        <w:t>.</w:t>
      </w:r>
      <w:r w:rsidR="0033286C">
        <w:t xml:space="preserve"> </w:t>
      </w:r>
      <w:r w:rsidR="009B5B81">
        <w:t xml:space="preserve">Н.М. </w:t>
      </w:r>
      <w:r w:rsidRPr="009B5B81">
        <w:t>Фонштейн, М</w:t>
      </w:r>
      <w:r w:rsidR="009B5B81">
        <w:t>.: "</w:t>
      </w:r>
      <w:r w:rsidRPr="009B5B81">
        <w:t>Moscow News</w:t>
      </w:r>
      <w:r w:rsidR="009B5B81">
        <w:t xml:space="preserve">", </w:t>
      </w:r>
      <w:r w:rsidRPr="009B5B81">
        <w:t>2009</w:t>
      </w:r>
      <w:r w:rsidR="009B5B81" w:rsidRPr="009B5B81">
        <w:t>.</w:t>
      </w:r>
    </w:p>
    <w:p w:rsidR="009B5B81" w:rsidRDefault="009126C3" w:rsidP="00922913">
      <w:pPr>
        <w:pStyle w:val="a0"/>
      </w:pPr>
      <w:r w:rsidRPr="009B5B81">
        <w:t>Коммерциализация технологий</w:t>
      </w:r>
      <w:r w:rsidR="009B5B81" w:rsidRPr="009B5B81">
        <w:t xml:space="preserve">: </w:t>
      </w:r>
      <w:r w:rsidRPr="009B5B81">
        <w:t>российский и мировой опыт</w:t>
      </w:r>
      <w:r w:rsidR="009B5B81">
        <w:t xml:space="preserve"> // </w:t>
      </w:r>
      <w:r w:rsidRPr="009B5B81">
        <w:t>Сборник статей под ред</w:t>
      </w:r>
      <w:r w:rsidR="009B5B81">
        <w:t>.</w:t>
      </w:r>
      <w:r w:rsidR="0033286C">
        <w:t xml:space="preserve"> А.</w:t>
      </w:r>
      <w:r w:rsidRPr="009B5B81">
        <w:t>А</w:t>
      </w:r>
      <w:r w:rsidR="009B5B81" w:rsidRPr="009B5B81">
        <w:t xml:space="preserve">. </w:t>
      </w:r>
      <w:r w:rsidRPr="009B5B81">
        <w:t>Петруненкова и Н</w:t>
      </w:r>
      <w:r w:rsidR="009B5B81">
        <w:t xml:space="preserve">.М. </w:t>
      </w:r>
      <w:r w:rsidRPr="009B5B81">
        <w:t>Фонштейн, М</w:t>
      </w:r>
      <w:r w:rsidR="009B5B81">
        <w:t>.: "</w:t>
      </w:r>
      <w:r w:rsidRPr="009B5B81">
        <w:t>ЗелО</w:t>
      </w:r>
      <w:r w:rsidR="009B5B81">
        <w:t xml:space="preserve">", </w:t>
      </w:r>
      <w:r w:rsidRPr="009B5B81">
        <w:t>2008</w:t>
      </w:r>
      <w:r w:rsidR="009B5B81" w:rsidRPr="009B5B81">
        <w:t>.</w:t>
      </w:r>
    </w:p>
    <w:p w:rsidR="009B5B81" w:rsidRDefault="009126C3" w:rsidP="00922913">
      <w:pPr>
        <w:pStyle w:val="a0"/>
      </w:pPr>
      <w:r w:rsidRPr="009B5B81">
        <w:t>Краюхин Г</w:t>
      </w:r>
      <w:r w:rsidR="009B5B81">
        <w:t xml:space="preserve">.А., </w:t>
      </w:r>
      <w:r w:rsidRPr="009B5B81">
        <w:t>Шайбаков Л</w:t>
      </w:r>
      <w:r w:rsidR="009B5B81">
        <w:t xml:space="preserve">.Ф. </w:t>
      </w:r>
      <w:r w:rsidRPr="009B5B81">
        <w:t>Основы государственного управления инновационными процессами</w:t>
      </w:r>
      <w:r w:rsidR="009B5B81" w:rsidRPr="009B5B81">
        <w:t xml:space="preserve">. </w:t>
      </w:r>
      <w:r w:rsidRPr="009B5B81">
        <w:t>Изд</w:t>
      </w:r>
      <w:r w:rsidR="009B5B81" w:rsidRPr="009B5B81">
        <w:t xml:space="preserve">. </w:t>
      </w:r>
      <w:r w:rsidRPr="009B5B81">
        <w:t>СПб</w:t>
      </w:r>
      <w:r w:rsidR="009B5B81" w:rsidRPr="009B5B81">
        <w:t xml:space="preserve">. </w:t>
      </w:r>
      <w:r w:rsidRPr="009B5B81">
        <w:t>Гос</w:t>
      </w:r>
      <w:r w:rsidR="009B5B81" w:rsidRPr="009B5B81">
        <w:t xml:space="preserve">. </w:t>
      </w:r>
      <w:r w:rsidRPr="009B5B81">
        <w:t>инж</w:t>
      </w:r>
      <w:r w:rsidR="0033286C">
        <w:t>.-</w:t>
      </w:r>
      <w:r w:rsidRPr="009B5B81">
        <w:t>экон</w:t>
      </w:r>
      <w:r w:rsidR="009B5B81" w:rsidRPr="009B5B81">
        <w:t xml:space="preserve">. </w:t>
      </w:r>
      <w:r w:rsidRPr="009B5B81">
        <w:t>Академии, 2008</w:t>
      </w:r>
      <w:r w:rsidR="009B5B81" w:rsidRPr="009B5B81">
        <w:t>.</w:t>
      </w:r>
    </w:p>
    <w:p w:rsidR="009B5B81" w:rsidRDefault="009126C3" w:rsidP="00922913">
      <w:pPr>
        <w:pStyle w:val="a0"/>
      </w:pPr>
      <w:r w:rsidRPr="009B5B81">
        <w:t>Кучеренко В</w:t>
      </w:r>
      <w:r w:rsidR="009B5B81">
        <w:t xml:space="preserve">.А. </w:t>
      </w:r>
      <w:r w:rsidRPr="009B5B81">
        <w:t>Формирование механизма передачи технологии в Южной Корее и возможности научно-технического сотрудничества</w:t>
      </w:r>
      <w:r w:rsidR="009B5B81">
        <w:t xml:space="preserve"> // </w:t>
      </w:r>
      <w:r w:rsidRPr="009B5B81">
        <w:t>Техника, экономика</w:t>
      </w:r>
      <w:r w:rsidR="009B5B81" w:rsidRPr="009B5B81">
        <w:t xml:space="preserve">. </w:t>
      </w:r>
      <w:r w:rsidRPr="009B5B81">
        <w:t>Сер</w:t>
      </w:r>
      <w:r w:rsidR="009B5B81">
        <w:t>.:</w:t>
      </w:r>
      <w:r w:rsidR="009B5B81" w:rsidRPr="009B5B81">
        <w:t xml:space="preserve"> </w:t>
      </w:r>
      <w:r w:rsidRPr="009B5B81">
        <w:t>Экономика за рубежом</w:t>
      </w:r>
      <w:r w:rsidR="009B5B81" w:rsidRPr="009B5B81">
        <w:t xml:space="preserve">. - </w:t>
      </w:r>
      <w:r w:rsidRPr="009B5B81">
        <w:t>М</w:t>
      </w:r>
      <w:r w:rsidR="009B5B81" w:rsidRPr="009B5B81">
        <w:t>., 20</w:t>
      </w:r>
      <w:r w:rsidRPr="009B5B81">
        <w:t>09</w:t>
      </w:r>
      <w:r w:rsidR="009B5B81" w:rsidRPr="009B5B81">
        <w:t>. -</w:t>
      </w:r>
      <w:r w:rsidR="009B5B81">
        <w:t xml:space="preserve"> </w:t>
      </w:r>
      <w:r w:rsidRPr="009B5B81">
        <w:t>Вып</w:t>
      </w:r>
      <w:r w:rsidR="009B5B81">
        <w:t>.3</w:t>
      </w:r>
      <w:r w:rsidRPr="009B5B81">
        <w:t>/4, с</w:t>
      </w:r>
      <w:r w:rsidR="009B5B81">
        <w:t>.9</w:t>
      </w:r>
      <w:r w:rsidRPr="009B5B81">
        <w:t>2-100</w:t>
      </w:r>
      <w:r w:rsidR="009B5B81" w:rsidRPr="009B5B81">
        <w:t>.</w:t>
      </w:r>
    </w:p>
    <w:p w:rsidR="009126C3" w:rsidRPr="009B5B81" w:rsidRDefault="009126C3" w:rsidP="00922913">
      <w:pPr>
        <w:pStyle w:val="a0"/>
      </w:pPr>
      <w:r w:rsidRPr="009B5B81">
        <w:t>Миндели, Л</w:t>
      </w:r>
      <w:r w:rsidR="009B5B81">
        <w:t xml:space="preserve">.Э. </w:t>
      </w:r>
      <w:r w:rsidRPr="009B5B81">
        <w:t>Пипия, Л</w:t>
      </w:r>
      <w:r w:rsidR="009B5B81" w:rsidRPr="009B5B81">
        <w:t xml:space="preserve">. </w:t>
      </w:r>
      <w:r w:rsidRPr="009B5B81">
        <w:t>К</w:t>
      </w:r>
      <w:r w:rsidR="009B5B81">
        <w:t>.;</w:t>
      </w:r>
      <w:r w:rsidR="009B5B81" w:rsidRPr="009B5B81">
        <w:t xml:space="preserve"> </w:t>
      </w:r>
      <w:r w:rsidRPr="009B5B81">
        <w:t>Малое и среднее инновационное предпринимательство</w:t>
      </w:r>
      <w:r w:rsidR="009B5B81">
        <w:t xml:space="preserve"> (</w:t>
      </w:r>
      <w:r w:rsidRPr="009B5B81">
        <w:t>МСИП</w:t>
      </w:r>
      <w:r w:rsidR="009B5B81" w:rsidRPr="009B5B81">
        <w:t xml:space="preserve">): </w:t>
      </w:r>
      <w:r w:rsidRPr="009B5B81">
        <w:t>условия развития и международное сотрудничество / М-во науки и техн</w:t>
      </w:r>
      <w:r w:rsidR="009B5B81" w:rsidRPr="009B5B81">
        <w:t xml:space="preserve">. </w:t>
      </w:r>
      <w:r w:rsidRPr="009B5B81">
        <w:t>политики Рос</w:t>
      </w:r>
      <w:r w:rsidR="009B5B81" w:rsidRPr="009B5B81">
        <w:t xml:space="preserve">. </w:t>
      </w:r>
      <w:r w:rsidRPr="009B5B81">
        <w:t>Федерации, РАН</w:t>
      </w:r>
      <w:r w:rsidR="009B5B81" w:rsidRPr="009B5B81">
        <w:t>. -</w:t>
      </w:r>
      <w:r w:rsidR="009B5B81">
        <w:t xml:space="preserve"> </w:t>
      </w:r>
      <w:r w:rsidRPr="009B5B81">
        <w:t>М</w:t>
      </w:r>
      <w:r w:rsidR="009B5B81">
        <w:t>.:</w:t>
      </w:r>
      <w:r w:rsidR="009B5B81" w:rsidRPr="009B5B81">
        <w:t xml:space="preserve"> </w:t>
      </w:r>
      <w:r w:rsidRPr="009B5B81">
        <w:t>Центр исслед</w:t>
      </w:r>
      <w:r w:rsidR="009B5B81" w:rsidRPr="009B5B81">
        <w:t xml:space="preserve">. </w:t>
      </w:r>
      <w:r w:rsidRPr="009B5B81">
        <w:t xml:space="preserve">и статистики науки, </w:t>
      </w:r>
      <w:r w:rsidRPr="009B5B81">
        <w:rPr>
          <w:lang w:val="en-US"/>
        </w:rPr>
        <w:t>2009</w:t>
      </w:r>
      <w:r w:rsidR="009B5B81" w:rsidRPr="009B5B81">
        <w:t>. -</w:t>
      </w:r>
      <w:r w:rsidR="009B5B81">
        <w:t xml:space="preserve"> </w:t>
      </w:r>
      <w:r w:rsidRPr="009B5B81">
        <w:t>44 с</w:t>
      </w:r>
      <w:bookmarkStart w:id="18" w:name="_GoBack"/>
      <w:bookmarkEnd w:id="18"/>
    </w:p>
    <w:sectPr w:rsidR="009126C3" w:rsidRPr="009B5B81" w:rsidSect="009B5B8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DB" w:rsidRDefault="006146DB">
      <w:pPr>
        <w:ind w:firstLine="709"/>
      </w:pPr>
      <w:r>
        <w:separator/>
      </w:r>
    </w:p>
  </w:endnote>
  <w:endnote w:type="continuationSeparator" w:id="0">
    <w:p w:rsidR="006146DB" w:rsidRDefault="006146D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81" w:rsidRDefault="009B5B8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81" w:rsidRDefault="009B5B8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DB" w:rsidRDefault="006146DB">
      <w:pPr>
        <w:ind w:firstLine="709"/>
      </w:pPr>
      <w:r>
        <w:separator/>
      </w:r>
    </w:p>
  </w:footnote>
  <w:footnote w:type="continuationSeparator" w:id="0">
    <w:p w:rsidR="006146DB" w:rsidRDefault="006146D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81" w:rsidRDefault="000A2AB2" w:rsidP="009B5B81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B5B81" w:rsidRDefault="009B5B81" w:rsidP="009B5B8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81" w:rsidRDefault="009B5B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EC1CE7"/>
    <w:multiLevelType w:val="hybridMultilevel"/>
    <w:tmpl w:val="267CE6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F5F67AF"/>
    <w:multiLevelType w:val="hybridMultilevel"/>
    <w:tmpl w:val="81BA2BD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">
    <w:nsid w:val="15602E82"/>
    <w:multiLevelType w:val="multilevel"/>
    <w:tmpl w:val="DFA42D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066FD"/>
    <w:multiLevelType w:val="hybridMultilevel"/>
    <w:tmpl w:val="A3FA4F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6345EEE"/>
    <w:multiLevelType w:val="multilevel"/>
    <w:tmpl w:val="547C69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8D0616A"/>
    <w:multiLevelType w:val="hybridMultilevel"/>
    <w:tmpl w:val="6338B4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1931295"/>
    <w:multiLevelType w:val="hybridMultilevel"/>
    <w:tmpl w:val="36E8EA7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325AA0"/>
    <w:multiLevelType w:val="hybridMultilevel"/>
    <w:tmpl w:val="CF1AB9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5C6EF3"/>
    <w:multiLevelType w:val="hybridMultilevel"/>
    <w:tmpl w:val="756AE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41B552E"/>
    <w:multiLevelType w:val="singleLevel"/>
    <w:tmpl w:val="0290CE8E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2">
    <w:nsid w:val="54837AF7"/>
    <w:multiLevelType w:val="hybridMultilevel"/>
    <w:tmpl w:val="51300F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5ECE492E"/>
    <w:multiLevelType w:val="hybridMultilevel"/>
    <w:tmpl w:val="44F2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077716F"/>
    <w:multiLevelType w:val="hybridMultilevel"/>
    <w:tmpl w:val="1BA85CC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5">
    <w:nsid w:val="61DE4270"/>
    <w:multiLevelType w:val="hybridMultilevel"/>
    <w:tmpl w:val="274E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B875CEA"/>
    <w:multiLevelType w:val="hybridMultilevel"/>
    <w:tmpl w:val="B09A8A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>
    <w:nsid w:val="6CC512A8"/>
    <w:multiLevelType w:val="hybridMultilevel"/>
    <w:tmpl w:val="D38C4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E0061A"/>
    <w:multiLevelType w:val="hybridMultilevel"/>
    <w:tmpl w:val="794CF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7"/>
  </w:num>
  <w:num w:numId="5">
    <w:abstractNumId w:val="16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18"/>
  </w:num>
  <w:num w:numId="15">
    <w:abstractNumId w:val="15"/>
  </w:num>
  <w:num w:numId="16">
    <w:abstractNumId w:val="11"/>
  </w:num>
  <w:num w:numId="17">
    <w:abstractNumId w:val="4"/>
  </w:num>
  <w:num w:numId="18">
    <w:abstractNumId w:val="9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A02"/>
    <w:rsid w:val="00030F53"/>
    <w:rsid w:val="00037045"/>
    <w:rsid w:val="00091F86"/>
    <w:rsid w:val="00095EA2"/>
    <w:rsid w:val="000A2AB2"/>
    <w:rsid w:val="000B56ED"/>
    <w:rsid w:val="002570F3"/>
    <w:rsid w:val="003270F3"/>
    <w:rsid w:val="00331EF5"/>
    <w:rsid w:val="0033286C"/>
    <w:rsid w:val="003506FE"/>
    <w:rsid w:val="003606B4"/>
    <w:rsid w:val="003E6580"/>
    <w:rsid w:val="00411B0A"/>
    <w:rsid w:val="004B7DF7"/>
    <w:rsid w:val="005772A6"/>
    <w:rsid w:val="005821E1"/>
    <w:rsid w:val="005E6A02"/>
    <w:rsid w:val="00605A11"/>
    <w:rsid w:val="006146DB"/>
    <w:rsid w:val="0073118A"/>
    <w:rsid w:val="007A28A6"/>
    <w:rsid w:val="00827D05"/>
    <w:rsid w:val="008306B8"/>
    <w:rsid w:val="009126C3"/>
    <w:rsid w:val="00922913"/>
    <w:rsid w:val="009401CA"/>
    <w:rsid w:val="009842BB"/>
    <w:rsid w:val="009A32B9"/>
    <w:rsid w:val="009B5B81"/>
    <w:rsid w:val="00A30973"/>
    <w:rsid w:val="00A66BC3"/>
    <w:rsid w:val="00AB46E6"/>
    <w:rsid w:val="00B36B7B"/>
    <w:rsid w:val="00B57C53"/>
    <w:rsid w:val="00B92EBC"/>
    <w:rsid w:val="00BF31E3"/>
    <w:rsid w:val="00C94FEF"/>
    <w:rsid w:val="00D500B8"/>
    <w:rsid w:val="00E3373B"/>
    <w:rsid w:val="00E37C7C"/>
    <w:rsid w:val="00F42F6D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B5BDB25-3DE7-4885-9EE8-8189848E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B5B8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9B5B8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9B5B8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B5B8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B5B8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B5B8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B5B8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B5B8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B5B8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Абзац"/>
    <w:basedOn w:val="a2"/>
    <w:uiPriority w:val="99"/>
    <w:rsid w:val="005E6A02"/>
    <w:pPr>
      <w:snapToGrid w:val="0"/>
      <w:ind w:firstLine="1134"/>
    </w:pPr>
  </w:style>
  <w:style w:type="character" w:styleId="a7">
    <w:name w:val="Emphasis"/>
    <w:uiPriority w:val="99"/>
    <w:qFormat/>
    <w:rsid w:val="005E6A02"/>
  </w:style>
  <w:style w:type="paragraph" w:styleId="a8">
    <w:name w:val="Body Text Indent"/>
    <w:basedOn w:val="a2"/>
    <w:link w:val="a9"/>
    <w:uiPriority w:val="99"/>
    <w:rsid w:val="009B5B81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9B5B8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a">
    <w:name w:val="Hyperlink"/>
    <w:uiPriority w:val="99"/>
    <w:rsid w:val="009B5B81"/>
    <w:rPr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9B5B81"/>
    <w:pPr>
      <w:tabs>
        <w:tab w:val="right" w:leader="dot" w:pos="1400"/>
      </w:tabs>
      <w:ind w:firstLine="709"/>
    </w:pPr>
  </w:style>
  <w:style w:type="table" w:styleId="-1">
    <w:name w:val="Table Web 1"/>
    <w:basedOn w:val="a4"/>
    <w:uiPriority w:val="99"/>
    <w:rsid w:val="009B5B8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9B5B8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9B5B81"/>
    <w:rPr>
      <w:vertAlign w:val="superscript"/>
    </w:rPr>
  </w:style>
  <w:style w:type="paragraph" w:styleId="ac">
    <w:name w:val="Body Text"/>
    <w:basedOn w:val="a2"/>
    <w:link w:val="af"/>
    <w:uiPriority w:val="99"/>
    <w:rsid w:val="009B5B81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9B5B8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8"/>
    <w:uiPriority w:val="99"/>
    <w:rsid w:val="009B5B8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1"/>
    <w:uiPriority w:val="99"/>
    <w:locked/>
    <w:rsid w:val="009B5B8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9B5B8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9B5B81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9B5B81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9B5B8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B5B8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B5B81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9B5B8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9B5B81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9B5B81"/>
    <w:rPr>
      <w:sz w:val="28"/>
      <w:szCs w:val="28"/>
    </w:rPr>
  </w:style>
  <w:style w:type="paragraph" w:styleId="af9">
    <w:name w:val="Normal (Web)"/>
    <w:basedOn w:val="a2"/>
    <w:uiPriority w:val="99"/>
    <w:rsid w:val="009B5B8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B5B81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B5B8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B5B8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B5B8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B5B8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B5B8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fb">
    <w:name w:val="Table Grid"/>
    <w:basedOn w:val="a4"/>
    <w:uiPriority w:val="99"/>
    <w:rsid w:val="009B5B8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9B5B8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B5B81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B5B81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B5B8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B5B8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B5B8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B5B81"/>
    <w:rPr>
      <w:i/>
      <w:iCs/>
    </w:rPr>
  </w:style>
  <w:style w:type="paragraph" w:customStyle="1" w:styleId="afd">
    <w:name w:val="ТАБЛИЦА"/>
    <w:next w:val="a2"/>
    <w:autoRedefine/>
    <w:uiPriority w:val="99"/>
    <w:rsid w:val="009B5B8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9B5B81"/>
  </w:style>
  <w:style w:type="paragraph" w:customStyle="1" w:styleId="afe">
    <w:name w:val="Стиль ТАБЛИЦА + Междустр.интервал:  полуторный"/>
    <w:basedOn w:val="afd"/>
    <w:uiPriority w:val="99"/>
    <w:rsid w:val="009B5B81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B5B81"/>
  </w:style>
  <w:style w:type="table" w:customStyle="1" w:styleId="15">
    <w:name w:val="Стиль таблицы1"/>
    <w:uiPriority w:val="99"/>
    <w:rsid w:val="009B5B8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9B5B81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9B5B8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B5B81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9B5B81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9B5B8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Тигра Полосатая</dc:creator>
  <cp:keywords/>
  <dc:description/>
  <cp:lastModifiedBy>admin</cp:lastModifiedBy>
  <cp:revision>2</cp:revision>
  <dcterms:created xsi:type="dcterms:W3CDTF">2014-03-01T08:31:00Z</dcterms:created>
  <dcterms:modified xsi:type="dcterms:W3CDTF">2014-03-01T08:31:00Z</dcterms:modified>
</cp:coreProperties>
</file>