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AB" w:rsidRPr="009C26B2" w:rsidRDefault="00134FAB" w:rsidP="009C26B2">
      <w:pPr>
        <w:pStyle w:val="2"/>
        <w:rPr>
          <w:rFonts w:eastAsia="TimesNewRomanPS-BoldMT"/>
        </w:rPr>
      </w:pPr>
      <w:r w:rsidRPr="009C26B2">
        <w:rPr>
          <w:rFonts w:eastAsia="TimesNewRomanPS-BoldMT"/>
        </w:rPr>
        <w:t>Введение</w:t>
      </w:r>
    </w:p>
    <w:p w:rsidR="009C26B2" w:rsidRDefault="009C26B2" w:rsidP="009C26B2">
      <w:pPr>
        <w:rPr>
          <w:rFonts w:eastAsia="TimesNewRomanPSMT"/>
        </w:rPr>
      </w:pP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В процессе экономических и политических преобразований конца 1980-х</w:t>
      </w:r>
      <w:r w:rsidR="009C26B2" w:rsidRPr="009C26B2">
        <w:rPr>
          <w:rFonts w:eastAsia="TimesNewRomanPSMT"/>
        </w:rPr>
        <w:t xml:space="preserve"> - </w:t>
      </w:r>
      <w:r w:rsidRPr="009C26B2">
        <w:rPr>
          <w:rFonts w:eastAsia="TimesNewRomanPSMT"/>
        </w:rPr>
        <w:t>начала 1990-х годов в России возникла новая институциональная среда, кардинально изменилась миграционная ситуация, возникли новые формы миграций, прекратилось финансирование ряда государственных миграционных программ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результате многие методы регулирования внутренних миграционных процессов, активно применявшиеся в рамках плановой экономики и административно-командной системы управления, с началом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рыночных реформ в значительной степени утратили свою эффективность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условиях переходной экономической системы достижения советского периода в области формирования постоянного населения в районах Крайнего Севера, регионах Сибири и Дальнего Востока в связи со свертыванием производственного и жилищного строительства, а также ростом безработицы в этих регионах превратились в острейшую социально-экономическую проблему, для решения которой потребовалось разработать новые подходы и инструменты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Таким образом, появилась потребность в новой миграционной политике, адекватной реалиям переходной экономической системы России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Одним из негативных моментов 1990-х годов следует признать хаотичность развития миграционного законодательства, что во многом было обусловлено отсутствием четкой концептуальной основы государственной миграционной политики</w:t>
      </w:r>
      <w:r w:rsidR="009C26B2" w:rsidRPr="009C26B2">
        <w:rPr>
          <w:rFonts w:eastAsia="TimesNewRomanPSMT"/>
        </w:rPr>
        <w:t>.</w:t>
      </w:r>
    </w:p>
    <w:p w:rsidR="00D33170" w:rsidRPr="009C26B2" w:rsidRDefault="009C26B2" w:rsidP="009C26B2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  <w:t xml:space="preserve">1. </w:t>
      </w:r>
      <w:r w:rsidR="00D33170" w:rsidRPr="009C26B2">
        <w:rPr>
          <w:rFonts w:eastAsia="TimesNewRomanPSMT"/>
        </w:rPr>
        <w:t>Управление миграцией на федеральном уровне</w:t>
      </w:r>
    </w:p>
    <w:p w:rsidR="009C26B2" w:rsidRDefault="009C26B2" w:rsidP="009C26B2">
      <w:pPr>
        <w:rPr>
          <w:rFonts w:eastAsia="TimesNewRomanPSMT"/>
        </w:rPr>
      </w:pP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На федеральном уровне управление миграцией в течение длительного времени фокусировалось на приеме и размещении вынужденных мигрантов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беженцев и вынужденных переселенцев</w:t>
      </w:r>
      <w:r w:rsidR="009C26B2" w:rsidRPr="009C26B2">
        <w:rPr>
          <w:rFonts w:eastAsia="TimesNewRomanPSMT"/>
        </w:rPr>
        <w:t xml:space="preserve">). </w:t>
      </w:r>
      <w:r w:rsidRPr="009C26B2">
        <w:rPr>
          <w:rFonts w:eastAsia="TimesNewRomanPSMT"/>
        </w:rPr>
        <w:t>В последние годы акцент переместился на борьбу с нелегальной иммиграцией, что нашло яркое отражение в законах о гражданстве и об иностранных гражданах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При этом на задний план отошли проблемы обустройства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беженцев и вынужденных переселенцев, несмотря на то, что перед значительной их частью государство так и не выполнило взятых на себя в 1990-е годы обязательств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Для МВД, в ведении которого в настоящий момент находится управление миграциями, миграционные проблемы, очевидно, относятся к второстепенным 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главное, кажутся решаемыми традиционными для этого министерства запретительно-контрольными методами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Реальный вклад государства в регулирование миграций состоит во все усложняющейся системе контроля и регистрации, которая обязательна и для внутренних, и для внешних мигрантов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Система эта чрезвычайно забюрократизирована и при этом малоэффективна, ибо ее очень легко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обойти</w:t>
      </w:r>
      <w:r w:rsidR="009C26B2">
        <w:rPr>
          <w:rFonts w:eastAsia="TimesNewRomanPSMT"/>
        </w:rPr>
        <w:t xml:space="preserve">", </w:t>
      </w:r>
      <w:r w:rsidRPr="009C26B2">
        <w:rPr>
          <w:rFonts w:eastAsia="TimesNewRomanPSMT"/>
        </w:rPr>
        <w:t>учитывая ее коррупционность</w:t>
      </w:r>
      <w:r w:rsidR="009C26B2" w:rsidRPr="009C26B2">
        <w:rPr>
          <w:rFonts w:eastAsia="TimesNewRomanPS-ItalicMT"/>
          <w:i/>
          <w:iCs/>
        </w:rPr>
        <w:t xml:space="preserve">. </w:t>
      </w:r>
      <w:r w:rsidRPr="009C26B2">
        <w:rPr>
          <w:rFonts w:eastAsia="TimesNewRomanPSMT"/>
        </w:rPr>
        <w:t>На сегодняшний день в российском законодательстве количество нормативно-правовых актов, затрагивающих те или иные аспекты управления миграционными процессами, насчитывает более десятка федеральных законов, свыше пятидесяти действующих указов Президент Российской Федерации, постановлений и распоряжений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Правительства Российской Федерации, нормативных актов различных министерств и ведомств, а также несколько десятков межгосударственных и межправительственных соглашений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Однако, несмотря на такое многообразие федерального правового опыта, а также огромный массив законов и иных нормативных правовых актов, принимаемых в субъектах России, вопросы управления внутрироссийскими миграционными процессами практически не отражены в современном миграционном законодательстве Российской Федерации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настоящее время Федеральная миграционная служба МВД России, по образному выражению зам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директора этой службы генерала М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Тюркина,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в основном только отслеживает процессы внутренней миграции, но не регулирует их</w:t>
      </w:r>
      <w:r w:rsidR="009C26B2">
        <w:rPr>
          <w:rFonts w:eastAsia="TimesNewRomanPSMT"/>
        </w:rPr>
        <w:t>".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Таким образом, внутренние миграции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столь значимые для социально-экономического развития страны и представляющие привычный объект управления в дореволюционной России в советский период</w:t>
      </w:r>
      <w:r w:rsidR="009C26B2" w:rsidRPr="009C26B2">
        <w:rPr>
          <w:rFonts w:eastAsia="TimesNewRomanPSMT"/>
        </w:rPr>
        <w:t xml:space="preserve">) </w:t>
      </w:r>
      <w:r w:rsidRPr="009C26B2">
        <w:rPr>
          <w:rFonts w:eastAsia="TimesNewRomanPSMT"/>
        </w:rPr>
        <w:t>практически игнорируются без всякого логичного объяснения такого подхода государства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Это тем более не оправдано, учитывая, что масштабы внутренних перемещений населения значительно превосходят внешние миграции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Приходится констатировать тот факт, что в России до настоящего времени отсутствует официально одобренная государственная стратегии в области управления миграционными процессами, которая бы учитывала объективные факторы настоящего 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будущего развития страны и связывала воедино все типы и виды миграционных движений, интересы федеративного государства и его отдельных, а также различных групп населения, включая мигрантов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Концепция регулирования миграционных процессов Российской Федерации, одобренная распоряжением Правительства РФ 1 марта 2003 г</w:t>
      </w:r>
      <w:r w:rsidR="009C26B2" w:rsidRPr="009C26B2">
        <w:rPr>
          <w:rFonts w:eastAsia="TimesNewRomanPSMT"/>
        </w:rPr>
        <w:t>.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№ 256-р</w:t>
      </w:r>
      <w:r w:rsidR="009C26B2" w:rsidRPr="009C26B2">
        <w:rPr>
          <w:rFonts w:eastAsia="TimesNewRomanPSMT"/>
        </w:rPr>
        <w:t>),</w:t>
      </w:r>
      <w:r w:rsidRPr="009C26B2">
        <w:rPr>
          <w:rFonts w:eastAsia="TimesNewRomanPSMT"/>
        </w:rPr>
        <w:t xml:space="preserve"> не устраняет этот пробел, поскольку в ней вопросы совершенствования законодательства в области миграции рассматриваются в обобщенном виде и не содержится четких установок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относительно миграционной политики страны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 xml:space="preserve">Однако самый </w:t>
      </w:r>
      <w:r w:rsidRPr="009C26B2">
        <w:rPr>
          <w:rFonts w:eastAsia="TimesNewRomanPS-ItalicMT"/>
          <w:i/>
          <w:iCs/>
        </w:rPr>
        <w:t>большой провал нынешней государственной миграционной политики состоит в отсутствии какой-либо политики в отношении внутренней миграции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-ItalicMT"/>
          <w:i/>
          <w:iCs/>
        </w:rPr>
      </w:pPr>
      <w:r w:rsidRPr="009C26B2">
        <w:rPr>
          <w:rFonts w:eastAsia="TimesNewRomanPSMT"/>
        </w:rPr>
        <w:t xml:space="preserve">Для достижения оптимального результата, на наш взгляд, представляется целесообразным скорейшая разработка и принятие </w:t>
      </w:r>
      <w:r w:rsidRPr="009C26B2">
        <w:rPr>
          <w:rFonts w:eastAsia="TimesNewRomanPS-ItalicMT"/>
          <w:i/>
          <w:iCs/>
        </w:rPr>
        <w:t>Концепции государственной миграционной политики</w:t>
      </w:r>
      <w:r w:rsidRPr="009C26B2">
        <w:rPr>
          <w:rFonts w:eastAsia="TimesNewRomanPSMT"/>
        </w:rPr>
        <w:t>, которая призвана определить основные направления реализация государственной политики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Концепция должна выступать в качестве общего подхода, генеральной идеи, объединяющей все меры миграционной политики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 непротиворечивую систему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 xml:space="preserve">Фундаментальной идей концепции должно стать понимание того, что </w:t>
      </w:r>
      <w:r w:rsidRPr="009C26B2">
        <w:rPr>
          <w:rFonts w:eastAsia="TimesNewRomanPS-ItalicMT"/>
          <w:i/>
          <w:iCs/>
        </w:rPr>
        <w:t>миграция</w:t>
      </w:r>
      <w:r w:rsidR="009C26B2" w:rsidRPr="009C26B2">
        <w:rPr>
          <w:rFonts w:eastAsia="TimesNewRomanPS-ItalicMT"/>
          <w:i/>
          <w:iCs/>
        </w:rPr>
        <w:t xml:space="preserve"> - </w:t>
      </w:r>
      <w:r w:rsidRPr="009C26B2">
        <w:rPr>
          <w:rFonts w:eastAsia="TimesNewRomanPSMT"/>
        </w:rPr>
        <w:t xml:space="preserve">это не зло, с которым нужно бороться, используя весь мощный репрессивный аппарат государства, </w:t>
      </w:r>
      <w:r w:rsidRPr="009C26B2">
        <w:rPr>
          <w:rFonts w:eastAsia="TimesNewRomanPS-ItalicMT"/>
          <w:i/>
          <w:iCs/>
        </w:rPr>
        <w:t>а благо для России</w:t>
      </w:r>
      <w:r w:rsidR="009C26B2" w:rsidRPr="009C26B2">
        <w:rPr>
          <w:rFonts w:eastAsia="TimesNewRomanPS-ItalicMT"/>
          <w:i/>
          <w:iCs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Наблюдающийся в России экономический рост, приводящий к возникновению неизбежных территориальных и отраслевых диспропорций в размещении населения и рабочей силы, наряду со значительным сокращением численности трудоспособного населения вследствие неблагоприятной демографической ситуации обуславливают необходимость межрегионального перераспределения населения с учетом потребностей экономики и интересов национальной безопасности России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Теоретически механизмом такого перераспределения населения должна выступать внутренняя миграция населения, призванная смягчить существенные региональные различия и более эффективно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задействовать дефицитные трудовые ресурсы России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Вместе с тем, как было показано нами в предыдущих главах, административные барьеры, недостаточная степень развития российских рынков труда и жилья, а также финансового рынка приводят к неэффективности рыночных механизмов регулирования миграционных потоков внутри страны</w:t>
      </w:r>
      <w:r w:rsidR="009C26B2" w:rsidRPr="009C26B2">
        <w:rPr>
          <w:rFonts w:eastAsia="TimesNewRomanPSMT"/>
        </w:rPr>
        <w:t>.</w:t>
      </w:r>
    </w:p>
    <w:p w:rsidR="009C26B2" w:rsidRDefault="009C26B2" w:rsidP="009C26B2">
      <w:pPr>
        <w:rPr>
          <w:rFonts w:eastAsia="TimesNewRomanPSMT"/>
        </w:rPr>
      </w:pPr>
    </w:p>
    <w:p w:rsidR="00D33170" w:rsidRPr="009C26B2" w:rsidRDefault="009C26B2" w:rsidP="009C26B2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2. </w:t>
      </w:r>
      <w:r w:rsidR="00D33170" w:rsidRPr="009C26B2">
        <w:rPr>
          <w:rFonts w:eastAsia="TimesNewRomanPSMT"/>
        </w:rPr>
        <w:t>Исторический опыт регулирования миграции</w:t>
      </w:r>
    </w:p>
    <w:p w:rsidR="009C26B2" w:rsidRDefault="009C26B2" w:rsidP="009C26B2">
      <w:pPr>
        <w:rPr>
          <w:rFonts w:eastAsia="TimesNewRomanPSMT"/>
        </w:rPr>
      </w:pP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Исторический опыт показывает, что в российских условиях решение проблем переселения возможно лишь при организующей роли государства на всех стадиях миграционного процесса, вплоть до обустройства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Последнее обуславливает необходимость проведения целенаправленной государственной политики в области управления внутренними миграциями и, соответственно, разработки комплекса мер по совершенствованию государственной миграционной политики на федеральном и региональном уровнях, направленных на поощрение перемещений жителей между регионами страны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Такой комплекс мер, среди прочего, должен основываться на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исторической практике регулирования миграционных процессов в России, результатах проводимого мониторинга социально-экономического развития территорий, координации усилий федеральных и региональных властей в данном направлении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Как показал проведенный нами анализ российской миграционной политики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исторической ретроспективе, практика государственного регулирования миграционных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процессов в России имеет глубокие исторические корни и разработанную применительно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к конкретным историческим, природно-климатическим и социально-экономическим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условиям развития страны теоретическую базу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Отдельные методы регулирования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прежде всего, экономические</w:t>
      </w:r>
      <w:r w:rsidR="009C26B2" w:rsidRPr="009C26B2">
        <w:rPr>
          <w:rFonts w:eastAsia="TimesNewRomanPSMT"/>
        </w:rPr>
        <w:t xml:space="preserve">) </w:t>
      </w:r>
      <w:r w:rsidRPr="009C26B2">
        <w:rPr>
          <w:rFonts w:eastAsia="TimesNewRomanPSMT"/>
        </w:rPr>
        <w:t>внутренней миграции населения, применявшиеся и во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времена Российской империи, и в Советском Союзе и показавшие свою эффективность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могут быть успешно использованы и в современной России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 xml:space="preserve">Внутренняя миграционная политика </w:t>
      </w:r>
      <w:r w:rsidRPr="009C26B2">
        <w:rPr>
          <w:rFonts w:eastAsia="TimesNewRomanPSMT"/>
        </w:rPr>
        <w:t>представляет собой систему общепринятых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на уровне идей и концептуально объединенных мер по стимулированию или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ограничению перемещений населения внутри страны в объемах и направлениях,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учитывающих конкретно-исторические условия страны и отвечающих текущим 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перспективным целям развития страны и ее отдельных регионов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Для обеспечения оптимизации структуры и масштабов внутрироссийских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миграционных потоков в рамках государственной миграционной политики могут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 xml:space="preserve">применять такие предусмотренные нормативно-правовыми актами </w:t>
      </w:r>
      <w:r w:rsidRPr="009C26B2">
        <w:rPr>
          <w:rFonts w:eastAsia="TimesNewRomanPS-ItalicMT"/>
          <w:i/>
          <w:iCs/>
        </w:rPr>
        <w:t>методы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миграционного регулирования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-ItalicMT"/>
          <w:i/>
          <w:iCs/>
        </w:rPr>
        <w:t>меры миграционной политики</w:t>
      </w:r>
      <w:r w:rsidR="009C26B2" w:rsidRPr="009C26B2">
        <w:rPr>
          <w:rFonts w:eastAsia="TimesNewRomanPS-ItalicMT"/>
          <w:i/>
          <w:iCs/>
        </w:rPr>
        <w:t>),</w:t>
      </w:r>
      <w:r w:rsidRPr="009C26B2">
        <w:rPr>
          <w:rFonts w:eastAsia="TimesNewRomanPSMT"/>
        </w:rPr>
        <w:t xml:space="preserve"> как</w:t>
      </w:r>
      <w:r w:rsidR="009C26B2" w:rsidRPr="009C26B2">
        <w:rPr>
          <w:rFonts w:eastAsia="TimesNewRomanPSMT"/>
        </w:rPr>
        <w:t>: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>административные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MT"/>
        </w:rPr>
        <w:t>предусматривающие административную ответственность, в том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числе государственных служащих, за нарушение существующих нормативных актов</w:t>
      </w:r>
      <w:r w:rsidR="009C26B2" w:rsidRPr="009C26B2">
        <w:rPr>
          <w:rFonts w:eastAsia="TimesNewRomanPSMT"/>
        </w:rPr>
        <w:t>);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>экономические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MT"/>
        </w:rPr>
        <w:t>предусматривающие налоговые льготы, предоставление финансовой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помощи на осуществление переезда и обустройство на новом месте, регулирование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 xml:space="preserve">стоимости аренды и покупки жилья и </w:t>
      </w:r>
      <w:r w:rsidR="009C26B2">
        <w:rPr>
          <w:rFonts w:eastAsia="TimesNewRomanPSMT"/>
        </w:rPr>
        <w:t>др.)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>пропагандистские, социально-психологические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MT"/>
        </w:rPr>
        <w:t>предусматривающие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целенаправленное воздействие на систему предпочтений и ценностных ориентаций,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формирующих миграционное поведение населения</w:t>
      </w:r>
      <w:r w:rsidR="009C26B2" w:rsidRPr="009C26B2">
        <w:rPr>
          <w:rFonts w:eastAsia="TimesNewRomanPSMT"/>
        </w:rPr>
        <w:t>).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Все меры можно также разделить на стимулирующие и ограничивающие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миграционную подвижность населения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Современные реалии предопределяют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необходимость осуществления государственного управления миграционными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процессами, прежде всего, путем использования экономических стимулов переселения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 те или иные регионы страны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 xml:space="preserve">На наш взгляд, </w:t>
      </w:r>
      <w:r w:rsidRPr="009C26B2">
        <w:rPr>
          <w:rFonts w:eastAsia="TimesNewRomanPS-ItalicMT"/>
          <w:i/>
          <w:iCs/>
        </w:rPr>
        <w:t>государственная политика в области регулирования внутренних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 xml:space="preserve">миграций в Российской Федерации </w:t>
      </w:r>
      <w:r w:rsidRPr="009C26B2">
        <w:rPr>
          <w:rFonts w:eastAsia="TimesNewRomanPSMT"/>
        </w:rPr>
        <w:t>должна сочетать в себе интересы личности, общества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и государства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 xml:space="preserve">Ее </w:t>
      </w:r>
      <w:r w:rsidRPr="009C26B2">
        <w:rPr>
          <w:rFonts w:eastAsia="TimesNewRomanPS-ItalicMT"/>
          <w:i/>
          <w:iCs/>
        </w:rPr>
        <w:t xml:space="preserve">фундаментальными целями </w:t>
      </w:r>
      <w:r w:rsidRPr="009C26B2">
        <w:rPr>
          <w:rFonts w:eastAsia="TimesNewRomanPSMT"/>
        </w:rPr>
        <w:t>должны стать</w:t>
      </w:r>
      <w:r w:rsidR="009C26B2" w:rsidRPr="009C26B2">
        <w:rPr>
          <w:rFonts w:eastAsia="TimesNewRomanPSMT"/>
        </w:rPr>
        <w:t>: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SymbolMT"/>
        </w:rPr>
        <w:t xml:space="preserve">• </w:t>
      </w:r>
      <w:r w:rsidRPr="009C26B2">
        <w:rPr>
          <w:rFonts w:eastAsia="TimesNewRomanPSMT"/>
        </w:rPr>
        <w:t>защита прав и свобод граждан Российской Федерации, обеспечение наиболее полной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реализации экономического потенциала индивидов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SymbolMT"/>
        </w:rPr>
        <w:t xml:space="preserve">• </w:t>
      </w:r>
      <w:r w:rsidRPr="009C26B2">
        <w:rPr>
          <w:rFonts w:eastAsia="TimesNewRomanPSMT"/>
        </w:rPr>
        <w:t>обеспечение устойчивого социально-экономического и демографического развития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страны, рациональное размещение населения на территории страны с учетом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потребностей экономического развития страны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SymbolMT"/>
        </w:rPr>
        <w:t xml:space="preserve">• </w:t>
      </w:r>
      <w:r w:rsidRPr="009C26B2">
        <w:rPr>
          <w:rFonts w:eastAsia="TimesNewRomanPSMT"/>
        </w:rPr>
        <w:t>защита национальных интересов и обеспечение безопасности Российской Федерации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-ItalicMT"/>
          <w:i/>
          <w:iCs/>
        </w:rPr>
        <w:t>В рамках реализации первой фундаментальной цели необходимо устранить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-ItalicMT"/>
          <w:i/>
          <w:iCs/>
        </w:rPr>
        <w:t>формальные и неформальные</w:t>
      </w:r>
      <w:r w:rsidR="009C26B2" w:rsidRPr="009C26B2">
        <w:rPr>
          <w:rFonts w:eastAsia="TimesNewRomanPS-ItalicMT"/>
          <w:i/>
          <w:iCs/>
        </w:rPr>
        <w:t xml:space="preserve">) </w:t>
      </w:r>
      <w:r w:rsidRPr="009C26B2">
        <w:rPr>
          <w:rFonts w:eastAsia="TimesNewRomanPS-ItalicMT"/>
          <w:i/>
          <w:iCs/>
        </w:rPr>
        <w:t>административные барьеры внутренней миграции и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 xml:space="preserve">обеспечить свободу передвижения граждан России </w:t>
      </w:r>
      <w:r w:rsidRPr="009C26B2">
        <w:rPr>
          <w:rFonts w:eastAsia="TimesNewRomanPSMT"/>
        </w:rPr>
        <w:t>и выбора ими своего места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жительства и пребывания в пределах страны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настоящее время без наличия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постоянной регистрации в данном регионе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населенном пункте</w:t>
      </w:r>
      <w:r w:rsidR="009C26B2" w:rsidRPr="009C26B2">
        <w:rPr>
          <w:rFonts w:eastAsia="TimesNewRomanPSMT"/>
        </w:rPr>
        <w:t xml:space="preserve">) </w:t>
      </w:r>
      <w:r w:rsidRPr="009C26B2">
        <w:rPr>
          <w:rFonts w:eastAsia="TimesNewRomanPSMT"/>
        </w:rPr>
        <w:t>практически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невозможно устроиться на работу не только в Москве и Санкт-Петербурге, но и в других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регионах и отдельных городах, даже тех, где невысок уровень безработицы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Необходимо привести сложившуюся практику формальных и неформальных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ограничений внутренних переселений граждан с помощью института регистрации по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месту жительства и месту пребывания в соответствии с нормами федерального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законодательства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Действительным решением данной проблемы станет переход от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разрешительной на заявительную регистрацию по месту жительства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Следует отметить,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что эта мера может быть введена в короткий срок, поскольку подготовлена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законодательно и не требует значительных финансовых затрат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Главное, обеспечить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государственный контроль со стороны органов внутренних дел за ее соблюдением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К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лицам, создающим административные барьеры для мигрантов, должны незамедлительно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применяться меры дисциплинарного и административного воздействия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 xml:space="preserve">Целесообразным также представляется </w:t>
      </w:r>
      <w:r w:rsidRPr="009C26B2">
        <w:rPr>
          <w:rFonts w:eastAsia="TimesNewRomanPS-ItalicMT"/>
          <w:i/>
          <w:iCs/>
        </w:rPr>
        <w:t>создание единого централизованного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информационного ресурса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-ItalicMT"/>
          <w:i/>
          <w:iCs/>
        </w:rPr>
        <w:t>информационной системы</w:t>
      </w:r>
      <w:r w:rsidR="009C26B2" w:rsidRPr="009C26B2">
        <w:rPr>
          <w:rFonts w:eastAsia="TimesNewRomanPS-ItalicMT"/>
          <w:i/>
          <w:iCs/>
        </w:rPr>
        <w:t>),</w:t>
      </w:r>
      <w:r w:rsidRPr="009C26B2">
        <w:rPr>
          <w:rFonts w:eastAsia="TimesNewRomanPSMT"/>
        </w:rPr>
        <w:t xml:space="preserve"> которая бы отражала перемещения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граждан и их постоянное местонахождение, а также о предоставленных им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государственных гарантиях и</w:t>
      </w:r>
      <w:r w:rsidR="00D33170" w:rsidRPr="009C26B2">
        <w:rPr>
          <w:rFonts w:eastAsia="TimesNewRomanPSMT"/>
        </w:rPr>
        <w:t xml:space="preserve"> социальной поддержке</w:t>
      </w:r>
      <w:r w:rsidR="009C26B2" w:rsidRPr="009C26B2">
        <w:rPr>
          <w:rFonts w:eastAsia="TimesNewRomanPSMT"/>
        </w:rPr>
        <w:t xml:space="preserve">. </w:t>
      </w:r>
      <w:r w:rsidR="00D33170" w:rsidRPr="009C26B2">
        <w:rPr>
          <w:rFonts w:eastAsia="TimesNewRomanPSMT"/>
        </w:rPr>
        <w:t xml:space="preserve">Создание </w:t>
      </w:r>
      <w:r w:rsidRPr="009C26B2">
        <w:rPr>
          <w:rFonts w:eastAsia="TimesNewRomanPSMT"/>
        </w:rPr>
        <w:t>подобной информационной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системы позволит улучшить статистический учет внутрироссийских миграций, а также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необходимо для разработки и проведения эффективной государственной региональной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политики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Только наличие полной и достоверной информации о миграционных процессах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позволит рационально и эффективно регулировать миграционные перемещения в регионе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За образец могут быть взяты аналогичные системы, существующие в экономически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развитых странах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например, система социального страхования и социального обеспечения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 США</w:t>
      </w:r>
      <w:r w:rsidR="009C26B2" w:rsidRPr="009C26B2">
        <w:rPr>
          <w:rFonts w:eastAsia="TimesNewRomanPSMT"/>
        </w:rPr>
        <w:t xml:space="preserve">). </w:t>
      </w:r>
      <w:r w:rsidRPr="009C26B2">
        <w:rPr>
          <w:rFonts w:eastAsia="TimesNewRomanPSMT"/>
        </w:rPr>
        <w:t>Вместе с тем при создании системы должны быть проработаны вопросы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сохранности персональной информации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>Для реализации первой и второй фундаментальных целей необходимо устранить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экономические барьеры миграции</w:t>
      </w:r>
      <w:r w:rsidRPr="009C26B2">
        <w:rPr>
          <w:rFonts w:eastAsia="TimesNewRomanPSMT"/>
        </w:rPr>
        <w:t>, то есть обеспечить финансовую возможность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перемещения трудовых ресурсов из трудоизбыточных регионов в трудодефицитные, 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также решить проблему занятости и обустройства мигрантов на новом месте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настоящий момент значительная часть жителей России попала в так называемую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ловушку бедности</w:t>
      </w:r>
      <w:r w:rsidR="009C26B2">
        <w:rPr>
          <w:rFonts w:eastAsia="TimesNewRomanPSMT"/>
        </w:rPr>
        <w:t xml:space="preserve">", </w:t>
      </w:r>
      <w:r w:rsidRPr="009C26B2">
        <w:rPr>
          <w:rFonts w:eastAsia="TimesNewRomanPSMT"/>
        </w:rPr>
        <w:t>суть которой заключается в том, что, несмотря на наличие желания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сменить место жительства, индивиды не обладают минимальными финансовыми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средствами, позволяющими осуществить им переезд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 xml:space="preserve">На наш взгляд, </w:t>
      </w:r>
      <w:r w:rsidRPr="009C26B2">
        <w:rPr>
          <w:rFonts w:eastAsia="TimesNewRomanPS-ItalicMT"/>
          <w:i/>
          <w:iCs/>
        </w:rPr>
        <w:t>необходимо разработать меры государственной финансовой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поддержки отдельным категориям мигрантам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Такие меры должны быть адресованы,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прежде всего, гражданам, вставшим на учет в региональных органах занятости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населения и проживающих в депрессивных регионах, а также гражданам,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направляющимся в важные с точки зрения интересов национальной безопасности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регионы страны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За образец такой помощи могут быть взяты государственные гарантии и меры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социальной поддержки, предоставляемые участникам Государственной программы по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оказанию содействия добровольному переселению в Российскую Федерацию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соотечественников, проживающих за рубежом, в том числе</w:t>
      </w:r>
      <w:r w:rsidR="009C26B2" w:rsidRPr="009C26B2">
        <w:rPr>
          <w:rFonts w:eastAsia="TimesNewRomanPSMT"/>
        </w:rPr>
        <w:t>: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компенсация расходов на переезд внутреннего мигранта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в ряде случаев также членов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его семьи</w:t>
      </w:r>
      <w:r w:rsidR="009C26B2" w:rsidRPr="009C26B2">
        <w:rPr>
          <w:rFonts w:eastAsia="TimesNewRomanPSMT"/>
        </w:rPr>
        <w:t xml:space="preserve">) </w:t>
      </w:r>
      <w:r w:rsidRPr="009C26B2">
        <w:rPr>
          <w:rFonts w:eastAsia="TimesNewRomanPSMT"/>
        </w:rPr>
        <w:t>к новому месту проживания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компенсация расходов на перевозку личного имущества мигранта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предоставление единовременного пособия на обустройство</w:t>
      </w:r>
      <w:r w:rsidR="009C26B2">
        <w:rPr>
          <w:rFonts w:eastAsia="TimesNewRomanPSMT"/>
        </w:rPr>
        <w:t xml:space="preserve"> ("</w:t>
      </w:r>
      <w:r w:rsidRPr="009C26B2">
        <w:rPr>
          <w:rFonts w:eastAsia="TimesNewRomanPSMT"/>
        </w:rPr>
        <w:t>подъемных</w:t>
      </w:r>
      <w:r w:rsidR="009C26B2">
        <w:rPr>
          <w:rFonts w:eastAsia="TimesNewRomanPSMT"/>
        </w:rPr>
        <w:t>"</w:t>
      </w:r>
      <w:r w:rsidR="009C26B2" w:rsidRPr="009C26B2">
        <w:rPr>
          <w:rFonts w:eastAsia="TimesNewRomanPSMT"/>
        </w:rPr>
        <w:t>);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предоставление долгосрочных ссуд на строительство или приобретение жилья,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предоставление земли для строительства дома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получение ежемесячного пособия при отсутствии дохода от трудовой,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предпринимательской и иной не запрещенной законодательством Российской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Федерации деятельности, но не более чем в течение шести месяцев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Размер пособия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должен определяться с учетом прожиточного минимума, установленного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соответствующем субъекте РФ</w:t>
      </w:r>
      <w:r w:rsidR="009C26B2" w:rsidRPr="009C26B2">
        <w:rPr>
          <w:rFonts w:eastAsia="TimesNewRomanPSMT"/>
        </w:rPr>
        <w:t>;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получение социального пакета, включающего в себя услуги государственных и муниципальных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учреждений дошкольного воспитания, общего и профессионального образования, социального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обслуживания, здравоохранения и услуги государственной службы занятости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Государственная финансовая помощь может предоставлять как на возмездной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основе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например, для безработных граждан, нашедших работу в другом регионе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страны</w:t>
      </w:r>
      <w:r w:rsidR="009C26B2" w:rsidRPr="009C26B2">
        <w:rPr>
          <w:rFonts w:eastAsia="TimesNewRomanPSMT"/>
        </w:rPr>
        <w:t>),</w:t>
      </w:r>
      <w:r w:rsidRPr="009C26B2">
        <w:rPr>
          <w:rFonts w:eastAsia="TimesNewRomanPSMT"/>
        </w:rPr>
        <w:t xml:space="preserve"> так и на безвозмездной основе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для граждан, направляющихся в стратегически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важные с точки зрения интересов национальной безопасности России регионы,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характеризующиеся сокращением численности населения</w:t>
      </w:r>
      <w:r w:rsidR="009C26B2" w:rsidRPr="009C26B2">
        <w:rPr>
          <w:rFonts w:eastAsia="TimesNewRomanPSMT"/>
        </w:rPr>
        <w:t>).</w:t>
      </w:r>
    </w:p>
    <w:p w:rsidR="009C26B2" w:rsidRDefault="009C26B2" w:rsidP="009C26B2">
      <w:pPr>
        <w:rPr>
          <w:rFonts w:eastAsia="TimesNewRomanPSMT"/>
        </w:rPr>
      </w:pPr>
    </w:p>
    <w:p w:rsidR="00D33170" w:rsidRPr="009C26B2" w:rsidRDefault="009C26B2" w:rsidP="009C26B2">
      <w:pPr>
        <w:pStyle w:val="2"/>
        <w:rPr>
          <w:rFonts w:eastAsia="TimesNewRomanPSMT"/>
        </w:rPr>
      </w:pPr>
      <w:r>
        <w:rPr>
          <w:rFonts w:eastAsia="TimesNewRomanPSMT"/>
        </w:rPr>
        <w:t xml:space="preserve">3. </w:t>
      </w:r>
      <w:r w:rsidR="00D33170" w:rsidRPr="009C26B2">
        <w:rPr>
          <w:rFonts w:eastAsia="TimesNewRomanPSMT"/>
        </w:rPr>
        <w:t>Основные сложности в управлении миграцией</w:t>
      </w:r>
    </w:p>
    <w:p w:rsidR="009C26B2" w:rsidRDefault="009C26B2" w:rsidP="009C26B2">
      <w:pPr>
        <w:rPr>
          <w:rFonts w:eastAsia="TimesNewRomanPSMT"/>
        </w:rPr>
      </w:pP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Внутренние перемещения граждан значительно ограничены неразвитостью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институтов российского рынка жилья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При этом тормозом на пути повышения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миграционной мобильности населения является уже не отсутствие рынка жилья как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такового, не невозможность снять или поменять жилье, а совокупность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институциональных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неразвитость ипотечного кредитования, узость рынка дешевого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жилья в сочетании с низкой ценой труда и практически полной невозможностью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накопить средств на покупку квартиры для большинства граждан</w:t>
      </w:r>
      <w:r w:rsidR="009C26B2" w:rsidRPr="009C26B2">
        <w:rPr>
          <w:rFonts w:eastAsia="TimesNewRomanPSMT"/>
        </w:rPr>
        <w:t>),</w:t>
      </w:r>
      <w:r w:rsidRPr="009C26B2">
        <w:rPr>
          <w:rFonts w:eastAsia="TimesNewRomanPSMT"/>
        </w:rPr>
        <w:t xml:space="preserve"> и географически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закономерных барьеров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широкий ценовой диапазон на жилье в разных регионах и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разных типах населенных пунктов</w:t>
      </w:r>
      <w:r w:rsidR="009C26B2" w:rsidRPr="009C26B2">
        <w:rPr>
          <w:rFonts w:eastAsia="TimesNewRomanPSMT"/>
        </w:rPr>
        <w:t xml:space="preserve">). </w:t>
      </w:r>
      <w:r w:rsidRPr="009C26B2">
        <w:rPr>
          <w:rFonts w:eastAsia="TimesNewRomanPSMT"/>
        </w:rPr>
        <w:t>Сейчас, если человек переезжает из региона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регион, арендовать муниципальное жилье невозможно</w:t>
      </w:r>
      <w:r w:rsidR="009C26B2" w:rsidRPr="009C26B2">
        <w:rPr>
          <w:rFonts w:eastAsia="TimesNewRomanPSMT"/>
        </w:rPr>
        <w:t xml:space="preserve"> - </w:t>
      </w:r>
      <w:r w:rsidRPr="009C26B2">
        <w:rPr>
          <w:rFonts w:eastAsia="TimesNewRomanPSMT"/>
        </w:rPr>
        <w:t>для этого годы состоять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очереди</w:t>
      </w:r>
      <w:r w:rsidR="009C26B2">
        <w:rPr>
          <w:rFonts w:eastAsia="TimesNewRomanPSMT"/>
        </w:rPr>
        <w:t xml:space="preserve">", </w:t>
      </w:r>
      <w:r w:rsidRPr="009C26B2">
        <w:rPr>
          <w:rFonts w:eastAsia="TimesNewRomanPSMT"/>
        </w:rPr>
        <w:t>у предприятий практически не осталось общежитий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Единственная</w:t>
      </w:r>
      <w:r w:rsidR="00D33170" w:rsidRPr="009C26B2">
        <w:rPr>
          <w:rFonts w:eastAsia="TimesNewRomanPSMT"/>
        </w:rPr>
        <w:t xml:space="preserve"> альтернатива</w:t>
      </w:r>
      <w:r w:rsidR="009C26B2" w:rsidRPr="009C26B2">
        <w:rPr>
          <w:rFonts w:eastAsia="TimesNewRomanPSMT"/>
        </w:rPr>
        <w:t xml:space="preserve"> - </w:t>
      </w:r>
      <w:r w:rsidRPr="009C26B2">
        <w:rPr>
          <w:rFonts w:eastAsia="TimesNewRomanPSMT"/>
        </w:rPr>
        <w:t>купить или снять жилье на рыночных условиях, которое в десятки 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сотни раз дороже, чем муниципальное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>Необходимо преодолеть закрепощенность населения неразвитостью институтов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жилищного рынка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Решение этой задачи может быть обеспечено следующими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методами</w:t>
      </w:r>
      <w:r w:rsidR="009C26B2" w:rsidRPr="009C26B2">
        <w:rPr>
          <w:rFonts w:eastAsia="TimesNewRomanPSMT"/>
        </w:rPr>
        <w:t xml:space="preserve">: </w:t>
      </w:r>
      <w:r w:rsidRPr="009C26B2">
        <w:rPr>
          <w:rFonts w:eastAsia="TimesNewRomanPSMT"/>
        </w:rPr>
        <w:t>содействие широкому распространению и развитию института ипотеки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содействие развитию системы доступного муниципального и/или корпоративного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жилья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содействие созданию цивилизованного рынка аренды жилья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государственная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поддержка девелоперских компаний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с учетом потребностей региона в населении 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рабочей силы</w:t>
      </w:r>
      <w:r w:rsidR="009C26B2" w:rsidRPr="009C26B2">
        <w:rPr>
          <w:rFonts w:eastAsia="TimesNewRomanPSMT"/>
        </w:rPr>
        <w:t xml:space="preserve">). </w:t>
      </w:r>
      <w:r w:rsidRPr="009C26B2">
        <w:rPr>
          <w:rFonts w:eastAsia="TimesNewRomanPSMT"/>
        </w:rPr>
        <w:t>Должна быть обеспечена максимальная доступность жилья на рыночных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условиях для подавляющего большинства населения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Среднеоплачиваемый работник,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нашедший работу в конкретном регионе, должен иметь возможность на свою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заработную плату найти приемлемое жилье и при этом не голодать, не ходить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обносках и не жертвовать образованием детей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Необходимо также разработать механизм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действенного обеспечения защиты частной собственности, прежде всего, жилищной,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поскольку в настоящее время владельцы жилья часто отказывают квартиросъемщикам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регистрации из-за боязни потерять жилье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Создание эффективного рынка жилья приведет к тому, что приоритетным при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выборе места будет уже наличие свободных вакансий в данном регионе и предлагаемый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уровень зарплаты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Последнее позволит сформировать в России эффективный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межрегиональный рынок труда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Значимым барьером внутренней миграции выступает сегментированность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российского рынка труда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Как показывает анализ, в настоящее время во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внутрироссийских ми</w:t>
      </w:r>
      <w:r w:rsidR="009C26B2">
        <w:rPr>
          <w:rFonts w:eastAsia="TimesNewRomanPSMT"/>
        </w:rPr>
        <w:t>гра</w:t>
      </w:r>
      <w:r w:rsidRPr="009C26B2">
        <w:rPr>
          <w:rFonts w:eastAsia="TimesNewRomanPSMT"/>
        </w:rPr>
        <w:t>ционных потоках преобладает внутрирегиональной миграции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почти 60%</w:t>
      </w:r>
      <w:r w:rsidR="009C26B2" w:rsidRPr="009C26B2">
        <w:rPr>
          <w:rFonts w:eastAsia="TimesNewRomanPSMT"/>
        </w:rPr>
        <w:t xml:space="preserve">). </w:t>
      </w:r>
      <w:r w:rsidRPr="009C26B2">
        <w:rPr>
          <w:rFonts w:eastAsia="TimesNewRomanPSMT"/>
        </w:rPr>
        <w:t>Следствием последнего является уменьшение влияния внутрироссийской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миграции на выравнивание диспропорций в социально-экономическом развитии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регионов путем перераспределения рабочей силы между регионами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итоге в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современной России вместо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единого рынка труда</w:t>
      </w:r>
      <w:r w:rsidR="009C26B2">
        <w:rPr>
          <w:rFonts w:eastAsia="TimesNewRomanPSMT"/>
        </w:rPr>
        <w:t xml:space="preserve">" </w:t>
      </w:r>
      <w:r w:rsidRPr="009C26B2">
        <w:rPr>
          <w:rFonts w:eastAsia="TimesNewRomanPSMT"/>
        </w:rPr>
        <w:t>существуют относительно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замкнутые, независимые и автономно развивающиеся региональные рынки труда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Кроме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того, в России не существует развитой информационной базы об имеющихся вакансиях,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значительная часть людей</w:t>
      </w:r>
      <w:r w:rsidR="009C26B2">
        <w:rPr>
          <w:rFonts w:eastAsia="TimesNewRomanPSMT"/>
        </w:rPr>
        <w:t xml:space="preserve"> (</w:t>
      </w:r>
      <w:r w:rsidRPr="009C26B2">
        <w:rPr>
          <w:rFonts w:eastAsia="TimesNewRomanPSMT"/>
        </w:rPr>
        <w:t>особенно в регионах</w:t>
      </w:r>
      <w:r w:rsidR="009C26B2" w:rsidRPr="009C26B2">
        <w:rPr>
          <w:rFonts w:eastAsia="TimesNewRomanPSMT"/>
        </w:rPr>
        <w:t xml:space="preserve">) </w:t>
      </w:r>
      <w:r w:rsidRPr="009C26B2">
        <w:rPr>
          <w:rFonts w:eastAsia="TimesNewRomanPSMT"/>
        </w:rPr>
        <w:t>вынуждено искать работу через друзей,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знакомых, используя другие неформальные каналы поиска работы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Повышению миграционной подвижности индивидов будет способствовать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-ItalicMT"/>
          <w:i/>
          <w:iCs/>
        </w:rPr>
        <w:t>создание сети региональных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-ItalicMT"/>
          <w:i/>
          <w:iCs/>
        </w:rPr>
        <w:t>межрегиональных</w:t>
      </w:r>
      <w:r w:rsidR="009C26B2" w:rsidRPr="009C26B2">
        <w:rPr>
          <w:rFonts w:eastAsia="TimesNewRomanPS-ItalicMT"/>
          <w:i/>
          <w:iCs/>
        </w:rPr>
        <w:t xml:space="preserve">) </w:t>
      </w:r>
      <w:r w:rsidRPr="009C26B2">
        <w:rPr>
          <w:rFonts w:eastAsia="TimesNewRomanPS-ItalicMT"/>
          <w:i/>
          <w:iCs/>
        </w:rPr>
        <w:t>информационно-правовых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консультационных центров и бирж труда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-ItalicMT"/>
          <w:i/>
          <w:iCs/>
        </w:rPr>
        <w:t>формирования единого российского банка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вакансий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-ItalicMT"/>
          <w:i/>
          <w:iCs/>
        </w:rPr>
        <w:t>национального банка вакансий</w:t>
      </w:r>
      <w:r w:rsidR="009C26B2" w:rsidRPr="009C26B2">
        <w:rPr>
          <w:rFonts w:eastAsia="TimesNewRomanPS-ItalicMT"/>
          <w:i/>
          <w:iCs/>
        </w:rPr>
        <w:t xml:space="preserve">) </w:t>
      </w:r>
      <w:r w:rsidRPr="009C26B2">
        <w:rPr>
          <w:rFonts w:eastAsia="TimesNewRomanPS-ItalicMT"/>
          <w:i/>
          <w:iCs/>
        </w:rPr>
        <w:t>и национального банка граждан, готовых</w:t>
      </w:r>
      <w:r w:rsidR="00D33170" w:rsidRPr="009C26B2">
        <w:rPr>
          <w:rFonts w:eastAsia="TimesNewRomanPS-ItalicMT"/>
          <w:i/>
          <w:iCs/>
        </w:rPr>
        <w:t xml:space="preserve"> </w:t>
      </w:r>
      <w:r w:rsidRPr="009C26B2">
        <w:rPr>
          <w:rFonts w:eastAsia="TimesNewRomanPS-ItalicMT"/>
          <w:i/>
          <w:iCs/>
        </w:rPr>
        <w:t>сменить место жительство</w:t>
      </w:r>
      <w:r w:rsidR="009C26B2">
        <w:rPr>
          <w:rFonts w:eastAsia="TimesNewRomanPS-ItalicMT"/>
          <w:i/>
          <w:iCs/>
        </w:rPr>
        <w:t xml:space="preserve"> (</w:t>
      </w:r>
      <w:r w:rsidRPr="009C26B2">
        <w:rPr>
          <w:rFonts w:eastAsia="TimesNewRomanPS-ItalicMT"/>
          <w:i/>
          <w:iCs/>
        </w:rPr>
        <w:t>с учетом их пожеланий</w:t>
      </w:r>
      <w:r w:rsidR="009C26B2" w:rsidRPr="009C26B2">
        <w:rPr>
          <w:rFonts w:eastAsia="TimesNewRomanPS-ItalicMT"/>
          <w:i/>
          <w:iCs/>
        </w:rPr>
        <w:t xml:space="preserve">); </w:t>
      </w:r>
      <w:r w:rsidRPr="009C26B2">
        <w:rPr>
          <w:rFonts w:eastAsia="TimesNewRomanPS-ItalicMT"/>
          <w:i/>
          <w:iCs/>
        </w:rPr>
        <w:t>поддержка рекрутинговых компаний</w:t>
      </w:r>
      <w:r w:rsidR="009C26B2" w:rsidRPr="009C26B2">
        <w:rPr>
          <w:rFonts w:eastAsia="TimesNewRomanPS-ItalicMT"/>
          <w:i/>
          <w:iCs/>
        </w:rPr>
        <w:t xml:space="preserve">; </w:t>
      </w:r>
      <w:r w:rsidRPr="009C26B2">
        <w:rPr>
          <w:rFonts w:eastAsia="TimesNewRomanPS-ItalicMT"/>
          <w:i/>
          <w:iCs/>
        </w:rPr>
        <w:t>создание федеральной системы учета сведений о потребностях в рабочей силе в различных регионах</w:t>
      </w:r>
      <w:r w:rsidR="009C26B2" w:rsidRPr="009C26B2">
        <w:rPr>
          <w:rFonts w:eastAsia="TimesNewRomanPS-ItalicMT"/>
          <w:i/>
          <w:iCs/>
        </w:rPr>
        <w:t xml:space="preserve">; </w:t>
      </w:r>
      <w:r w:rsidRPr="009C26B2">
        <w:rPr>
          <w:rFonts w:eastAsia="TimesNewRomanPS-ItalicMT"/>
          <w:i/>
          <w:iCs/>
        </w:rPr>
        <w:t>содействие развитию кредитования под самозанятость и мелкое предпринимательство</w:t>
      </w:r>
      <w:r w:rsidR="009C26B2" w:rsidRPr="009C26B2">
        <w:rPr>
          <w:rFonts w:eastAsia="TimesNewRomanPS-ItalicMT"/>
          <w:i/>
          <w:iCs/>
        </w:rPr>
        <w:t xml:space="preserve">. </w:t>
      </w:r>
      <w:r w:rsidRPr="009C26B2">
        <w:rPr>
          <w:rFonts w:eastAsia="TimesNewRomanPSMT"/>
        </w:rPr>
        <w:t>Важным представляется объединить усилия государственных служб и негосударственных информационных посредников, в первую очередь на электронном рынке трудоустройств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Основной задачей межрегиональных трудовых центров должно стать предоставление гражданам-потенциальным мигрантам информации о возможностях внутрироссийских переселений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о перспективных либо не рекомендуемых для расселения территориях и населенных пунктах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оказание поддержки переселенцам из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неперспективных населенных пунктов, позволяющей мигрантам осознанно и целенаправленно принимать решение о переселении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межрегиональных трудовых центрах, а также территориальных управлениях службы занятости должна быть база</w:t>
      </w:r>
      <w:r w:rsidR="00D33170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данных об имеющихся вакансиях по всей стране, перечень ведущих предприятий и организаций данного региона с характеристикой их отраслевой структуры и профессионально-квалификационными требованиями к работникам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перспективных направлениях развития частного предпринимательства и малого бизнеса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По возможности, банк данных должен включать сведения о наличии и возможности получения жилья, список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Поскольку в настоящее время предприятия не всегда предоставляют сведения об открывшихся вакансиях в службу занятости, то, возможно, необходимо законодательно закрепить обязанность компании при открытии вакансии предоставлять информацию о ней в службу занятости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-ItalicMT"/>
          <w:i/>
          <w:iCs/>
        </w:rPr>
        <w:t>В рамках реализации третьей фундаментальной цели необходимо создать условия для сохранения и дальнейшего формирования населения в важных в геополитическом отношении регионах северных, восточных и приграничных регионах Российской Федерации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Произошедшее в 1990-е годы кардинальное изменение по сравнению с предыдущими десятилетиями направлений внутрироссийских миграционных потоков привело к значительному сокращению численности населения в стратегически важных с точки зрения интересов национальной безопасности регионах России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Снижение численности население северных и восточных регионов России, в свою очередь, разрушает трудовой потенциал, адаптированный к природным условиям этих регионов и в перспективе может стать угрозой реализации крупных инвестиционных проектов</w:t>
      </w:r>
      <w:r w:rsidR="009C26B2" w:rsidRPr="009C26B2">
        <w:rPr>
          <w:rFonts w:eastAsia="TimesNewRomanPSMT"/>
        </w:rPr>
        <w:t>.</w:t>
      </w: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 xml:space="preserve">Меры государственной политики должны быть направлены на </w:t>
      </w:r>
      <w:r w:rsidRPr="009C26B2">
        <w:rPr>
          <w:rFonts w:eastAsia="TimesNewRomanPS-ItalicMT"/>
          <w:i/>
          <w:iCs/>
        </w:rPr>
        <w:t>восстановление экономической активности предприятий, расположенных на территории Крайнего Севера, Сибири и Дальнего Востока</w:t>
      </w:r>
      <w:r w:rsidRPr="009C26B2">
        <w:rPr>
          <w:rFonts w:eastAsia="TimesNewRomanPSMT"/>
        </w:rPr>
        <w:t>, путем проведения активной экономической политики в указанных регионах, включая разработку и реализацию инвестиционных программ, предоставления налоговых льгот и субсидий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на развитие социальной, транспортной и рыночной инфраструктуры, жилищное строительство в указанных регионах</w:t>
      </w:r>
      <w:r w:rsidR="009C26B2" w:rsidRPr="009C26B2">
        <w:rPr>
          <w:rFonts w:eastAsia="TimesNewRomanPSMT"/>
        </w:rPr>
        <w:t>.</w:t>
      </w:r>
    </w:p>
    <w:p w:rsidR="00134FAB" w:rsidRPr="009C26B2" w:rsidRDefault="00A67BAD" w:rsidP="00A67BAD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r w:rsidR="00134FAB" w:rsidRPr="009C26B2">
        <w:rPr>
          <w:rFonts w:eastAsia="TimesNewRomanPSMT"/>
        </w:rPr>
        <w:t>Заключение</w:t>
      </w:r>
    </w:p>
    <w:p w:rsidR="00A67BAD" w:rsidRDefault="00A67BAD" w:rsidP="009C26B2">
      <w:pPr>
        <w:rPr>
          <w:rFonts w:eastAsia="TimesNewRomanPSMT"/>
        </w:rPr>
      </w:pPr>
    </w:p>
    <w:p w:rsidR="009C26B2" w:rsidRDefault="00134FAB" w:rsidP="009C26B2">
      <w:pPr>
        <w:rPr>
          <w:rFonts w:eastAsia="TimesNewRomanPSMT"/>
        </w:rPr>
      </w:pPr>
      <w:r w:rsidRPr="009C26B2">
        <w:rPr>
          <w:rFonts w:eastAsia="TimesNewRomanPSMT"/>
        </w:rPr>
        <w:t>Таким образом, повышение внутренней мобильности населения является необходимым условием для обеспечения устойчивого социально-экономического развития России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 xml:space="preserve">При этом необходим </w:t>
      </w:r>
      <w:r w:rsidRPr="009C26B2">
        <w:rPr>
          <w:rFonts w:eastAsia="TimesNewRomanPS-ItalicMT"/>
          <w:i/>
          <w:iCs/>
        </w:rPr>
        <w:t xml:space="preserve">системный подход к регулированию внутренних миграционных потоков </w:t>
      </w:r>
      <w:r w:rsidRPr="009C26B2">
        <w:rPr>
          <w:rFonts w:eastAsia="TimesNewRomanPSMT"/>
        </w:rPr>
        <w:t>и организации взаимодействия федеральных органов государственной власти с органов власти субъектов Российской Федерации, общественными организациями и бизнес-сообществом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Цели и задачи миграционной политики Российской Федерации должны быть согласованы с прогнозами и программами социально-экономического и демографического развития отдельных территорий и субъектов Федерации</w:t>
      </w:r>
      <w:r w:rsidR="009C26B2" w:rsidRPr="009C26B2">
        <w:rPr>
          <w:rFonts w:eastAsia="TimesNewRomanPSMT"/>
        </w:rPr>
        <w:t xml:space="preserve">; </w:t>
      </w:r>
      <w:r w:rsidRPr="009C26B2">
        <w:rPr>
          <w:rFonts w:eastAsia="TimesNewRomanPSMT"/>
        </w:rPr>
        <w:t>миграционная политика должна проводиться в тесной связи с государственной политикой в области занятости населения и политикой в области регионального развития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Практика латания миграционных дыр должна уступить место комплексной, взвешенной миграционной политике, ориентированной на поощрение внутренней миграционной подвижности граждан с учетом приоритетов социально-экономического развития страны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В свою очередь, повышение мобильности населения позволит более оперативно реагировать на вызовы, связанные с реализацией политики модернизации экономики и содействием устойчивому экономическому росту, включая повышение роли перерабатывающих и инновационных секторов в экономическом развитии</w:t>
      </w:r>
      <w:r w:rsidR="009C26B2" w:rsidRPr="009C26B2">
        <w:rPr>
          <w:rFonts w:eastAsia="TimesNewRomanPSMT"/>
        </w:rPr>
        <w:t>.</w:t>
      </w:r>
    </w:p>
    <w:p w:rsidR="009C26B2" w:rsidRDefault="00A67BAD" w:rsidP="00A67BAD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r w:rsidR="00134FAB" w:rsidRPr="009C26B2">
        <w:rPr>
          <w:rFonts w:eastAsia="TimesNewRomanPSMT"/>
        </w:rPr>
        <w:t>Список литературы</w:t>
      </w:r>
    </w:p>
    <w:p w:rsidR="00A67BAD" w:rsidRDefault="00A67BAD" w:rsidP="009C26B2">
      <w:pPr>
        <w:rPr>
          <w:rFonts w:eastAsia="TimesNewRomanPSMT"/>
        </w:rPr>
      </w:pPr>
    </w:p>
    <w:p w:rsidR="009C26B2" w:rsidRDefault="00134FAB" w:rsidP="00A67BAD">
      <w:pPr>
        <w:pStyle w:val="a1"/>
        <w:tabs>
          <w:tab w:val="left" w:pos="420"/>
        </w:tabs>
        <w:rPr>
          <w:rFonts w:eastAsia="TimesNewRomanPSMT"/>
        </w:rPr>
      </w:pPr>
      <w:r w:rsidRPr="009C26B2">
        <w:rPr>
          <w:rFonts w:eastAsia="TimesNewRomanPSMT"/>
        </w:rPr>
        <w:t>Алешковский И</w:t>
      </w:r>
      <w:r w:rsidR="009C26B2">
        <w:rPr>
          <w:rFonts w:eastAsia="TimesNewRomanPSMT"/>
        </w:rPr>
        <w:t xml:space="preserve">.А. </w:t>
      </w:r>
      <w:r w:rsidRPr="009C26B2">
        <w:rPr>
          <w:rFonts w:eastAsia="TimesNewRomanPSMT"/>
        </w:rPr>
        <w:t>Внутренняя миграция населения в современной России</w:t>
      </w:r>
      <w:r w:rsidR="009C26B2" w:rsidRPr="009C26B2">
        <w:rPr>
          <w:rFonts w:eastAsia="TimesNewRomanPSMT"/>
        </w:rPr>
        <w:t xml:space="preserve">: </w:t>
      </w:r>
      <w:r w:rsidRPr="009C26B2">
        <w:rPr>
          <w:rFonts w:eastAsia="TimesNewRomanPSMT"/>
        </w:rPr>
        <w:t>тенденции, детерминанты, политика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М</w:t>
      </w:r>
      <w:r w:rsidR="009C26B2">
        <w:rPr>
          <w:rFonts w:eastAsia="TimesNewRomanPSMT"/>
        </w:rPr>
        <w:t>.:</w:t>
      </w:r>
      <w:r w:rsidR="009C26B2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Экономический факультет МГУ, ТЕИС, 2008</w:t>
      </w:r>
      <w:r w:rsidR="009C26B2" w:rsidRPr="009C26B2">
        <w:rPr>
          <w:rFonts w:eastAsia="TimesNewRomanPSMT"/>
        </w:rPr>
        <w:t>.</w:t>
      </w:r>
    </w:p>
    <w:p w:rsidR="009C26B2" w:rsidRDefault="00134FAB" w:rsidP="00A67BAD">
      <w:pPr>
        <w:pStyle w:val="a1"/>
        <w:tabs>
          <w:tab w:val="left" w:pos="420"/>
        </w:tabs>
        <w:rPr>
          <w:rFonts w:eastAsia="TimesNewRomanPSMT"/>
        </w:rPr>
      </w:pPr>
      <w:r w:rsidRPr="009C26B2">
        <w:rPr>
          <w:rFonts w:eastAsia="TimesNewRomanPSMT"/>
        </w:rPr>
        <w:t>Воробьева О</w:t>
      </w:r>
      <w:r w:rsidR="009C26B2">
        <w:rPr>
          <w:rFonts w:eastAsia="TimesNewRomanPSMT"/>
        </w:rPr>
        <w:t xml:space="preserve">.Д. </w:t>
      </w:r>
      <w:r w:rsidRPr="009C26B2">
        <w:rPr>
          <w:rFonts w:eastAsia="TimesNewRomanPSMT"/>
        </w:rPr>
        <w:t>Миграционная политика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Серия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Миграция населения</w:t>
      </w:r>
      <w:r w:rsidR="009C26B2">
        <w:rPr>
          <w:rFonts w:eastAsia="TimesNewRomanPSMT"/>
        </w:rPr>
        <w:t xml:space="preserve">". </w:t>
      </w:r>
      <w:r w:rsidRPr="009C26B2">
        <w:rPr>
          <w:rFonts w:eastAsia="TimesNewRomanPSMT"/>
        </w:rPr>
        <w:t>Приложение к журналу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Миграция в России</w:t>
      </w:r>
      <w:r w:rsidR="009C26B2">
        <w:rPr>
          <w:rFonts w:eastAsia="TimesNewRomanPSMT"/>
        </w:rPr>
        <w:t xml:space="preserve">". </w:t>
      </w:r>
      <w:r w:rsidRPr="009C26B2">
        <w:rPr>
          <w:rFonts w:eastAsia="TimesNewRomanPSMT"/>
        </w:rPr>
        <w:t>Выпуск 6</w:t>
      </w:r>
      <w:r w:rsidR="009C26B2">
        <w:rPr>
          <w:rFonts w:eastAsia="TimesNewRomanPSMT"/>
        </w:rPr>
        <w:t xml:space="preserve">.М., </w:t>
      </w:r>
      <w:r w:rsidR="009C26B2" w:rsidRPr="009C26B2">
        <w:rPr>
          <w:rFonts w:eastAsia="TimesNewRomanPSMT"/>
        </w:rPr>
        <w:t>20</w:t>
      </w:r>
      <w:r w:rsidRPr="009C26B2">
        <w:rPr>
          <w:rFonts w:eastAsia="TimesNewRomanPSMT"/>
        </w:rPr>
        <w:t>01</w:t>
      </w:r>
      <w:r w:rsidR="009C26B2" w:rsidRPr="009C26B2">
        <w:rPr>
          <w:rFonts w:eastAsia="TimesNewRomanPSMT"/>
        </w:rPr>
        <w:t>.</w:t>
      </w:r>
    </w:p>
    <w:p w:rsidR="009C26B2" w:rsidRDefault="00134FAB" w:rsidP="00A67BAD">
      <w:pPr>
        <w:pStyle w:val="a1"/>
        <w:tabs>
          <w:tab w:val="left" w:pos="420"/>
        </w:tabs>
        <w:rPr>
          <w:rFonts w:eastAsia="TimesNewRomanPSMT"/>
        </w:rPr>
      </w:pPr>
      <w:r w:rsidRPr="009C26B2">
        <w:rPr>
          <w:rFonts w:eastAsia="TimesNewRomanPSMT"/>
        </w:rPr>
        <w:t>Мукомель В</w:t>
      </w:r>
      <w:r w:rsidR="009C26B2">
        <w:rPr>
          <w:rFonts w:eastAsia="TimesNewRomanPSMT"/>
        </w:rPr>
        <w:t xml:space="preserve">.И. </w:t>
      </w:r>
      <w:r w:rsidRPr="009C26B2">
        <w:rPr>
          <w:rFonts w:eastAsia="TimesNewRomanPSMT"/>
        </w:rPr>
        <w:t>Миграционная политика России</w:t>
      </w:r>
      <w:r w:rsidR="009C26B2" w:rsidRPr="009C26B2">
        <w:rPr>
          <w:rFonts w:eastAsia="TimesNewRomanPSMT"/>
        </w:rPr>
        <w:t xml:space="preserve">: </w:t>
      </w:r>
      <w:r w:rsidRPr="009C26B2">
        <w:rPr>
          <w:rFonts w:eastAsia="TimesNewRomanPSMT"/>
        </w:rPr>
        <w:t>постсоветские контексты / Институт социологии РАН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М</w:t>
      </w:r>
      <w:r w:rsidR="009C26B2">
        <w:rPr>
          <w:rFonts w:eastAsia="TimesNewRomanPSMT"/>
        </w:rPr>
        <w:t>.:</w:t>
      </w:r>
      <w:r w:rsidR="009C26B2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Диполь-Т, 2008</w:t>
      </w:r>
      <w:r w:rsidR="009C26B2" w:rsidRPr="009C26B2">
        <w:rPr>
          <w:rFonts w:eastAsia="TimesNewRomanPSMT"/>
        </w:rPr>
        <w:t>.</w:t>
      </w:r>
    </w:p>
    <w:p w:rsidR="009C26B2" w:rsidRDefault="00134FAB" w:rsidP="00A67BAD">
      <w:pPr>
        <w:pStyle w:val="a1"/>
        <w:tabs>
          <w:tab w:val="left" w:pos="420"/>
        </w:tabs>
        <w:rPr>
          <w:rFonts w:eastAsia="TimesNewRomanPSMT"/>
        </w:rPr>
      </w:pPr>
      <w:r w:rsidRPr="009C26B2">
        <w:rPr>
          <w:rFonts w:eastAsia="TimesNewRomanPSMT"/>
        </w:rPr>
        <w:t>Регент Т</w:t>
      </w:r>
      <w:r w:rsidR="009C26B2">
        <w:rPr>
          <w:rFonts w:eastAsia="TimesNewRomanPSMT"/>
        </w:rPr>
        <w:t xml:space="preserve">.М. </w:t>
      </w:r>
      <w:r w:rsidRPr="009C26B2">
        <w:rPr>
          <w:rFonts w:eastAsia="TimesNewRomanPSMT"/>
        </w:rPr>
        <w:t>Миграция в России</w:t>
      </w:r>
      <w:r w:rsidR="009C26B2" w:rsidRPr="009C26B2">
        <w:rPr>
          <w:rFonts w:eastAsia="TimesNewRomanPSMT"/>
        </w:rPr>
        <w:t xml:space="preserve">: </w:t>
      </w:r>
      <w:r w:rsidRPr="009C26B2">
        <w:rPr>
          <w:rFonts w:eastAsia="TimesNewRomanPSMT"/>
        </w:rPr>
        <w:t>проблемы государственного управления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М</w:t>
      </w:r>
      <w:r w:rsidR="009C26B2">
        <w:rPr>
          <w:rFonts w:eastAsia="TimesNewRomanPSMT"/>
        </w:rPr>
        <w:t>.:</w:t>
      </w:r>
      <w:r w:rsidR="009C26B2" w:rsidRPr="009C26B2">
        <w:rPr>
          <w:rFonts w:eastAsia="TimesNewRomanPSMT"/>
        </w:rPr>
        <w:t xml:space="preserve"> </w:t>
      </w:r>
      <w:r w:rsidRPr="009C26B2">
        <w:rPr>
          <w:rFonts w:eastAsia="TimesNewRomanPSMT"/>
        </w:rPr>
        <w:t>Издательство ИСПЭН, 2007</w:t>
      </w:r>
      <w:r w:rsidR="009C26B2" w:rsidRPr="009C26B2">
        <w:rPr>
          <w:rFonts w:eastAsia="TimesNewRomanPSMT"/>
        </w:rPr>
        <w:t>.</w:t>
      </w:r>
    </w:p>
    <w:p w:rsidR="009C26B2" w:rsidRDefault="00134FAB" w:rsidP="00A67BAD">
      <w:pPr>
        <w:pStyle w:val="a1"/>
        <w:tabs>
          <w:tab w:val="left" w:pos="420"/>
        </w:tabs>
        <w:rPr>
          <w:rFonts w:eastAsia="TimesNewRomanPSMT"/>
        </w:rPr>
      </w:pPr>
      <w:r w:rsidRPr="009C26B2">
        <w:rPr>
          <w:rFonts w:eastAsia="TimesNewRomanPSMT"/>
        </w:rPr>
        <w:t>Справочная правовая система</w:t>
      </w:r>
      <w:r w:rsidR="009C26B2">
        <w:rPr>
          <w:rFonts w:eastAsia="TimesNewRomanPSMT"/>
        </w:rPr>
        <w:t xml:space="preserve"> "</w:t>
      </w:r>
      <w:r w:rsidRPr="009C26B2">
        <w:rPr>
          <w:rFonts w:eastAsia="TimesNewRomanPSMT"/>
        </w:rPr>
        <w:t>Гарант</w:t>
      </w:r>
      <w:r w:rsidR="009C26B2">
        <w:rPr>
          <w:rFonts w:eastAsia="TimesNewRomanPSMT"/>
        </w:rPr>
        <w:t xml:space="preserve">" </w:t>
      </w:r>
      <w:r w:rsidRPr="009C26B2">
        <w:rPr>
          <w:rFonts w:eastAsia="TimesNewRomanPSMT"/>
        </w:rPr>
        <w:t>на DVD</w:t>
      </w:r>
      <w:r w:rsidR="009C26B2" w:rsidRPr="009C26B2">
        <w:rPr>
          <w:rFonts w:eastAsia="TimesNewRomanPSMT"/>
        </w:rPr>
        <w:t xml:space="preserve">. </w:t>
      </w:r>
      <w:r w:rsidRPr="009C26B2">
        <w:rPr>
          <w:rFonts w:eastAsia="TimesNewRomanPSMT"/>
        </w:rPr>
        <w:t>Платформа F1 от 21</w:t>
      </w:r>
      <w:r w:rsidR="009C26B2">
        <w:rPr>
          <w:rFonts w:eastAsia="TimesNewRomanPSMT"/>
        </w:rPr>
        <w:t>.01.20</w:t>
      </w:r>
      <w:r w:rsidRPr="009C26B2">
        <w:rPr>
          <w:rFonts w:eastAsia="TimesNewRomanPSMT"/>
        </w:rPr>
        <w:t>06</w:t>
      </w:r>
      <w:r w:rsidR="009C26B2" w:rsidRPr="009C26B2">
        <w:rPr>
          <w:rFonts w:eastAsia="TimesNewRomanPSMT"/>
        </w:rPr>
        <w:t>.</w:t>
      </w:r>
    </w:p>
    <w:p w:rsidR="00224BC1" w:rsidRPr="009C26B2" w:rsidRDefault="00224BC1" w:rsidP="009C26B2">
      <w:bookmarkStart w:id="0" w:name="_GoBack"/>
      <w:bookmarkEnd w:id="0"/>
    </w:p>
    <w:sectPr w:rsidR="00224BC1" w:rsidRPr="009C26B2" w:rsidSect="009C26B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40" w:rsidRDefault="000B7C40">
      <w:r>
        <w:separator/>
      </w:r>
    </w:p>
  </w:endnote>
  <w:endnote w:type="continuationSeparator" w:id="0">
    <w:p w:rsidR="000B7C40" w:rsidRDefault="000B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B2" w:rsidRDefault="009C26B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B2" w:rsidRDefault="009C26B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40" w:rsidRDefault="000B7C40">
      <w:r>
        <w:separator/>
      </w:r>
    </w:p>
  </w:footnote>
  <w:footnote w:type="continuationSeparator" w:id="0">
    <w:p w:rsidR="000B7C40" w:rsidRDefault="000B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B2" w:rsidRDefault="00023106" w:rsidP="00DB406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C26B2" w:rsidRDefault="009C26B2" w:rsidP="00E6698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B2" w:rsidRDefault="009C26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A6C5F"/>
    <w:multiLevelType w:val="hybridMultilevel"/>
    <w:tmpl w:val="A352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FAB"/>
    <w:rsid w:val="00023106"/>
    <w:rsid w:val="000B7C40"/>
    <w:rsid w:val="00134FAB"/>
    <w:rsid w:val="00224BC1"/>
    <w:rsid w:val="00637269"/>
    <w:rsid w:val="00874E00"/>
    <w:rsid w:val="009C26B2"/>
    <w:rsid w:val="00A67BAD"/>
    <w:rsid w:val="00AC786E"/>
    <w:rsid w:val="00C34ABA"/>
    <w:rsid w:val="00D33170"/>
    <w:rsid w:val="00DB4060"/>
    <w:rsid w:val="00DF5019"/>
    <w:rsid w:val="00E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5C92CA-C737-4BF6-89C1-494C6B0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C26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26B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26B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C26B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26B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26B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26B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26B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26B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C26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C26B2"/>
    <w:rPr>
      <w:vertAlign w:val="superscript"/>
    </w:rPr>
  </w:style>
  <w:style w:type="character" w:styleId="aa">
    <w:name w:val="page number"/>
    <w:uiPriority w:val="99"/>
    <w:rsid w:val="009C26B2"/>
  </w:style>
  <w:style w:type="table" w:styleId="-1">
    <w:name w:val="Table Web 1"/>
    <w:basedOn w:val="a4"/>
    <w:uiPriority w:val="99"/>
    <w:rsid w:val="009C26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9C26B2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C26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C26B2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9C26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C26B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C26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C26B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C26B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C26B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C26B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C26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C26B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9C26B2"/>
    <w:rPr>
      <w:sz w:val="28"/>
      <w:szCs w:val="28"/>
    </w:rPr>
  </w:style>
  <w:style w:type="paragraph" w:styleId="af6">
    <w:name w:val="Normal (Web)"/>
    <w:basedOn w:val="a2"/>
    <w:uiPriority w:val="99"/>
    <w:rsid w:val="009C26B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C26B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C26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26B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26B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26B2"/>
    <w:pPr>
      <w:ind w:left="958"/>
    </w:pPr>
  </w:style>
  <w:style w:type="paragraph" w:styleId="23">
    <w:name w:val="Body Text Indent 2"/>
    <w:basedOn w:val="a2"/>
    <w:link w:val="24"/>
    <w:uiPriority w:val="99"/>
    <w:rsid w:val="009C26B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C26B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C26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C26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26B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26B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C26B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C26B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26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26B2"/>
    <w:rPr>
      <w:i/>
      <w:iCs/>
    </w:rPr>
  </w:style>
  <w:style w:type="paragraph" w:customStyle="1" w:styleId="af9">
    <w:name w:val="ТАБЛИЦА"/>
    <w:next w:val="a2"/>
    <w:autoRedefine/>
    <w:uiPriority w:val="99"/>
    <w:rsid w:val="009C26B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C26B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C26B2"/>
  </w:style>
  <w:style w:type="table" w:customStyle="1" w:styleId="15">
    <w:name w:val="Стиль таблицы1"/>
    <w:basedOn w:val="a4"/>
    <w:uiPriority w:val="99"/>
    <w:rsid w:val="009C26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C26B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C26B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C26B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C26B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C26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22697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2014-03-07T11:52:00Z</dcterms:created>
  <dcterms:modified xsi:type="dcterms:W3CDTF">2014-03-07T11:52:00Z</dcterms:modified>
</cp:coreProperties>
</file>