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D37395" w:rsidRPr="00743DFE" w:rsidRDefault="00D37395" w:rsidP="00743DFE">
      <w:pPr>
        <w:pStyle w:val="a8"/>
        <w:suppressAutoHyphens/>
        <w:ind w:firstLine="709"/>
        <w:rPr>
          <w:color w:val="auto"/>
          <w:lang w:val="en-US"/>
        </w:rPr>
      </w:pPr>
    </w:p>
    <w:p w:rsidR="00AF486B" w:rsidRPr="00743DFE" w:rsidRDefault="00AF486B" w:rsidP="00743DFE">
      <w:pPr>
        <w:pStyle w:val="a8"/>
        <w:suppressAutoHyphens/>
        <w:ind w:firstLine="709"/>
        <w:rPr>
          <w:color w:val="auto"/>
        </w:rPr>
      </w:pPr>
      <w:r w:rsidRPr="00743DFE">
        <w:rPr>
          <w:color w:val="auto"/>
        </w:rPr>
        <w:t>Тема:</w:t>
      </w:r>
      <w:r w:rsidR="002C0F13" w:rsidRPr="00743DFE">
        <w:rPr>
          <w:color w:val="auto"/>
        </w:rPr>
        <w:t xml:space="preserve"> Управление системой образования</w:t>
      </w:r>
    </w:p>
    <w:p w:rsidR="00AF486B" w:rsidRPr="00743DFE" w:rsidRDefault="00AF486B" w:rsidP="00743DFE">
      <w:pPr>
        <w:pStyle w:val="a8"/>
        <w:suppressAutoHyphens/>
        <w:ind w:firstLine="709"/>
        <w:rPr>
          <w:color w:val="auto"/>
        </w:rPr>
      </w:pPr>
    </w:p>
    <w:p w:rsidR="00AF486B" w:rsidRPr="00743DFE" w:rsidRDefault="00D37395" w:rsidP="00743DFE">
      <w:pPr>
        <w:pStyle w:val="a8"/>
        <w:suppressAutoHyphens/>
        <w:ind w:firstLine="709"/>
        <w:jc w:val="both"/>
        <w:rPr>
          <w:color w:val="auto"/>
        </w:rPr>
      </w:pPr>
      <w:r w:rsidRPr="00743DFE">
        <w:rPr>
          <w:color w:val="auto"/>
        </w:rPr>
        <w:br w:type="page"/>
        <w:t>Содержание</w:t>
      </w:r>
    </w:p>
    <w:p w:rsidR="00125CED" w:rsidRPr="00743DFE" w:rsidRDefault="00125CED" w:rsidP="00743DFE">
      <w:pPr>
        <w:pStyle w:val="a8"/>
        <w:suppressAutoHyphens/>
        <w:ind w:firstLine="0"/>
        <w:jc w:val="left"/>
        <w:rPr>
          <w:color w:val="auto"/>
        </w:rPr>
      </w:pPr>
    </w:p>
    <w:p w:rsidR="00AF486B" w:rsidRPr="00743DFE" w:rsidRDefault="00D37395" w:rsidP="00743DFE">
      <w:pPr>
        <w:pStyle w:val="a8"/>
        <w:suppressAutoHyphens/>
        <w:ind w:firstLine="0"/>
        <w:jc w:val="left"/>
        <w:rPr>
          <w:color w:val="auto"/>
        </w:rPr>
      </w:pPr>
      <w:r w:rsidRPr="00743DFE">
        <w:rPr>
          <w:color w:val="auto"/>
        </w:rPr>
        <w:t>Введение</w:t>
      </w:r>
    </w:p>
    <w:p w:rsidR="002C0F13" w:rsidRPr="00743DFE" w:rsidRDefault="002C0F13" w:rsidP="00743DFE">
      <w:pPr>
        <w:pStyle w:val="a8"/>
        <w:suppressAutoHyphens/>
        <w:ind w:firstLine="0"/>
        <w:jc w:val="left"/>
        <w:rPr>
          <w:color w:val="auto"/>
        </w:rPr>
      </w:pPr>
      <w:r w:rsidRPr="00743DFE">
        <w:rPr>
          <w:color w:val="auto"/>
        </w:rPr>
        <w:t>1.</w:t>
      </w:r>
      <w:r w:rsidR="00D37395" w:rsidRPr="00743DFE">
        <w:rPr>
          <w:color w:val="auto"/>
        </w:rPr>
        <w:t xml:space="preserve"> Управление педагогическими кадрами</w:t>
      </w:r>
    </w:p>
    <w:p w:rsidR="00D06E1B" w:rsidRPr="00743DFE" w:rsidRDefault="00D06E1B" w:rsidP="00743DFE">
      <w:pPr>
        <w:pStyle w:val="3"/>
        <w:keepNext w:val="0"/>
        <w:suppressAutoHyphens/>
        <w:ind w:firstLine="0"/>
        <w:jc w:val="left"/>
        <w:rPr>
          <w:color w:val="auto"/>
        </w:rPr>
      </w:pPr>
      <w:r w:rsidRPr="00743DFE">
        <w:rPr>
          <w:color w:val="auto"/>
        </w:rPr>
        <w:t>2.</w:t>
      </w:r>
      <w:r w:rsidR="00D37395" w:rsidRPr="00743DFE">
        <w:rPr>
          <w:color w:val="auto"/>
        </w:rPr>
        <w:t xml:space="preserve"> Система оплаты труда педагогов</w:t>
      </w:r>
    </w:p>
    <w:p w:rsidR="00AF486B" w:rsidRPr="00743DFE" w:rsidRDefault="002C0F13" w:rsidP="00743DFE">
      <w:pPr>
        <w:pStyle w:val="a8"/>
        <w:suppressAutoHyphens/>
        <w:ind w:firstLine="0"/>
        <w:jc w:val="left"/>
        <w:rPr>
          <w:color w:val="auto"/>
        </w:rPr>
      </w:pPr>
      <w:r w:rsidRPr="00743DFE">
        <w:rPr>
          <w:color w:val="auto"/>
        </w:rPr>
        <w:t>З</w:t>
      </w:r>
      <w:r w:rsidR="00D37395" w:rsidRPr="00743DFE">
        <w:rPr>
          <w:color w:val="auto"/>
        </w:rPr>
        <w:t>аключение</w:t>
      </w:r>
    </w:p>
    <w:p w:rsidR="00DE3D22" w:rsidRPr="00743DFE" w:rsidRDefault="00D37395" w:rsidP="00743DFE">
      <w:pPr>
        <w:pStyle w:val="1"/>
        <w:keepNext w:val="0"/>
        <w:widowControl/>
        <w:suppressAutoHyphens/>
        <w:ind w:firstLine="0"/>
        <w:jc w:val="left"/>
        <w:rPr>
          <w:bCs/>
        </w:rPr>
      </w:pPr>
      <w:r w:rsidRPr="00743DFE">
        <w:t>Список использованных источников и литературы</w:t>
      </w:r>
    </w:p>
    <w:p w:rsidR="00AF486B" w:rsidRPr="00743DFE" w:rsidRDefault="00AF486B" w:rsidP="00743DFE">
      <w:pPr>
        <w:pStyle w:val="a8"/>
        <w:suppressAutoHyphens/>
        <w:ind w:firstLine="0"/>
        <w:jc w:val="left"/>
        <w:rPr>
          <w:color w:val="auto"/>
        </w:rPr>
      </w:pPr>
    </w:p>
    <w:p w:rsidR="00683295" w:rsidRPr="00743DFE" w:rsidRDefault="00D37395" w:rsidP="00743DFE">
      <w:pPr>
        <w:pStyle w:val="a8"/>
        <w:suppressAutoHyphens/>
        <w:ind w:firstLine="709"/>
        <w:jc w:val="both"/>
        <w:rPr>
          <w:color w:val="auto"/>
        </w:rPr>
      </w:pPr>
      <w:r w:rsidRPr="00743DFE">
        <w:rPr>
          <w:color w:val="auto"/>
        </w:rPr>
        <w:br w:type="page"/>
        <w:t>Введение</w:t>
      </w:r>
    </w:p>
    <w:p w:rsidR="00683295" w:rsidRPr="00743DFE" w:rsidRDefault="00683295" w:rsidP="00743DFE">
      <w:pPr>
        <w:pStyle w:val="a8"/>
        <w:suppressAutoHyphens/>
        <w:ind w:firstLine="709"/>
        <w:jc w:val="both"/>
        <w:rPr>
          <w:color w:val="auto"/>
        </w:rPr>
      </w:pP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Главная черта современного мира - стремительные перемены. Курс нашей страны на преобразования в экономике, политической и общественной жизни влечет за собой изменения во всех остальных институтах общества.</w:t>
      </w:r>
    </w:p>
    <w:p w:rsidR="00683295" w:rsidRPr="00743DFE" w:rsidRDefault="00683295" w:rsidP="00743DFE">
      <w:pPr>
        <w:pStyle w:val="a8"/>
        <w:suppressAutoHyphens/>
        <w:ind w:firstLine="709"/>
        <w:jc w:val="both"/>
        <w:rPr>
          <w:color w:val="auto"/>
        </w:rPr>
      </w:pPr>
      <w:r w:rsidRPr="00743DFE">
        <w:rPr>
          <w:color w:val="auto"/>
        </w:rPr>
        <w:t>Изменение миссии человека в обновляющейся системе, его политических и духовных взглядов диктует новые требования к личности будущего члена общества, к его образовательной и профессиональной подготовке. Вот почему образовательные учреждения не могут развиваться, не обновляя свою деятельность в новых социокультурных условиях.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Управление образованием - деятельность органов власти и негосударственных организаций, направленная на повышение эффективности образования. Это процесс, регулирующий достижение целей образовательной политики, складывается из следующих этапов: анализ и оценка сложившейся образовательной практики; постановка задач управления; планирование деятельности по реализации задач; организация согласованной деятельности субъектов; контроль.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Управленческие отношения в сфере образования регулируются нормами конституционного и административного права.</w:t>
      </w:r>
    </w:p>
    <w:p w:rsidR="00683295" w:rsidRPr="00743DFE" w:rsidRDefault="00683295" w:rsidP="00743DFE">
      <w:pPr>
        <w:shd w:val="clear" w:color="auto" w:fill="FFFFFF"/>
        <w:tabs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Система государственного управления образованием в Российской Федерации определена постановлением Правительства РФ от 9 января 1992г. № 21 (с изменениями от 18 мая 1998 г.).</w:t>
      </w:r>
    </w:p>
    <w:p w:rsidR="00743DFE" w:rsidRPr="00743DFE" w:rsidRDefault="00683295" w:rsidP="00743DFE">
      <w:pPr>
        <w:shd w:val="clear" w:color="auto" w:fill="FFFFFF"/>
        <w:tabs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Органы управления образованием реализуют единое руководство системой государственного образования на федеральном, региональном и местном уровнях.</w:t>
      </w:r>
    </w:p>
    <w:p w:rsidR="00683295" w:rsidRPr="00743DFE" w:rsidRDefault="00683295" w:rsidP="00743DFE">
      <w:pPr>
        <w:pStyle w:val="a8"/>
        <w:suppressAutoHyphens/>
        <w:ind w:firstLine="709"/>
        <w:jc w:val="both"/>
        <w:rPr>
          <w:color w:val="auto"/>
        </w:rPr>
      </w:pPr>
    </w:p>
    <w:p w:rsidR="00683295" w:rsidRPr="00743DFE" w:rsidRDefault="00D37395" w:rsidP="00743DFE">
      <w:pPr>
        <w:pStyle w:val="a8"/>
        <w:suppressAutoHyphens/>
        <w:ind w:firstLine="709"/>
        <w:jc w:val="both"/>
        <w:rPr>
          <w:color w:val="auto"/>
        </w:rPr>
      </w:pPr>
      <w:r w:rsidRPr="00743DFE">
        <w:rPr>
          <w:color w:val="auto"/>
        </w:rPr>
        <w:br w:type="page"/>
      </w:r>
      <w:r w:rsidR="00021890" w:rsidRPr="00743DFE">
        <w:rPr>
          <w:color w:val="auto"/>
        </w:rPr>
        <w:t>1.</w:t>
      </w:r>
      <w:r w:rsidRPr="00743DFE">
        <w:rPr>
          <w:color w:val="auto"/>
        </w:rPr>
        <w:t xml:space="preserve"> Управление педагогическими кадрами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Важным для обновления образования является вопрос изменения структуры управления, предполагающий перераспределение многих прав, полномочий и ответственности между нижними эшелонами управления (образовательные учреждения) и высшими (органы управления и иерархии), и наоборот. Распределение этих отношений основано на принципе готовности того или иного уровня к выполнению своей миссии (прав, полномочий и ответственности).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Каждая отдельно взятая педагогическая система (ясли-сад, общеобразовательная школа, техникум, ПТУ, вуз) является сложной и реальной потому, что она в своем составе имеет подсистемы в виде групп, классов, отделений, факультетов и т. п. Вместе с тем сама эта система входит в качестве части или подсистемы в систему высшего уровня: дошкольного воспитания, общего среднего образования, профессионально-технического образования, среднего специального и высшего образования. Совокупность педагогических систем образует в нашей стране единую целостную систему образования.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Благоприятные условия для развития образовательных учреждений состоят в создании атмосферы подлинного сотрудничества между ними и органами управления образованием различных уровней.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Одна из особенностей управления на современном этапе состоит в отходе от традиционных форм организационного построения, в перестройке структур соответственно требованиям высокой оперативности решения вопросов управления образовательными учреждениями.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Снять имеющиеся противоречия в системе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органы управления - органы образования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значит привести в действие существенный резерв повышения эффективности управления. Это предполагает формирование в каждом регионе необходимых организационно-педагогических условий:</w:t>
      </w:r>
    </w:p>
    <w:p w:rsidR="00683295" w:rsidRPr="00743DFE" w:rsidRDefault="00683295" w:rsidP="00743DFE">
      <w:pPr>
        <w:shd w:val="clear" w:color="auto" w:fill="FFFFFF"/>
        <w:tabs>
          <w:tab w:val="left" w:pos="5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-создание подлинно демократической возможности участия коллективов ОУ, каждого их члена в подготовке, принятии и реализации управленческих решений;</w:t>
      </w:r>
    </w:p>
    <w:p w:rsidR="00683295" w:rsidRPr="00743DFE" w:rsidRDefault="00683295" w:rsidP="00743DFE">
      <w:pPr>
        <w:shd w:val="clear" w:color="auto" w:fill="FFFFFF"/>
        <w:tabs>
          <w:tab w:val="left" w:pos="5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-повышение профессионального мастерства и управленческой компетентности всех участников управления.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Механизм управления современным образовательным учреждением изменяет характер выполнения управленческих функций, порождает принципиально новые формы взаимодействия ОУ и всех участников педагогического процесса.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Структура этих отношений такова: ОУ - внешняя среда; администрация - общественность; руководитель - подчиненный; учитель - учитель; учитель - родители; учитель - учащийся; ученик - ученик.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Проблема формирования организационной структуры управления требует, прежде всего, осмысления развития ОУ как комплексной социально-педагогической системы, учета объективных факторов ее демократизации, нуждается в системном видении объекта управления, понимании его особенностей.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Решение задачи формирования организационной структуры управления мы видим в дальнейшем развитии демократических начал в управлении.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Важнейшими ролевыми участниками (субъектами) в процессе управленческого взаимодействия являются законодатели, учредители, заказчики, клиенты, пользователи, представители властных структур, партнеры, конкуренты.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Основным заказчиком образовательных учреждений сегодня выступает государство и его ведомства, которые формируют образовательную политику. Данные подразделения регистрируют, лицензируют, аттестуют, аккредитуют образовательные учреждения: определяют государственные образовательные стандарты: проводят экспертизу подведомственных им учреждений.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Однако следует отметить, что число заказчиков у образовательных учреждений возрастает. Это не только родители и их учащиеся дети, но и преподаватели учебных заведений, регионов и сообществ, этнических групп и пр.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Учредителями образовательных учреждений согласно Закону РФ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Об образовании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(ст. 11) могут являться органы государственной власти и регионального (местного) самоуправления; отечественные и иностранные организации всех форм собственности, их объединения (фонды, союзы, ассоциации); общественные и религиозные организации, зарегистрированные на территории РФ. Учредители образовательных учреждений наделены широкими правами и полномочиями. Поэтому основные вопросы жизнедеятельности учреждений в обязательном порядке согласуются с учредителями (например, устав общеобразовательного учреждения, изменения статуса, программы развития и др.).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Принципиальным вопросом является распределение прав, полномочий и ответственности между высшими звеньями управления образованием - министерством РФ - и краевыми, областными комитетами и управлениями, а также городскими (районными, поселковыми) управлениями и отделами образования.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В соответствии с Законом РФ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Об образовании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центральные органы (министерства), прежде всего, должны направлять свою деятельность на выработку идеологии и стратегии развития системы непрерывного образования, определение ее приоритетов на закладывание крупных социально-педагогических экспериментов; на анализ общественного мнения и постоянное информирование общественности о состоянии, проблемах и перспективах развития образования. Вместе с тем к полномочиям федерального уровня относятся решение задач финансирования отрасли, материально-технического и кадрового обеспечения, формирование системы переподготовки и повышения квалификации.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поле деятельности министерства находятся подготовка и издание по всем учебным предметам многовариантных адаптированных учебников и учебных пособий; разработка на основании закона рекомендаций и требований документов, регламентирующих организационно-педагогическую и хозяйственно-финансовую деятельность учебных заведений; проведение и финансирование социально-педагогических экспериментов, имеющих государственное значение; контакты с зарубежными учебными заведениями в целях обмена опытом работы.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условиях развития государственно-общественной системы управления и регионального самоуправления немаловажное значение имеет деятельность краевых (областных) и приравненных к ним комитетов (управлений) образования. Эта деятельность предполагает: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- обеспечение в пределах своей компетентности проведения единой государственной политики в области образования;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- создания системы непрерывного образования населения; высокого качества профессиональной подготовки, переподготовки и повышения квалификации рабочих и специалистов в подведомственных учебных заведениях; широкого применения эффективных форм интеграции учебных заведений с наукой и производством и т.д.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При формировании модели управления образованием для города основным следует считать понятие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район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(применительно к крупным городам - административный, коммунальный округ). Специфическая и сущностная характеристика района включает в себя следующие параметры оценки: границы (микрорайон); постоянный состав населения; миграционные процессы; социальный состав населения; сеть организаций, учреждений, предприятий всех сфер и отраслей; информационные процессы; социальная обстановка и др.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Учет и оценка этих и возможных других параметров позволяют сформировать модели управленческих структур образованием.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Существующие районные структуры управления нацелены на воспроизводство системы, поддержание ее в состоянии относительного постоянства (равновесия). Вместе с тем постоянные стратегии и тактика в условиях обновления и внедрения нового хозяйственного механизма вносят переориентацию в деятельность. На первый план выносится функция развития системы. Это обстоятельство требует принципиальных изменений в традиционных структурах управления.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общем виде эту систему можно представить следующим образом: совет по образованию - совет директоров - РУО - ОУ. Каждая из этих подсистем имеет свои задачи и функции. Так, районный совет по образованию: определяет социальный заказ системе образования; решает важнейшие вопросы развития системы на перспективу (материально-техническое обеспечение, рационализация сети учреждений и др.); осуществляет контроль за выполнением социального заказа и реализацией комплексных целевых программ РУО (РОО).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Совет директоров - общественный орган, планирующий и регулирующий деятельность учреждений совместно с аппаратом РУО (РОО).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Районный (окружной) отдел образования создает банк информации по всем видам деятельности, осуществляет анализ работы, планирует основные направления развития системы, осуществляет совместно с советами школ регулирование и коррекцию, обеспечивает связь школ с РМК, ИУУ, городским комитетом и другими социальными институтами.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основу новой модели управления ОУ положен принцип сотрудничества. На смену авторитарным методам управления должны прийти демократические, обеспечивающие большую самостоятельность подчиненных звеньев этой системы.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Внутренние модели управления РОО (РУО) или округа могут модифицироваться в зависимости от местных условий.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Структура РУО (РОО), способная в наибольшей мере отразить в практике образования региональные особенности функционирования общества и производства, может включать следующие отделы (секторы): учебно-воспитательного процесса, развития социально-экономической базы образования, научно-методического обеспечения, хозяйственно-эксплуатационный, планово-экономический. В городском комитете или управлении дополнительно вводится отдел подготовки, переподготовки и повышения квалификации специалистов.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практической деятельности по управлению образованием все структурные подразделения РУО (РОО) должны исходить из местных особенностей. Например, подотдел учебно-воспитательного процесса организует постановку и развитие дифференцированного обучения и углубленное преподавание отдельных дисциплин. Отдел (сектор) научно-методического обеспечения призван пропагандировать и внедрять передовой педагогический опыт, достижения науки.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наибольшей степени региональный аспект в управлении образованием реализуется через деятельность отдела (сектора) развития социально-экономической базы образования. Этот отдел координирует усилия региональных органов, предприятий, кооперативов, общественных организаций для решения насущных проблем организации общественно полезного, производительного труда и отдыха школьников. Совместно с предприятиями (на договорных началах) он создает рабочие места для школьных производств; осуществляет на местах систему социологических исследований, направленных на выявление личностных ориентации школьников в труде; определяет политику трудового обучения, профориентации и профподготовки в общеобразовательной школе района; регулирует рациональное распределение выпускников школ по каналам продолжения образования. Делегирование РУО (РОО) вопросов подбора и расстановки руководящих кадров, определения режима работы школ и других учреждений в соответствии с местными потребностями и условиями, рационализации сети учреждений и их комплектования, внедрения различных моделей построения учебно-воспитательного процесса, финансовой и хозяйственной самостоятельности и т. п. позволило по-новому распределить цели и задачи основных направлений управления.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Последовательное развитие системы образования влечет за собой и перестройку методической службы на основе создания единой системы непрерывного образования. Переход на качественно новый уровень деятельности методической службы начинается с отказа от стереотипов, с психологической перестройки сознания управленческих и педагогических кадров, с интенсификации процесса формирования профессиональной компетенции, педагогического мастерства и общей культуры педагогических работников.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Какие пути и средства перестройки управления педагогической службы апробируются?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Городское звено методической службы на практике чаще представлено научно-методическим центром (на базе института усовершенствования учителей, ИПК). Научно-методический центр должен иметь кафедральную структуру и включать, например, кафедру общественных наук, педагогики и психологии, естественно-математических, гуманитарных наук, внеклассной работы и профориентации и т. д.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функции научно-методического центра в основном входят: организация курсовой и семинарской подготовки и переподготовки педагогических кадров; разработка и внедрение новых направлений содержания учебных предметов, форм и организации учебно-воспитательного процесса; научно-методическое обеспечение опытных и экспериментальных направлений деятельности; экспертиза новшеств; аттестация педагогических кадров; изучение, обобщение и распространение передового педагогического опыта и др.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Районный научно-методический центр (кабинет) выбирает актив центра и организует работу по определенным секциям. В состав центров входят; методический совет, методический кабинет, специалисты управления РОО, представители совета по образованию, представители базовых и опорных учреждений, руководители методических объединений, представители творческих и инициативных групп, руководители клубов новаторов и школ передового опыта, ведущие научные сотрудники.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основные методические функции районного центра необходимо включить: организацию работы районных методических объединений педагогических работников; организацию индивидуальных и групповых консультаций; участие в аттестации педагогических кадров; изучение и внедрение передового педагогического опыта; сбор информации по району о необходимости курсовой переподготовки педагогических работников и подачу заказов в городской центр.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Управление образованием должно быть не ведомственным, а исходить из местных региональных нужд. Ответственность ОУ несет не перед ведомством, а перед обществом. Нужен контроль общественности через советы но образованию.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Все учреждения, включая детские сады и специальные школы, образуют единую систему в региональной структуре образования.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Совет по образованию района избирается из состава руководителей ОУ, хозяйств и предприятий, педагогов учреждений просвещения, представителей общественных организаций и местных органов власти.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Задачи совета по образованию следующие: определение программы развития образования; организация разработки и внедрения просветительной политики; планирование развития материальной базы учреждения образования; организация взаимодействия предприятий и хозяйств для решения проблем просвещения; выявление нужд в кадрах учреждений просвещения, создание резерва и планирование роста кадров; помощь местным административным органам в решении проблем просвещения.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Структуру управления нельзя отделять от всей совокупности организационных проблем, которая включает обеспечение согласованности организационной структуры социальной и экономической систем в условиях перестройки жизни ОУ и общества; последовательный анализ каждого цикла управленческого процесса и параллельно с этим анализ объекта, субъекта и средств управления для всестороннего рассмотрения вопроса совершенствования организации управления.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Расширенный объект управления современным ОУ предполагает учет всех связей и отношений, которые складываются внутри ОУ и с окружающей средой региона.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Выход на субъект - субъектные отношения изменяет и совокупный субъект управления. В состав такого расширенного субъекта управления входят руководители ОУ, коллегиальные органы управления, органы ученического самоуправления.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Специфику целей и задач, методов и форм управления современным ОУ составляет демократизация его организационно-педагогической структуры: дифференцированные режимы труда и отдыха учащихся; вариативная система организационных форм учебно-воспитательной деятельности; система соуправления и ученического самоуправления; расширенное взаимодействие с социальной средой.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Таким образом, специфика управления связана, прежде всего, со значительным расширением сфер деятельности управляющей и управляемой подсистем, увеличением объема информации, необходимой для нормального функционирования целостной системы.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Любое образовательное учреждение, являясь частью социальной системы, представляет собой целостную динамическую социально-педагогическую систему. Управление ею требует адекватного, а именно системного подхода.</w:t>
      </w:r>
    </w:p>
    <w:p w:rsidR="00743DFE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Сегодня мы являемся свидетелями того, как различные общественные процессы и сферы деятельности все теснее взаимодействуют между собой.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Термин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система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всегда соотносится с чем-то целым, состоящим из отдельных частей. И действительно, когда мы рассматриваем, например, школу как целостную систему, то имеем в виду, что она состоит из частей (компонентов), которыми могут выступать коллективы учителей, учащихся, родителей. А можно эту же систему рассматривать через процессы. Так, в целостном педагогическом процессе можно выделить образовательный процесс, протекающий на уроке, и внеурочное время. Таким образом, первым признаком системы является наличие в ней элементов, т. е. минимальных единиц, имеющих предел делимости в рамках данной системы. Если разделить школу с точки зрения ее учебных подразделений, то структурообразующей единицей (элементом) будет класс.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Таким образом, под системой понимается совокупность элементов определенного рода, взаимосвязанных, взаимодействующих между собой и образующих целостность.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Каждый элемент системы может выполнять свое функциональное назначение, если будет взаимодействовать с другими ее элементами. Например, учитель становится учителем как таковым не после окончания педагогического института, а только в результате взаимодействия с обучаемыми с целью их воспитания и развития. Таким образом, любая система представляет собой не просто совокупность элементов, а совокупность связанных между собой и взаимодействующих элементов. Способ их связи называется структурой.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школе множество систем разного порядка. Например, процесс обучения является подсистемой целостного педагогического процесса, а урок - подсистемой процесса обучения. В то же самое время сам урок - это сложная целостная система. Эту иерархию построения сложных систем должен хорошо знать руководитель школы и каждый учитель.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Чтобы установить точный адрес управленческого воздействия, руководителю, учителю крайне необходимо уметь расчленять систему на части, блоки, подсистемы и структурообразующие элементы. Если же он не умеет это делать, то все его управленческие усилия будут носить общий характер, не имея прямого выхода в школьную практику. В управлении как школой, так и любым образовательным учреждением руководителю необходимо учитывать взаимосвязи всех подструктур, явлений и процессов. Опора на этот общий признак систем лежит в основе всей его аналитической деятельности как руководителя.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Руководителям и педагогам часто приходится встречаться с такими видами взаимосвязи, которые более всего влияют на объединение отдельных элементов в целостные системы. К ним относятся все целевые связи, ибо цель подчиняет себе функционирование всех частей системы. Цели работы школы на год, например, определяют планирование работы всего школьного коллектива. К системообразующим относятся все связи управления: субординационные (по вертикали), координационные (по горизонтали), связи преемственности (между звеньями школы, учителями, учениками и т. д.). Особую роль в управлении школой, образовательным процессом и т. д. имеют причинно-следственные связи, ибо для принятия грамотного управленческого решения нужно исходить из причины: почему это произошло? Только на этой основе можно наметить действенные меры.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Поскольку все системы в образовательных учреждениях конструируются под заданную цель, руководитель (педагог) обязан знать, как их формировать.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Из области теории систем здесь используются понятия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состав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и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структура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. Например, на современном этапе развития школы ни у кого не вызывает сомнения, что учебное занятие есть целостная динамическая система, структурным элементом которой являются учебно-воспитательный момент, воплощающий в себе учебно-воспитательную задачу, подобранные под нее и взаимодействующие методы обучения, содержание учебного материала и формы организации познавательной деятельности учащихся. Состав учебного занятия как системы - это набор необходимых и достаточных для достижения триединой цели учебно-воспитательных моментов, а структура - способ организации связи между ними.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Такой же подход руководитель осуществляет, разрабатывая систему работы с педагогическими кадрами. В эту работу входит повышение методологического уровня учителя, совершенствование его профессионального мастерства, расширение общего культурного кругозора. Структура системы определяется взаимосвязью между этими компонентами. Оценкой действенности системы выступает реальный результат в виде сформированности личности. Если какой-то компонент системы отсутствует или связи между ними ослаблены, рассчитывать на хороший результат не приходится.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Здесь следует обратить внимание еще на один момент. Каждый компонент (подструктура), входящий в систему, чаще всего сам состоит из отдельных элементов. От их набора и связи зависит, какую роль данный компонент будет играть в получении запланированного результата. Так, если педагог правильно сформулировал учебно-воспитательную задачу в том или ином учебно-воспитательном моменте занятия, но не сумел отобрать под нее учебный материал соответствующего содержания, то какие бы методы обучения и формы организации познавательной деятельности он ни применял, получить высокий положительный результат уже невозможно. Встречаются и другие нарушения, когда под данную задачу и содержание отбираются неадекватные методы и формы организации познавательной деятельности. Тогда данный учебно-воспитательный момент в системе других моментов учебного занятия не может играть отведенную ему роль, и реальный результат такого занятия будет незначительным. Таким образом, уровень целостности системы зависит от ее целеустремленности, полноты набора компонентов, качества каждого компонента и плотности взаимосвязей как между компонентами, так и между каждым из них и целым.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Важнейшим общим признаком всех систем является их интегративный характер. Интегративность является результатом взаимодействия входящих в систему компонентов, зависящих от уровня целостности системы.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Знание теоретических положений помогает руководителю образовательного учреждения как при конструировании подсистем, так и при их анализе и оценке. Например, невозможно правильно проанализировать итоги учебного года, не используя системный подход.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Особенностью школы как системы является ее теснейшая связь с внешней средой. Можно выделить шесть основных внешних подсистем: общественно-политическую, производственно-экономическую, социально-бытовую, природно-экологическую, культурную и духовно-нравственную. Задача любого образовательного учреждения - использовать возможности этих подсистем для воспитания личности.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Процесс самодвижения образовательного учреждения (ОУ) может идти двумя путями. Первый путь, когда ОУ приспосабливается к внешней среде, перестраивает свои процессы, не разрушая целостности, и второй, когда ОУ само может влиять на внешнюю среду, приспосабливая ее к достижению своей цели. Но для этого ОУ как социальная система должно быть само хорошо организовано.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 современных условиях на ОУ оказывают большое влияние процессы, происходящие в обществе, которые, несомненно, положительно сказываются на развитии учреждений. Однако идут и другие процессы, приводящие к потере идеалов, снижению роли общественных организаций, вещизму, наркомании и др. Все это требует мобилизации как внешних, так и внутренних возможностей для нейтрализации этих негативных явлений. Динамизм ОУ как системы обеспечивает его стабильность, ибо ОУ постоянно развивается в соответствии с влиянием внешней среды.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Педагогические системы являются открытыми, так как между ними и окружающим миром происходят информационные процессы. Это системы динамические, функционирующие в условиях постоянной изменчивости факторов внешней среды, вызывающих также изменения внутреннего состояния системы.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Педагогические системы создаются и действуют с определенными целями. Целевые характеристики системы выступают как существенные признаки. Будучи активными в реализации целей, педагогические системы определяются как целеустремленные, целенаправленные. Отличительным признаком всех целеустремленных систем является их полифункциональность, т. е. способность видоизменять цели и выполнять различные действия для достижения результатов. В этом проявляется также их относительная независимость от внешней среды. С позиции открытости, динамичности и целеустремленности педагогические системы следует относить к числу развивающихся. По мере общественного, социального и научно-технического прогресса они совершенствуются, развиваясь в структурном, функциональном и историческом аспектах. Происходящие в них вследствие управления изменения носят не стихийный, а упорядоченный характер.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Структурно-функциональная упорядоченность компонентов, их интеграция и взаимодействие с окружающей средой обеспечиваются органами внутреннего управления и механизмами управления. В этом плане педагогические системы проявляются как самоуправляемые.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Для формирования системы принципиально важно не столько простое взаимодействие множества элементов, сколько их взаимодействие при получении интегрального или общего эффекта, результата, цели, ради которых и благодаря которым вовлекаемые элементы множества организуются в систему.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Под педагогической системой мы понимаем социально обусловленную целостность взаимодействующих на основе сотрудничества между собой, окружающей средой и ее духовными и материальными ценностями участников педагогического процесса, направленную на формирование и развитие личности.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Целостность системы означает единство объекта и субъекта управления в самой их сущности, единство основного и вспомогательного звеньев, т. е. функционирование во взаимодействии.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Степень участия в деятельности педагогической системы ее различных компонентов, элементов и частей определяется прежде всего тем, в какой мере эти составляющие содействуют получению заданного социального, педагогического, психологического результата, реализации цели. Вот почему функциональный подход должен быть ведущим при определении фактора или критерия, образующего социальную, в том числе и педагогическую систему. Таким общим критерием выделения структурных элементов системы, характеризующим их близость и интеграцию, а, кроме того, обеспечивающим коммуникативные свойства системы и ее иерархию, выступает управление.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 xml:space="preserve">Однако изучение сущности социально-педагогических систем невозможно без комплексного подхода. В практике часто отождествляются системный и комплексный подходы. Понятие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комплекс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хотя и сходно с понятием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система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, все-таки вносит определенные уточнения в понимание системы.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Комплекс можно рассматривать как разновидность системы, отличающуюся по способу своего возникновения и по разнородности исходных компонентов.</w:t>
      </w: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Комплексный подход при изучении системы образования предполагает:</w:t>
      </w:r>
    </w:p>
    <w:p w:rsidR="00683295" w:rsidRPr="00743DFE" w:rsidRDefault="00683295" w:rsidP="00743DFE">
      <w:pPr>
        <w:numPr>
          <w:ilvl w:val="0"/>
          <w:numId w:val="29"/>
        </w:numPr>
        <w:shd w:val="clear" w:color="auto" w:fill="FFFFFF"/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Системный и всесторонний комплексный анализ результатов управленческой и педагогической деятельности в целостной системе.</w:t>
      </w:r>
    </w:p>
    <w:p w:rsidR="00683295" w:rsidRPr="00743DFE" w:rsidRDefault="00683295" w:rsidP="00743DFE">
      <w:pPr>
        <w:numPr>
          <w:ilvl w:val="0"/>
          <w:numId w:val="29"/>
        </w:numPr>
        <w:shd w:val="clear" w:color="auto" w:fill="FFFFFF"/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Выявление закономерных связей, определяющих уровень целостности системы управления образовательными учреждениями по вертикали и по горизонтали.</w:t>
      </w:r>
    </w:p>
    <w:p w:rsidR="00683295" w:rsidRPr="00743DFE" w:rsidRDefault="00683295" w:rsidP="00743DFE">
      <w:pPr>
        <w:numPr>
          <w:ilvl w:val="0"/>
          <w:numId w:val="29"/>
        </w:numPr>
        <w:shd w:val="clear" w:color="auto" w:fill="FFFFFF"/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Определение специфических условий и проблем социума, их влияния на образовательное учреждение как социально-педагогическую систему.</w:t>
      </w:r>
    </w:p>
    <w:p w:rsidR="00683295" w:rsidRPr="00743DFE" w:rsidRDefault="00683295" w:rsidP="00743DFE">
      <w:pPr>
        <w:numPr>
          <w:ilvl w:val="0"/>
          <w:numId w:val="29"/>
        </w:numPr>
        <w:shd w:val="clear" w:color="auto" w:fill="FFFFFF"/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Разработку динамической структуры и технологии управления образовательным учреждением в системе.</w:t>
      </w:r>
    </w:p>
    <w:p w:rsidR="00683295" w:rsidRPr="00743DFE" w:rsidRDefault="00683295" w:rsidP="00743DFE">
      <w:pPr>
        <w:numPr>
          <w:ilvl w:val="0"/>
          <w:numId w:val="29"/>
        </w:numPr>
        <w:shd w:val="clear" w:color="auto" w:fill="FFFFFF"/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Обоснование содержания управления образовательным учреждением в условиях жизни общества.</w:t>
      </w:r>
    </w:p>
    <w:p w:rsidR="00021890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Таким образом, структура любой педагогической системы имеет уровневый характер управления: государственный (республиканский), региональный (краевой, областной, городской, районный и местный). Сам процесс управления представлен системой взаимосвязи управляющей и управляемой подсистем.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Единую систему непрерывного образования в стране составляют базовое и дополнительное образование. Базовое образование представлено иерархией самоуправляемых систем, начиная от яслей-сада и завершая высшими учебными заведениями, а дополнительное образование - системой внешкольных учреждений, а также учебных заведений по переподготовке и повышению квалификации и пр.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Таким образом, система - это целеустремленная целостность взаимодействующих элементов, имеющая новые свойства, которые отсутствуют у этих элементов, и связанная с внешней средой. Такой целостной, динамической социально-педагогической системой и является ОУ. При определении ОУ как педагогической системы учитываются ее особенности, главная из которых состоит в том, что продуктом ОУ является формирующаяся личность. Поэтому под педагогической системой мы понимаем социально обусловленную целостность активно взаимодействующих участников педагогического процесса, а также духовных и материальных факторов, направленных на формирование личности, способной как к саморазвитию, так и к развитию окружающей действительности. Результативность деятельности школы как системы обеспечивается единством понимания задач всеми участниками педагогического процесса, единством их действий на основе идеи сотрудничества.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Следовательно, суть системного подхода к реальной действительности состоит в том, что каждый сложный объект рассматривается как система. Это позволяет ориентироваться как в реальной действительности, так и в практике управления. Системное видение действительности - особая познавательная технология, теоретическая предпосылка перестройки управления образовательным учреждением.</w:t>
      </w:r>
    </w:p>
    <w:p w:rsidR="00021890" w:rsidRPr="00743DFE" w:rsidRDefault="00021890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683295" w:rsidRPr="00743DFE" w:rsidRDefault="00D37395" w:rsidP="00743DFE">
      <w:pPr>
        <w:pStyle w:val="3"/>
        <w:keepNext w:val="0"/>
        <w:suppressAutoHyphens/>
        <w:ind w:firstLine="709"/>
        <w:jc w:val="both"/>
        <w:rPr>
          <w:color w:val="auto"/>
        </w:rPr>
      </w:pPr>
      <w:r w:rsidRPr="00743DFE">
        <w:rPr>
          <w:color w:val="auto"/>
        </w:rPr>
        <w:t>2</w:t>
      </w:r>
      <w:r w:rsidR="00D06E1B" w:rsidRPr="00743DFE">
        <w:rPr>
          <w:color w:val="auto"/>
        </w:rPr>
        <w:t>.</w:t>
      </w:r>
      <w:r w:rsidRPr="00743DFE">
        <w:rPr>
          <w:color w:val="auto"/>
        </w:rPr>
        <w:t xml:space="preserve"> Система оплаты труда педагогов</w:t>
      </w:r>
    </w:p>
    <w:p w:rsidR="00683295" w:rsidRPr="00743DFE" w:rsidRDefault="00683295" w:rsidP="00743DFE">
      <w:pPr>
        <w:pStyle w:val="1"/>
        <w:keepNext w:val="0"/>
        <w:widowControl/>
        <w:suppressAutoHyphens/>
        <w:ind w:firstLine="709"/>
      </w:pPr>
    </w:p>
    <w:p w:rsidR="00683295" w:rsidRPr="00743DFE" w:rsidRDefault="00683295" w:rsidP="00743D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В соответствии со ст. 54 Закона РФ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Об образовании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заработная плата и должностной оклад работнику образовательного учреждения выплачиваются за выполнение им функциональных обязанностей и работ, предусмотренных трудовым договором (контрактом). Выполнение работником образовательного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Педагогическим работникам образовательных учреждений минимальные ставки заработной платы и должностные оклады устанавливаются в размере, превышающем уровень средней заработной платы в Российской Федерации.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Размер средней ставки заработной платы и должностного оклада педагогических работников образовательных учреждений устанавливается на уровне: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для педагогических работников из числа профессорско-преподавательского состава образовательных учреждений высшего профессионального образования - в два раза превышающем уровень средней заработной платы работников промышленности в Российской Федерации;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для учителей и других педагогических работников - не ниже средней заработной платы работников промышленности в Российской Федерации;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для иных работников образовательных учреждений - средней заработной платы аналогичных категорий работников промышленности в Российской Федерации.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Образовательное учреждение в пределах имеющихся у него средств на оплату труда работников данного образовательного учреждения самостоятельно определяет форму и систему оплаты труда, размеры ставок заработной платы и должностных окладов, а также размеры доплат, надбавок, премий и других мер материального стимулирования.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Изыскание средств на эти цели путем превышения максимально допустимых учебных нагрузок на педагогического работника образовательного учреждения запрещается.</w:t>
      </w:r>
    </w:p>
    <w:p w:rsidR="00683295" w:rsidRPr="00743DFE" w:rsidRDefault="00683295" w:rsidP="00743DFE">
      <w:pPr>
        <w:shd w:val="clear" w:color="auto" w:fill="FFFFFF"/>
        <w:tabs>
          <w:tab w:val="left" w:pos="802"/>
          <w:tab w:val="left" w:pos="62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В соответствии со ст. 30 ФЗ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 высшем и послевузовском профессиональном образовании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высшее учебное заведение в пределах имеющихся у него средств на оплату труда работников самостоятельно определяет форму и систему оплаты труда, размеры доплат, надбавок, премий и других мер материального стимулирования, а также размеры должностных окладов (ставок) всех категорий работников (без установления предельных размеров должностных окладов (ставок)).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Должностной оклад (ставка) выплачивается работнику высшего учебного заведения за выполнение им функциональных обязанностей и работ, предусмотренных трудовым договором (контрактом).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Государственное высшее учебное заведение самостоятельно формирует фонд оплаты труда работников за счет средств бюджета, направляемых на содержание высшего учебного заведения, и иных источников, не запрещенных законодательством Российской Федерации.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Минимальные размеры ставок для педагогических работников из числа профессорско-преподавательского состава высших учебных заведений устанавливаются в размере не ниже восьмикратного минимального размера оплаты труда, установленного федеральным законом.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Научно-педагогическим работникам высших учебных заведений устанавливаются надбавки к должностным окладам (ставкам) в размере: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сорока процентов за должность доцента;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шестидесяти процентов за должность профессора;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900 рублей за ученую степень кандидата наук;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1500 рублей за ученую степень доктора наук.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В соответствии с постановлением Правительства РФ от 3.04.2003 г. №191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 продолжительность рабочего времени (норма часов педагогической работы за ставку заработной платы) педагогических работников образовательных учреждений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Педагогическим работникам образовательных учреждений в зависимости от должности и (или) специальности с учетом особенностей их труда, этим же постановлением, устанавливается, и иные нормы, например, 20 часов в неделю - учителям-дефектологам и учителям-логопедам; 24 часа в неделю - музыкальным руководителям и концертмейстерам и т.д.</w:t>
      </w:r>
    </w:p>
    <w:p w:rsidR="00683295" w:rsidRPr="00743DFE" w:rsidRDefault="00683295" w:rsidP="00743D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 xml:space="preserve">Ставки (оклады) педагогическим работникам определяются на основании Единой тарифной сетки по оплате труда работников организаций бюджетной сферы в соответствии с постановлением Правительства РФ от 2.10.2003 г. №609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 повышении тарифных ставок (окладов) Единой тарифной сетки по оплате труда работников организаций бюджетной сферы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.</w:t>
      </w:r>
    </w:p>
    <w:p w:rsidR="00D37395" w:rsidRPr="00743DFE" w:rsidRDefault="00D373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rStyle w:val="ac"/>
          <w:sz w:val="28"/>
          <w:szCs w:val="28"/>
          <w:vertAlign w:val="baseline"/>
        </w:rPr>
      </w:pPr>
      <w:r w:rsidRPr="00743DFE">
        <w:rPr>
          <w:sz w:val="28"/>
          <w:szCs w:val="28"/>
        </w:rPr>
        <w:t>Таблица. Тарифные ставки (оклады) Единой тарифной сетки по оплате труда работников организаций бюджетной сферы.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85"/>
        <w:gridCol w:w="2318"/>
      </w:tblGrid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Разряд оплаты труда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Тарифная ставка (оклад)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600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670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740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820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910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1010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1110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1220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1340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1470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1610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1740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1880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2020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2180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2340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2520</w:t>
            </w:r>
          </w:p>
        </w:tc>
      </w:tr>
      <w:tr w:rsidR="00683295" w:rsidRPr="007433A9" w:rsidTr="007433A9">
        <w:trPr>
          <w:jc w:val="center"/>
        </w:trPr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83295" w:rsidRPr="007433A9" w:rsidRDefault="00683295" w:rsidP="007433A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433A9">
              <w:rPr>
                <w:sz w:val="20"/>
                <w:szCs w:val="28"/>
              </w:rPr>
              <w:t>2700</w:t>
            </w:r>
          </w:p>
        </w:tc>
      </w:tr>
    </w:tbl>
    <w:p w:rsidR="00242667" w:rsidRPr="00743DFE" w:rsidRDefault="00242667" w:rsidP="00743DFE">
      <w:pPr>
        <w:pStyle w:val="1"/>
        <w:keepNext w:val="0"/>
        <w:widowControl/>
        <w:suppressAutoHyphens/>
        <w:ind w:firstLine="709"/>
      </w:pPr>
    </w:p>
    <w:p w:rsidR="00683295" w:rsidRPr="00743DFE" w:rsidRDefault="00D37395" w:rsidP="00743DFE">
      <w:pPr>
        <w:suppressAutoHyphens/>
        <w:spacing w:line="360" w:lineRule="auto"/>
        <w:ind w:firstLine="709"/>
        <w:jc w:val="both"/>
        <w:rPr>
          <w:sz w:val="28"/>
        </w:rPr>
      </w:pPr>
      <w:r w:rsidRPr="00743DFE">
        <w:rPr>
          <w:sz w:val="28"/>
        </w:rPr>
        <w:br w:type="page"/>
        <w:t>Заключение</w:t>
      </w:r>
    </w:p>
    <w:p w:rsidR="00683295" w:rsidRPr="00743DFE" w:rsidRDefault="00683295" w:rsidP="00743DFE">
      <w:pPr>
        <w:pStyle w:val="1"/>
        <w:keepNext w:val="0"/>
        <w:widowControl/>
        <w:suppressAutoHyphens/>
        <w:ind w:firstLine="709"/>
        <w:rPr>
          <w:bCs/>
        </w:rPr>
      </w:pPr>
    </w:p>
    <w:p w:rsidR="00683295" w:rsidRPr="00743DFE" w:rsidRDefault="00683295" w:rsidP="00743DF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DFE">
        <w:rPr>
          <w:sz w:val="28"/>
          <w:szCs w:val="28"/>
        </w:rPr>
        <w:t>Обновляющиеся сферы жизни требуют коренных преобразований как системы в целом, так и отдельных ее звеньев. Это означает, прежде всего, существенное изменение направлений ее педагогического и организационного развития. Исторический выбор дальнейшего пути развития связан с ломкой сложившихся стереотипов и негативных принципов, тормозящих развитие образовательных учреждений. Характер обновления заключается в ориентации специалистов органов образования, педагогических коллективов, каждого участника образовательного процесса на качественные изменения. Требуется не только изменить содержание деятельности и структуру системы, но и перестроить психологию преподавателей и руководителей в направлении принятия приоритета человека во всех звеньях отрасли.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Гуманизация отношений сегодня - наиболее важный и сложный компонент в деятельности. Именно гуманизация предполагает переход от командно-административного соподчинения к сотрудничеству и партнерству людей, взаимодействующих в целостном процессе.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 xml:space="preserve">Универсальность обновления образования в </w:t>
      </w:r>
      <w:r w:rsidRPr="00743DFE">
        <w:rPr>
          <w:sz w:val="28"/>
          <w:szCs w:val="28"/>
          <w:lang w:val="en-US"/>
        </w:rPr>
        <w:t>XXI</w:t>
      </w:r>
      <w:r w:rsidRPr="00743DFE">
        <w:rPr>
          <w:sz w:val="28"/>
          <w:szCs w:val="28"/>
        </w:rPr>
        <w:t xml:space="preserve"> в. будет заключаться в переходе на новые педагогические и управленческие технологии обучения, воспитания и развития.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>Гуманизация содержания современного образования по всей системе требует пересмотра технологий образования. Невозможно изменить технологию воспитания или обучения, не меняя характера отношений учитель-ученик на равноправные. Нельзя построить педагогически целесообразную систему внутришкольного самоуправления, не демократизируя весь процесс отношений в системе.</w:t>
      </w:r>
      <w:r w:rsidR="00743DFE">
        <w:rPr>
          <w:sz w:val="28"/>
          <w:szCs w:val="28"/>
        </w:rPr>
        <w:t xml:space="preserve"> </w:t>
      </w:r>
      <w:r w:rsidRPr="00743DFE">
        <w:rPr>
          <w:sz w:val="28"/>
          <w:szCs w:val="28"/>
        </w:rPr>
        <w:t xml:space="preserve">Правила оплаты труда работников образовательных учреждений регламентируются ст. 54 Закона РФ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Об образовании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 и ст. 30 ФЗ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 высшем и послевузовском профессиональном образовании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, а также постановлениями Правительства РФ.</w:t>
      </w:r>
    </w:p>
    <w:p w:rsidR="00683295" w:rsidRPr="00743DFE" w:rsidRDefault="00683295" w:rsidP="00743D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3295" w:rsidRPr="00743DFE" w:rsidRDefault="00D37395" w:rsidP="00743DFE">
      <w:pPr>
        <w:pStyle w:val="1"/>
        <w:keepNext w:val="0"/>
        <w:widowControl/>
        <w:suppressAutoHyphens/>
        <w:ind w:firstLine="709"/>
      </w:pPr>
      <w:r w:rsidRPr="00743DFE">
        <w:br w:type="page"/>
        <w:t>Список использованных источников и литературы</w:t>
      </w:r>
    </w:p>
    <w:p w:rsidR="00683295" w:rsidRPr="00743DFE" w:rsidRDefault="00683295" w:rsidP="00743DFE">
      <w:pPr>
        <w:pStyle w:val="a3"/>
        <w:tabs>
          <w:tab w:val="clear" w:pos="4677"/>
          <w:tab w:val="clear" w:pos="9355"/>
        </w:tabs>
        <w:suppressAutoHyphens/>
        <w:spacing w:line="360" w:lineRule="auto"/>
        <w:rPr>
          <w:sz w:val="28"/>
          <w:szCs w:val="28"/>
        </w:rPr>
      </w:pPr>
    </w:p>
    <w:p w:rsidR="00683295" w:rsidRPr="00743DFE" w:rsidRDefault="00683295" w:rsidP="00743DFE">
      <w:pPr>
        <w:suppressAutoHyphens/>
        <w:spacing w:line="360" w:lineRule="auto"/>
        <w:rPr>
          <w:snapToGrid w:val="0"/>
          <w:sz w:val="28"/>
          <w:szCs w:val="28"/>
        </w:rPr>
      </w:pPr>
      <w:r w:rsidRPr="00743DFE">
        <w:rPr>
          <w:sz w:val="28"/>
          <w:szCs w:val="28"/>
        </w:rPr>
        <w:t>1.</w:t>
      </w:r>
      <w:r w:rsidRPr="00743DFE">
        <w:rPr>
          <w:snapToGrid w:val="0"/>
          <w:sz w:val="28"/>
          <w:szCs w:val="28"/>
        </w:rPr>
        <w:t xml:space="preserve">Федеральный закон от 13 января 1996 г. №12-ФЗ </w:t>
      </w:r>
      <w:r w:rsidR="00743DFE" w:rsidRPr="00743DFE">
        <w:rPr>
          <w:snapToGrid w:val="0"/>
          <w:sz w:val="28"/>
          <w:szCs w:val="28"/>
        </w:rPr>
        <w:t>"</w:t>
      </w:r>
      <w:r w:rsidRPr="00743DFE">
        <w:rPr>
          <w:snapToGrid w:val="0"/>
          <w:sz w:val="28"/>
          <w:szCs w:val="28"/>
        </w:rPr>
        <w:t>Об образовании</w:t>
      </w:r>
      <w:r w:rsidR="00743DFE" w:rsidRPr="00743DFE">
        <w:rPr>
          <w:snapToGrid w:val="0"/>
          <w:sz w:val="28"/>
          <w:szCs w:val="28"/>
        </w:rPr>
        <w:t>"</w:t>
      </w:r>
      <w:r w:rsidRPr="00743DFE">
        <w:rPr>
          <w:snapToGrid w:val="0"/>
          <w:sz w:val="28"/>
          <w:szCs w:val="28"/>
        </w:rPr>
        <w:t xml:space="preserve"> // СЗ РФ. 1996. №3. Ст. 150; 1997. №47. Ст. 5341; 2000. №30. Ст. 3120; №33. Ст. 3348; 2002. №7. Ст. 631; №26. Ст. 2517.</w:t>
      </w:r>
    </w:p>
    <w:p w:rsidR="00683295" w:rsidRPr="00743DFE" w:rsidRDefault="00683295" w:rsidP="00743DFE">
      <w:pPr>
        <w:shd w:val="clear" w:color="auto" w:fill="FFFFFF"/>
        <w:tabs>
          <w:tab w:val="left" w:pos="-3686"/>
        </w:tabs>
        <w:suppressAutoHyphens/>
        <w:spacing w:line="360" w:lineRule="auto"/>
        <w:rPr>
          <w:sz w:val="28"/>
          <w:szCs w:val="28"/>
        </w:rPr>
      </w:pPr>
      <w:r w:rsidRPr="00743DFE">
        <w:rPr>
          <w:sz w:val="28"/>
          <w:szCs w:val="28"/>
        </w:rPr>
        <w:t xml:space="preserve">2.Федеральный закон от 22. 08. 1996 г. №125-ФЗ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О высшем и послевузовском профессиональном образовании</w:t>
      </w:r>
      <w:r w:rsidR="00743DFE" w:rsidRPr="00743DFE">
        <w:rPr>
          <w:sz w:val="28"/>
          <w:szCs w:val="28"/>
        </w:rPr>
        <w:t>""</w:t>
      </w:r>
      <w:r w:rsidRPr="00743DFE">
        <w:rPr>
          <w:sz w:val="28"/>
          <w:szCs w:val="28"/>
        </w:rPr>
        <w:t xml:space="preserve"> (с изм. и доп.) // СЗ РФ от 26.08. 1996 г. №35. ст. 4135.</w:t>
      </w:r>
    </w:p>
    <w:p w:rsidR="00683295" w:rsidRPr="00743DFE" w:rsidRDefault="00683295" w:rsidP="00743DFE">
      <w:pPr>
        <w:pStyle w:val="23"/>
        <w:suppressAutoHyphens/>
        <w:ind w:firstLine="0"/>
        <w:jc w:val="left"/>
        <w:rPr>
          <w:color w:val="auto"/>
        </w:rPr>
      </w:pPr>
      <w:r w:rsidRPr="00743DFE">
        <w:rPr>
          <w:color w:val="auto"/>
        </w:rPr>
        <w:t xml:space="preserve">3.Федеральный закон от 25.10.2001 г. №139-ФЗ </w:t>
      </w:r>
      <w:r w:rsidR="00743DFE" w:rsidRPr="00743DFE">
        <w:rPr>
          <w:color w:val="auto"/>
        </w:rPr>
        <w:t>"</w:t>
      </w:r>
      <w:r w:rsidRPr="00743DFE">
        <w:rPr>
          <w:color w:val="auto"/>
        </w:rPr>
        <w:t>О тарифной ставке (окладе) первого разряда Единой тарифной сетки по оплате труда работников организаций бюджетной сферы</w:t>
      </w:r>
      <w:r w:rsidR="00743DFE" w:rsidRPr="00743DFE">
        <w:rPr>
          <w:color w:val="auto"/>
        </w:rPr>
        <w:t>"</w:t>
      </w:r>
      <w:r w:rsidRPr="00743DFE">
        <w:rPr>
          <w:color w:val="auto"/>
        </w:rPr>
        <w:t xml:space="preserve"> (с изм. от 1.10.2003 г.) // СЗ РФ от 29.10.2001 г. №44. Ст.4150.</w:t>
      </w:r>
    </w:p>
    <w:p w:rsidR="00683295" w:rsidRPr="00743DFE" w:rsidRDefault="00683295" w:rsidP="00743DFE">
      <w:pPr>
        <w:pStyle w:val="21"/>
        <w:suppressAutoHyphens/>
        <w:ind w:firstLine="0"/>
        <w:jc w:val="left"/>
        <w:rPr>
          <w:color w:val="auto"/>
        </w:rPr>
      </w:pPr>
      <w:r w:rsidRPr="00743DFE">
        <w:rPr>
          <w:color w:val="auto"/>
        </w:rPr>
        <w:t xml:space="preserve">4.Постановление Правительства РФ от 2.10.2003 г. №609 </w:t>
      </w:r>
      <w:r w:rsidR="00743DFE" w:rsidRPr="00743DFE">
        <w:rPr>
          <w:color w:val="auto"/>
        </w:rPr>
        <w:t>"</w:t>
      </w:r>
      <w:r w:rsidRPr="00743DFE">
        <w:rPr>
          <w:color w:val="auto"/>
        </w:rPr>
        <w:t>О повышении тарифных ставок (окладов) Единой тарифной сетки по оплате труда работников организаций бюджетной сферы</w:t>
      </w:r>
      <w:r w:rsidR="00743DFE" w:rsidRPr="00743DFE">
        <w:rPr>
          <w:color w:val="auto"/>
        </w:rPr>
        <w:t>"</w:t>
      </w:r>
      <w:r w:rsidRPr="00743DFE">
        <w:rPr>
          <w:color w:val="auto"/>
        </w:rPr>
        <w:t xml:space="preserve"> // СЗ РФ от 6.10.2003 г. №40. Ст.3901.</w:t>
      </w:r>
    </w:p>
    <w:p w:rsidR="00683295" w:rsidRPr="00743DFE" w:rsidRDefault="00683295" w:rsidP="00743DFE">
      <w:pPr>
        <w:pStyle w:val="a6"/>
        <w:suppressAutoHyphens/>
        <w:jc w:val="left"/>
      </w:pPr>
      <w:r w:rsidRPr="00743DFE">
        <w:t xml:space="preserve">5.Постановление Правительства РФ от 3.04.2003 г. №191 </w:t>
      </w:r>
      <w:r w:rsidR="00743DFE" w:rsidRPr="00743DFE">
        <w:t>"</w:t>
      </w:r>
      <w:r w:rsidRPr="00743DFE">
        <w:t>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</w:t>
      </w:r>
      <w:r w:rsidR="00743DFE" w:rsidRPr="00743DFE">
        <w:t>"</w:t>
      </w:r>
      <w:r w:rsidRPr="00743DFE">
        <w:t xml:space="preserve"> // СЗ РФ от 7.04.2003 г. №14. Ст. 1289.</w:t>
      </w:r>
    </w:p>
    <w:p w:rsidR="00743DFE" w:rsidRPr="00743DFE" w:rsidRDefault="00683295" w:rsidP="00743DFE">
      <w:pPr>
        <w:shd w:val="clear" w:color="auto" w:fill="FFFFFF"/>
        <w:tabs>
          <w:tab w:val="left" w:pos="466"/>
        </w:tabs>
        <w:suppressAutoHyphens/>
        <w:spacing w:line="360" w:lineRule="auto"/>
        <w:rPr>
          <w:sz w:val="28"/>
          <w:szCs w:val="28"/>
        </w:rPr>
      </w:pPr>
      <w:r w:rsidRPr="00743DFE">
        <w:rPr>
          <w:sz w:val="28"/>
          <w:szCs w:val="28"/>
        </w:rPr>
        <w:t>6.Теория и практика педагогического управления в школе. Учебное пособие. Под редакцией Ю. В. Васильева.</w:t>
      </w:r>
      <w:r w:rsidRPr="00743DFE">
        <w:rPr>
          <w:sz w:val="28"/>
          <w:szCs w:val="28"/>
        </w:rPr>
        <w:tab/>
      </w:r>
    </w:p>
    <w:p w:rsidR="00683295" w:rsidRPr="00743DFE" w:rsidRDefault="00683295" w:rsidP="00743DFE">
      <w:pPr>
        <w:shd w:val="clear" w:color="auto" w:fill="FFFFFF"/>
        <w:tabs>
          <w:tab w:val="left" w:pos="466"/>
        </w:tabs>
        <w:suppressAutoHyphens/>
        <w:spacing w:line="360" w:lineRule="auto"/>
        <w:rPr>
          <w:sz w:val="28"/>
          <w:szCs w:val="28"/>
        </w:rPr>
      </w:pPr>
      <w:r w:rsidRPr="00743DFE">
        <w:rPr>
          <w:sz w:val="28"/>
          <w:szCs w:val="28"/>
        </w:rPr>
        <w:t xml:space="preserve">7.Комментарий к Трудовому кодексу РФ / Ответственный редактор доктор юридических наук, профессор Ю. П. Орловский – М.: Юридическая фирма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КОНТРАКТ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 xml:space="preserve">, 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ИНФРА-М</w:t>
      </w:r>
      <w:r w:rsidR="00743DFE" w:rsidRPr="00743DFE">
        <w:rPr>
          <w:sz w:val="28"/>
          <w:szCs w:val="28"/>
        </w:rPr>
        <w:t>"</w:t>
      </w:r>
      <w:r w:rsidRPr="00743DFE">
        <w:rPr>
          <w:sz w:val="28"/>
          <w:szCs w:val="28"/>
        </w:rPr>
        <w:t>, 2002. – 959 с.</w:t>
      </w:r>
    </w:p>
    <w:p w:rsidR="00683295" w:rsidRPr="00743DFE" w:rsidRDefault="00683295" w:rsidP="00743DFE">
      <w:pPr>
        <w:shd w:val="clear" w:color="auto" w:fill="FFFFFF"/>
        <w:tabs>
          <w:tab w:val="left" w:pos="466"/>
        </w:tabs>
        <w:suppressAutoHyphens/>
        <w:spacing w:line="360" w:lineRule="auto"/>
        <w:rPr>
          <w:sz w:val="28"/>
          <w:szCs w:val="28"/>
        </w:rPr>
      </w:pPr>
      <w:r w:rsidRPr="00743DFE">
        <w:rPr>
          <w:sz w:val="28"/>
          <w:szCs w:val="28"/>
        </w:rPr>
        <w:t xml:space="preserve">8.Шамова Т. И., Третьяков П. М., Капустин Н. П. Управление образовательными системами: Учеб. пособие для студ. высш. учеб. заведений / Под ред. Т. И. Шамовой. – М.: </w:t>
      </w:r>
      <w:r w:rsidR="00D06E1B" w:rsidRPr="00743DFE">
        <w:rPr>
          <w:sz w:val="28"/>
          <w:szCs w:val="28"/>
        </w:rPr>
        <w:t>Гуманит. изд. центр ВЛАДОС, 2008</w:t>
      </w:r>
      <w:r w:rsidRPr="00743DFE">
        <w:rPr>
          <w:sz w:val="28"/>
          <w:szCs w:val="28"/>
        </w:rPr>
        <w:t>. – 320 с.</w:t>
      </w:r>
    </w:p>
    <w:p w:rsidR="00683295" w:rsidRPr="00743DFE" w:rsidRDefault="00683295" w:rsidP="00743DFE">
      <w:pPr>
        <w:shd w:val="clear" w:color="auto" w:fill="FFFFFF"/>
        <w:tabs>
          <w:tab w:val="left" w:pos="466"/>
        </w:tabs>
        <w:suppressAutoHyphens/>
        <w:spacing w:line="360" w:lineRule="auto"/>
        <w:rPr>
          <w:sz w:val="28"/>
          <w:szCs w:val="28"/>
        </w:rPr>
      </w:pPr>
      <w:r w:rsidRPr="00743DFE">
        <w:rPr>
          <w:sz w:val="28"/>
          <w:szCs w:val="28"/>
        </w:rPr>
        <w:t>9.Шкатулла В. И. Образовательное право: Учебник для вузов. – М.: Издательство НОРМА (Издатель</w:t>
      </w:r>
      <w:r w:rsidR="00D06E1B" w:rsidRPr="00743DFE">
        <w:rPr>
          <w:sz w:val="28"/>
          <w:szCs w:val="28"/>
        </w:rPr>
        <w:t>ская группа НОРМА-ИНФРА-М), 2009</w:t>
      </w:r>
      <w:r w:rsidRPr="00743DFE">
        <w:rPr>
          <w:sz w:val="28"/>
          <w:szCs w:val="28"/>
        </w:rPr>
        <w:t>. – 688 с.</w:t>
      </w:r>
      <w:bookmarkStart w:id="0" w:name="_GoBack"/>
      <w:bookmarkEnd w:id="0"/>
    </w:p>
    <w:sectPr w:rsidR="00683295" w:rsidRPr="00743DFE" w:rsidSect="00743DFE">
      <w:headerReference w:type="default" r:id="rId7"/>
      <w:pgSz w:w="11906" w:h="16838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A9" w:rsidRDefault="007433A9">
      <w:r>
        <w:separator/>
      </w:r>
    </w:p>
  </w:endnote>
  <w:endnote w:type="continuationSeparator" w:id="0">
    <w:p w:rsidR="007433A9" w:rsidRDefault="0074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A9" w:rsidRDefault="007433A9">
      <w:r>
        <w:separator/>
      </w:r>
    </w:p>
  </w:footnote>
  <w:footnote w:type="continuationSeparator" w:id="0">
    <w:p w:rsidR="007433A9" w:rsidRDefault="0074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95" w:rsidRDefault="0068329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500B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1B57FC"/>
    <w:multiLevelType w:val="singleLevel"/>
    <w:tmpl w:val="720A5E4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7554282"/>
    <w:multiLevelType w:val="singleLevel"/>
    <w:tmpl w:val="88D86F72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7B23C03"/>
    <w:multiLevelType w:val="singleLevel"/>
    <w:tmpl w:val="EF6A7A7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1C92336E"/>
    <w:multiLevelType w:val="singleLevel"/>
    <w:tmpl w:val="91980A18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1E2360FF"/>
    <w:multiLevelType w:val="singleLevel"/>
    <w:tmpl w:val="B6008AB8"/>
    <w:lvl w:ilvl="0">
      <w:start w:val="5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2DAA0ACA"/>
    <w:multiLevelType w:val="singleLevel"/>
    <w:tmpl w:val="3112FF3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409E31CC"/>
    <w:multiLevelType w:val="singleLevel"/>
    <w:tmpl w:val="515A6B54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42626C90"/>
    <w:multiLevelType w:val="singleLevel"/>
    <w:tmpl w:val="5E16040E"/>
    <w:lvl w:ilvl="0">
      <w:start w:val="17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54FD4718"/>
    <w:multiLevelType w:val="singleLevel"/>
    <w:tmpl w:val="72244CC6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562472C1"/>
    <w:multiLevelType w:val="singleLevel"/>
    <w:tmpl w:val="6C56A3E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57D542C4"/>
    <w:multiLevelType w:val="singleLevel"/>
    <w:tmpl w:val="27E2727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5A3A2416"/>
    <w:multiLevelType w:val="singleLevel"/>
    <w:tmpl w:val="3FFC0CC0"/>
    <w:lvl w:ilvl="0">
      <w:start w:val="10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5BE05AF5"/>
    <w:multiLevelType w:val="singleLevel"/>
    <w:tmpl w:val="4122491C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5C0167B7"/>
    <w:multiLevelType w:val="singleLevel"/>
    <w:tmpl w:val="25128ECA"/>
    <w:lvl w:ilvl="0">
      <w:start w:val="18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658C6D7D"/>
    <w:multiLevelType w:val="singleLevel"/>
    <w:tmpl w:val="2CE6FA8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6F061BDA"/>
    <w:multiLevelType w:val="singleLevel"/>
    <w:tmpl w:val="5DEC7FEC"/>
    <w:lvl w:ilvl="0">
      <w:start w:val="18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6F8F10B8"/>
    <w:multiLevelType w:val="singleLevel"/>
    <w:tmpl w:val="3DD0DEAA"/>
    <w:lvl w:ilvl="0">
      <w:start w:val="1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6FC23195"/>
    <w:multiLevelType w:val="singleLevel"/>
    <w:tmpl w:val="B3C89D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724A5F96"/>
    <w:multiLevelType w:val="singleLevel"/>
    <w:tmpl w:val="AD18DC6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75C60124"/>
    <w:multiLevelType w:val="singleLevel"/>
    <w:tmpl w:val="CC98597C"/>
    <w:lvl w:ilvl="0">
      <w:start w:val="10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>
    <w:nsid w:val="7C9A00CC"/>
    <w:multiLevelType w:val="singleLevel"/>
    <w:tmpl w:val="8956477A"/>
    <w:lvl w:ilvl="0">
      <w:start w:val="10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20"/>
  </w:num>
  <w:num w:numId="6">
    <w:abstractNumId w:val="20"/>
    <w:lvlOverride w:ilvl="0">
      <w:lvl w:ilvl="0">
        <w:start w:val="10"/>
        <w:numFmt w:val="decimal"/>
        <w:lvlText w:val="%1)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8"/>
  </w:num>
  <w:num w:numId="14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19"/>
  </w:num>
  <w:num w:numId="21">
    <w:abstractNumId w:val="15"/>
  </w:num>
  <w:num w:numId="2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9"/>
  </w:num>
  <w:num w:numId="24">
    <w:abstractNumId w:val="3"/>
  </w:num>
  <w:num w:numId="25">
    <w:abstractNumId w:val="10"/>
  </w:num>
  <w:num w:numId="26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7">
    <w:abstractNumId w:val="18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199"/>
    <w:rsid w:val="00021890"/>
    <w:rsid w:val="00125CED"/>
    <w:rsid w:val="001C4037"/>
    <w:rsid w:val="00242667"/>
    <w:rsid w:val="002C0F13"/>
    <w:rsid w:val="00683295"/>
    <w:rsid w:val="00714918"/>
    <w:rsid w:val="007433A9"/>
    <w:rsid w:val="00743DFE"/>
    <w:rsid w:val="00AF486B"/>
    <w:rsid w:val="00B37272"/>
    <w:rsid w:val="00C50199"/>
    <w:rsid w:val="00D06E1B"/>
    <w:rsid w:val="00D2452C"/>
    <w:rsid w:val="00D37395"/>
    <w:rsid w:val="00DE3D22"/>
    <w:rsid w:val="00E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62CB6E-5781-4D07-A9A5-B0CB995C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firstLine="720"/>
      <w:jc w:val="center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shd w:val="clear" w:color="auto" w:fill="FFFFFF"/>
      <w:tabs>
        <w:tab w:val="left" w:pos="634"/>
      </w:tabs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64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tabs>
        <w:tab w:val="left" w:pos="-3686"/>
      </w:tabs>
      <w:spacing w:line="360" w:lineRule="auto"/>
      <w:ind w:firstLine="442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pPr>
      <w:shd w:val="clear" w:color="auto" w:fill="FFFFFF"/>
      <w:spacing w:line="360" w:lineRule="auto"/>
      <w:ind w:firstLine="720"/>
      <w:jc w:val="center"/>
    </w:pPr>
    <w:rPr>
      <w:color w:val="000000"/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note text"/>
    <w:basedOn w:val="a"/>
    <w:link w:val="ab"/>
    <w:uiPriority w:val="99"/>
    <w:semiHidden/>
    <w:pPr>
      <w:widowControl w:val="0"/>
      <w:autoSpaceDE w:val="0"/>
      <w:autoSpaceDN w:val="0"/>
      <w:adjustRightInd w:val="0"/>
    </w:pPr>
    <w:rPr>
      <w:b/>
      <w:bCs/>
      <w:i/>
      <w:iCs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373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D37395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743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admin</cp:lastModifiedBy>
  <cp:revision>2</cp:revision>
  <dcterms:created xsi:type="dcterms:W3CDTF">2014-03-02T05:32:00Z</dcterms:created>
  <dcterms:modified xsi:type="dcterms:W3CDTF">2014-03-02T05:32:00Z</dcterms:modified>
</cp:coreProperties>
</file>