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70D" w:rsidRDefault="0005470D" w:rsidP="0005470D">
      <w:pPr>
        <w:pStyle w:val="afa"/>
      </w:pPr>
      <w:r>
        <w:t>Содержание</w:t>
      </w:r>
    </w:p>
    <w:p w:rsidR="0005470D" w:rsidRDefault="0005470D" w:rsidP="0005470D">
      <w:pPr>
        <w:pStyle w:val="afa"/>
      </w:pP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Введение</w:t>
      </w: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Анализ урегулирования этнополитических конфликтов</w:t>
      </w: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Ингушетия как центр террористической активности</w:t>
      </w: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Политическое влияние российских силовых структур</w:t>
      </w: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Заключение</w:t>
      </w:r>
    </w:p>
    <w:p w:rsidR="0005470D" w:rsidRDefault="0005470D">
      <w:pPr>
        <w:pStyle w:val="22"/>
        <w:rPr>
          <w:smallCaps w:val="0"/>
          <w:noProof/>
          <w:sz w:val="24"/>
          <w:szCs w:val="24"/>
        </w:rPr>
      </w:pPr>
      <w:r w:rsidRPr="00294D55">
        <w:rPr>
          <w:rStyle w:val="ad"/>
          <w:noProof/>
        </w:rPr>
        <w:t>Список литературы</w:t>
      </w:r>
    </w:p>
    <w:p w:rsidR="0005470D" w:rsidRDefault="0005470D" w:rsidP="0005470D">
      <w:pPr>
        <w:pStyle w:val="afa"/>
      </w:pPr>
    </w:p>
    <w:p w:rsidR="00F3096F" w:rsidRPr="0005470D" w:rsidRDefault="0005470D" w:rsidP="0005470D">
      <w:pPr>
        <w:pStyle w:val="2"/>
      </w:pPr>
      <w:r>
        <w:br w:type="page"/>
      </w:r>
      <w:bookmarkStart w:id="0" w:name="_Toc260307280"/>
      <w:r w:rsidR="00F3096F" w:rsidRPr="0005470D">
        <w:t>Введение</w:t>
      </w:r>
      <w:bookmarkEnd w:id="0"/>
    </w:p>
    <w:p w:rsidR="0005470D" w:rsidRDefault="0005470D" w:rsidP="0005470D">
      <w:pPr>
        <w:ind w:firstLine="709"/>
      </w:pPr>
    </w:p>
    <w:p w:rsidR="00EC4C9C" w:rsidRDefault="00F3096F" w:rsidP="0005470D">
      <w:pPr>
        <w:ind w:firstLine="709"/>
      </w:pPr>
      <w:r w:rsidRPr="0005470D">
        <w:t>Принятие Федерального закона Российской Федерации от 6 марта 2006 г</w:t>
      </w:r>
      <w:r w:rsidR="0005470D" w:rsidRPr="0005470D">
        <w:t xml:space="preserve">. </w:t>
      </w:r>
      <w:r w:rsidRPr="0005470D">
        <w:t>№-35</w:t>
      </w:r>
      <w:r w:rsidR="0005470D">
        <w:t xml:space="preserve"> "</w:t>
      </w:r>
      <w:r w:rsidRPr="0005470D">
        <w:t>О противодействии терроризму</w:t>
      </w:r>
      <w:r w:rsidR="0005470D">
        <w:t xml:space="preserve">" </w:t>
      </w:r>
      <w:r w:rsidRPr="0005470D">
        <w:t>позволяет говорить о том, что терроризм остается одной из основных проблем современного российского общества</w:t>
      </w:r>
      <w:r w:rsidR="0005470D" w:rsidRPr="0005470D">
        <w:t xml:space="preserve">. </w:t>
      </w:r>
    </w:p>
    <w:p w:rsidR="0005470D" w:rsidRDefault="00F3096F" w:rsidP="0005470D">
      <w:pPr>
        <w:ind w:firstLine="709"/>
      </w:pPr>
      <w:r w:rsidRPr="0005470D">
        <w:t>Согласно п</w:t>
      </w:r>
      <w:r w:rsidR="0005470D">
        <w:t>.3</w:t>
      </w:r>
      <w:r w:rsidRPr="0005470D">
        <w:t xml:space="preserve"> в редакции Федерального закона от 27</w:t>
      </w:r>
      <w:r w:rsidR="0005470D">
        <w:t>.07.20</w:t>
      </w:r>
      <w:r w:rsidRPr="0005470D">
        <w:t>06 г</w:t>
      </w:r>
      <w:r w:rsidR="0005470D" w:rsidRPr="0005470D">
        <w:t xml:space="preserve">. </w:t>
      </w:r>
      <w:r w:rsidRPr="0005470D">
        <w:t>№-153 ФЗ</w:t>
      </w:r>
      <w:r w:rsidR="0005470D">
        <w:t xml:space="preserve"> "</w:t>
      </w:r>
      <w:r w:rsidRPr="0005470D">
        <w:t xml:space="preserve">террористический акт </w:t>
      </w:r>
      <w:r w:rsidR="0005470D">
        <w:t>-</w:t>
      </w:r>
      <w:r w:rsidRPr="0005470D">
        <w:t xml:space="preserve"> совершение взрыва, поджога или иных действий, устрашающих население и создающих опасность гибели человека, причинение значительного имущественного ущерба либо наступление иных тяжких последствий, в целях воздействия на принятие решения органами власти или международными организациями, а также угроза совершения указанных действий в тех же целях</w:t>
      </w:r>
      <w:r w:rsidR="0005470D">
        <w:t>" (</w:t>
      </w:r>
      <w:r w:rsidRPr="0005470D">
        <w:t>к числу таких действий можно отнести</w:t>
      </w:r>
      <w:r w:rsidR="0005470D" w:rsidRPr="0005470D">
        <w:t xml:space="preserve">: </w:t>
      </w:r>
      <w:r w:rsidRPr="0005470D">
        <w:t>убийства и покушения, захваты и удержания заложников, транспортных средств, объектов, имеющих политическое значение</w:t>
      </w:r>
      <w:r w:rsidR="0005470D">
        <w:t xml:space="preserve"> (</w:t>
      </w:r>
      <w:r w:rsidRPr="0005470D">
        <w:t xml:space="preserve">посольств, штаб-квартир и </w:t>
      </w:r>
      <w:r w:rsidR="0005470D">
        <w:t>т.п.)</w:t>
      </w:r>
      <w:r w:rsidR="0005470D" w:rsidRPr="0005470D">
        <w:t>,</w:t>
      </w:r>
      <w:r w:rsidRPr="0005470D">
        <w:t xml:space="preserve"> взрывы, похищения людей, поджоги и </w:t>
      </w:r>
      <w:r w:rsidR="0005470D">
        <w:t>т.п.)</w:t>
      </w:r>
      <w:r w:rsidR="0005470D" w:rsidRPr="0005470D">
        <w:t>.</w:t>
      </w:r>
    </w:p>
    <w:p w:rsidR="006555CE" w:rsidRPr="0005470D" w:rsidRDefault="0005470D" w:rsidP="0005470D">
      <w:pPr>
        <w:pStyle w:val="2"/>
      </w:pPr>
      <w:r>
        <w:br w:type="page"/>
      </w:r>
      <w:bookmarkStart w:id="1" w:name="_Toc260307281"/>
      <w:r w:rsidR="006555CE" w:rsidRPr="0005470D">
        <w:t>Анализ урегулирования этнополитических конфликтов</w:t>
      </w:r>
      <w:bookmarkEnd w:id="1"/>
    </w:p>
    <w:p w:rsidR="0005470D" w:rsidRDefault="0005470D" w:rsidP="0005470D">
      <w:pPr>
        <w:ind w:firstLine="709"/>
      </w:pPr>
    </w:p>
    <w:p w:rsidR="00EC4C9C" w:rsidRDefault="006555CE" w:rsidP="0005470D">
      <w:pPr>
        <w:ind w:firstLine="709"/>
      </w:pPr>
      <w:r w:rsidRPr="0005470D">
        <w:t xml:space="preserve">Этнополитический конфликт </w:t>
      </w:r>
      <w:r w:rsidR="0005470D">
        <w:t>-</w:t>
      </w:r>
      <w:r w:rsidRPr="0005470D">
        <w:t xml:space="preserve"> традиционное явление в мировой политике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Его роль особенно усилилась в последнее десятилетие 20-го века, и данная тенденция прослеживается и в настоящее время</w:t>
      </w:r>
      <w:r w:rsidR="0005470D" w:rsidRPr="0005470D">
        <w:t xml:space="preserve">. </w:t>
      </w:r>
      <w:r w:rsidRPr="0005470D">
        <w:t>Распад СССР обнажил большое количество этнополитических конфликтов на территории бывших республик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Активная борьба за власть в центре в начале 90-х годов не позволяла руководству обратить пристальное внимание на происходящие события в республиках</w:t>
      </w:r>
      <w:r w:rsidR="0005470D" w:rsidRPr="0005470D">
        <w:t xml:space="preserve">. </w:t>
      </w:r>
      <w:r w:rsidRPr="0005470D">
        <w:t>Так было и с Чечней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Слабая региональная политика центра,</w:t>
      </w:r>
      <w:r w:rsidR="0005470D">
        <w:t xml:space="preserve"> "</w:t>
      </w:r>
      <w:r w:rsidRPr="0005470D">
        <w:t>парад суверенитетов</w:t>
      </w:r>
      <w:r w:rsidR="0005470D">
        <w:t xml:space="preserve">", </w:t>
      </w:r>
      <w:r w:rsidRPr="0005470D">
        <w:t>низкое экономическое благосостояние населения республики, вывод федеральных войск с территории республики и оставление арсеналов и бронетехники позволили режиму Дудаева мобилизовать население на восстановление</w:t>
      </w:r>
      <w:r w:rsidR="0005470D">
        <w:t xml:space="preserve"> "</w:t>
      </w:r>
      <w:r w:rsidRPr="0005470D">
        <w:t>исторической справедливости</w:t>
      </w:r>
      <w:r w:rsidR="0005470D">
        <w:t xml:space="preserve">" </w:t>
      </w:r>
      <w:r w:rsidRPr="0005470D">
        <w:t>и создать сильную профессиональную армию</w:t>
      </w:r>
      <w:r w:rsidR="0005470D" w:rsidRPr="0005470D">
        <w:t xml:space="preserve">. </w:t>
      </w:r>
      <w:r w:rsidRPr="0005470D">
        <w:t>Остроту конфликту придавало наличие нефти на территории республики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Последовавшая война вызвало резкое этническое противостояние</w:t>
      </w:r>
      <w:r w:rsidR="0005470D">
        <w:t xml:space="preserve"> "</w:t>
      </w:r>
      <w:r w:rsidRPr="0005470D">
        <w:t>Мы-они</w:t>
      </w:r>
      <w:r w:rsidR="0005470D">
        <w:t xml:space="preserve">" </w:t>
      </w:r>
      <w:r w:rsidRPr="0005470D">
        <w:t>между русскими и чеченцами, подписание Хасавюртовского соглашение привело к формированию на территории республики баз террористов и росту преступности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После проведения контртеррористической операции, встал вопрос о постконфликтном урегулировании ситуации</w:t>
      </w:r>
      <w:r w:rsidR="0005470D" w:rsidRPr="0005470D">
        <w:t xml:space="preserve">. </w:t>
      </w:r>
      <w:r w:rsidRPr="0005470D">
        <w:t>Первоочередной задачей являлось восстановление прав и свобод чеченцев как полноправных граждан Российской Федерации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Этому способствовало принятие конституции Чеченской Республики 23 марта 2003 года на всенародном референдуме и ее дальнейшее приведение в соответствии с Конституцией РФ</w:t>
      </w:r>
      <w:r w:rsidR="0005470D" w:rsidRPr="0005470D">
        <w:t xml:space="preserve">. </w:t>
      </w:r>
      <w:r w:rsidRPr="0005470D">
        <w:t>Центром была сделана ставка на местную, лояльную центру элиту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На сегодняшний день в состав правительства республики входят только этнические чеченцы</w:t>
      </w:r>
      <w:r w:rsidR="0005470D" w:rsidRPr="0005470D">
        <w:t xml:space="preserve">. </w:t>
      </w:r>
      <w:r w:rsidRPr="0005470D">
        <w:t xml:space="preserve">Президент ЧР </w:t>
      </w:r>
      <w:r w:rsidR="0005470D">
        <w:t>-</w:t>
      </w:r>
      <w:r w:rsidRPr="0005470D">
        <w:t xml:space="preserve"> Рамзан Кадыров </w:t>
      </w:r>
      <w:r w:rsidR="0005470D">
        <w:t>-</w:t>
      </w:r>
      <w:r w:rsidRPr="0005470D">
        <w:t xml:space="preserve"> член бюро высшего совета партии</w:t>
      </w:r>
      <w:r w:rsidR="0005470D">
        <w:t xml:space="preserve"> "</w:t>
      </w:r>
      <w:r w:rsidRPr="0005470D">
        <w:t>Единая Россия</w:t>
      </w:r>
      <w:r w:rsidR="0005470D">
        <w:t xml:space="preserve">", </w:t>
      </w:r>
      <w:r w:rsidRPr="0005470D">
        <w:t>выстроил эффективные отношения с федеральной властью, пользуется большим кредитом доверия у руководства страны и широкой поддержкой населения республики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На своем посту Кадыров ведет активную деятельность по консолидации народа, возвращение к мирной жизни бывших боевиков, восстановления культуры и спорта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Не менее важной являлась проблема экономического потенциала региона, который необходимо было поднимать с нуля</w:t>
      </w:r>
      <w:r w:rsidR="0005470D" w:rsidRPr="0005470D">
        <w:t xml:space="preserve">. </w:t>
      </w:r>
      <w:r w:rsidRPr="0005470D">
        <w:t>Были приняты в 2002 и 2008 году федеральные целевые программы по восстановлению республики, а также концепция развития республики до 2020 года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Несмотря на заметные подвижки в постконфликтном урегулировании ситуации в ЧР, остается ряд нерешенных и сложных проблем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Во-первых, высокий уровень безработицы, особенно среди молодежи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Во-вторых, низкий уровень экономического развития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Решить данные проблемы призваны развитие нефтеперерабатывающей отрасли, сельского хозяйства, социальное строительство</w:t>
      </w:r>
      <w:r w:rsidR="0005470D" w:rsidRPr="0005470D">
        <w:t xml:space="preserve">. </w:t>
      </w:r>
      <w:r w:rsidRPr="0005470D">
        <w:t>Большой нерешенной проблемой остается восстановление полиэтничности республики и преодоление ксенофобии русских и чеченцев по отношению друг к другу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Решение данной проблемы являлось бы важным шагом на пути к становлению единой нации, над которой работают современные идеологи</w:t>
      </w:r>
      <w:r w:rsidR="0005470D" w:rsidRPr="0005470D">
        <w:t xml:space="preserve">. </w:t>
      </w:r>
      <w:r w:rsidRPr="0005470D">
        <w:t>Однако, незначительный процент русских на территории ЧР, а также конфликты в Кондопоге и Ставрополе показывают, что предстоит проделать еще очень большой путь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Для этого необходим опыт мирного сосуществования в рамках современного государства и, прежде всего, действия в рамках марксистской парадигмы урегулирования этнических конфликтов</w:t>
      </w:r>
      <w:r w:rsidR="0005470D" w:rsidRPr="0005470D">
        <w:t xml:space="preserve">: </w:t>
      </w:r>
      <w:r w:rsidRPr="0005470D">
        <w:t>поддержание национальной культуры, языка, обычаев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Немаловажна роль СМИ при решении данной проблемы</w:t>
      </w:r>
      <w:r w:rsidR="0005470D" w:rsidRPr="0005470D">
        <w:t xml:space="preserve">. </w:t>
      </w:r>
      <w:r w:rsidRPr="0005470D">
        <w:t>Естественно, необходимо подавить тлеющие очаги терроризма на территории Чечни и Ингушетии, а также пресечь деятельность неонацистских группировок, обращать тщательное внимание на миграционную политику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Примечателен опыт Китая в урегулировании этнополитического конфликта в Синьцзян-Уйгурском автономном районе</w:t>
      </w:r>
      <w:r w:rsidR="0005470D" w:rsidRPr="0005470D">
        <w:t xml:space="preserve">. </w:t>
      </w:r>
      <w:r w:rsidRPr="0005470D">
        <w:t>Данная задача является важной для руководства КНР, так как данный конфликт является единственным слабым местом во внутренней политике, которое потенциально могут использовать внешние силы для влияния на Китай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На протяжении всей своей истории правители Китая руководствовались китаецентристской моделью поведения в выстраивании взаимоотношений с национальными меньшинствами, чему подтверждение жесткая политика ассимиляции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Данная модель поведения вызывала реакцию со стороны национальных меньшинств, так как срабатывал механизм самосохранения этноса</w:t>
      </w:r>
      <w:r w:rsidR="0005470D" w:rsidRPr="0005470D">
        <w:t xml:space="preserve">. </w:t>
      </w:r>
      <w:r w:rsidRPr="0005470D">
        <w:t>С момента включения территории Уйгурии в состав Китая</w:t>
      </w:r>
      <w:r w:rsidR="0005470D">
        <w:t xml:space="preserve"> (</w:t>
      </w:r>
      <w:r w:rsidRPr="0005470D">
        <w:t>18 век</w:t>
      </w:r>
      <w:r w:rsidR="0005470D" w:rsidRPr="0005470D">
        <w:t xml:space="preserve">) </w:t>
      </w:r>
      <w:r w:rsidRPr="0005470D">
        <w:t>по настоящее время произошло более 400 восстаний и дважды на короткий период уйгуры добивались независимости</w:t>
      </w:r>
      <w:r w:rsidR="0005470D">
        <w:t xml:space="preserve"> (</w:t>
      </w:r>
      <w:r w:rsidRPr="0005470D">
        <w:t>Воскресенский, 2008</w:t>
      </w:r>
      <w:r w:rsidR="0005470D" w:rsidRPr="0005470D">
        <w:t xml:space="preserve">). </w:t>
      </w:r>
    </w:p>
    <w:p w:rsidR="0005470D" w:rsidRDefault="006555CE" w:rsidP="0005470D">
      <w:pPr>
        <w:ind w:firstLine="709"/>
      </w:pPr>
      <w:r w:rsidRPr="0005470D">
        <w:t>СУАР является самым большим регионом Китая и пестр в этническом отношении</w:t>
      </w:r>
      <w:r w:rsidR="0005470D" w:rsidRPr="0005470D">
        <w:t xml:space="preserve">. </w:t>
      </w:r>
      <w:r w:rsidRPr="0005470D">
        <w:t>Остроту проблеме придает наличие большого количества полезных ископаемых на территории региона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Китай проводит достаточно агрессивную политику ассимиляции уйгуров, заселяя СУАР ханьцами и дунганами, что приводит к размыванию этнического фактора в регионе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Наряду с ассимиляцией, центр использует репрессивную политику по отношению к членам сепаратистских и террористических организаций, действующих на территории района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Данные меры сочетаются с элементами марксистского подхода, в рамках которого правительство уважительно относится к культуре, традициям и языку уйгуров в рамках автономии, осуществляет диалог конфессий</w:t>
      </w:r>
      <w:r w:rsidR="0005470D" w:rsidRPr="0005470D">
        <w:t xml:space="preserve">. </w:t>
      </w:r>
      <w:r w:rsidRPr="0005470D">
        <w:t>Большую ставку центр делает на раскол между уйгурской интеллигенцией и радикальными организациями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При анализе состава правительства автономного района видно, что большинство составляют этнические уйгуры наравне с преобладающей ролью ханьцев в региональном аппарате Коммунистической партии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Сложной остается социально-экономическая ситуация в регионе</w:t>
      </w:r>
      <w:r w:rsidR="0005470D" w:rsidRPr="0005470D">
        <w:t xml:space="preserve">: </w:t>
      </w:r>
      <w:r w:rsidRPr="0005470D">
        <w:t>высокий уровень безработицы среди уйгурского населения дает активный приток молодежи в ряды радикальных группировок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Правительство оказывает активное влияние на поднятие экономического уровня региона, который приобретает статус нефтяной артерии Китая после строительства нефтепровода между Казахстаном и Китаем</w:t>
      </w:r>
      <w:r w:rsidR="0005470D">
        <w:t xml:space="preserve"> "</w:t>
      </w:r>
      <w:r w:rsidRPr="0005470D">
        <w:t>Атасу-Алашанькоу</w:t>
      </w:r>
      <w:r w:rsidR="0005470D">
        <w:t>".</w:t>
      </w:r>
    </w:p>
    <w:p w:rsidR="0005470D" w:rsidRDefault="0005470D" w:rsidP="0005470D">
      <w:pPr>
        <w:ind w:firstLine="709"/>
      </w:pPr>
    </w:p>
    <w:p w:rsidR="006555CE" w:rsidRPr="0005470D" w:rsidRDefault="006555CE" w:rsidP="0005470D">
      <w:pPr>
        <w:pStyle w:val="2"/>
      </w:pPr>
      <w:bookmarkStart w:id="2" w:name="_Toc260307282"/>
      <w:r w:rsidRPr="0005470D">
        <w:t>Ингушетия как центр террористической активности</w:t>
      </w:r>
      <w:bookmarkEnd w:id="2"/>
    </w:p>
    <w:p w:rsidR="0005470D" w:rsidRDefault="0005470D" w:rsidP="0005470D">
      <w:pPr>
        <w:ind w:firstLine="709"/>
      </w:pPr>
    </w:p>
    <w:p w:rsidR="0005470D" w:rsidRDefault="006555CE" w:rsidP="0005470D">
      <w:pPr>
        <w:ind w:firstLine="709"/>
      </w:pPr>
      <w:r w:rsidRPr="0005470D">
        <w:t>В Институте социально-экономических и гуманитарных исследований ЮНЦ РАН была создана группа под руководством академика Матишова Г</w:t>
      </w:r>
      <w:r w:rsidR="0005470D">
        <w:t xml:space="preserve">.Г. </w:t>
      </w:r>
      <w:r w:rsidRPr="0005470D">
        <w:t>по изучению ситуации на Северном Кавказе</w:t>
      </w:r>
      <w:r w:rsidR="0005470D" w:rsidRPr="0005470D">
        <w:t xml:space="preserve">. </w:t>
      </w:r>
      <w:r w:rsidRPr="0005470D">
        <w:t>Данные, полученные из печатных СМИ, интернет источников</w:t>
      </w:r>
      <w:r w:rsidR="0005470D">
        <w:t xml:space="preserve"> (www.</w:t>
      </w:r>
      <w:r w:rsidRPr="0005470D">
        <w:t>memo</w:t>
      </w:r>
      <w:r w:rsidR="0005470D">
        <w:t>.ru</w:t>
      </w:r>
      <w:r w:rsidRPr="0005470D">
        <w:t xml:space="preserve">, </w:t>
      </w:r>
      <w:r w:rsidR="0005470D">
        <w:t>www.</w:t>
      </w:r>
      <w:r w:rsidRPr="0005470D">
        <w:t>regnum</w:t>
      </w:r>
      <w:r w:rsidR="0005470D">
        <w:t>.ru</w:t>
      </w:r>
      <w:r w:rsidRPr="0005470D">
        <w:t xml:space="preserve">, </w:t>
      </w:r>
      <w:r w:rsidR="0005470D">
        <w:t>www.</w:t>
      </w:r>
      <w:r w:rsidRPr="0005470D">
        <w:t>voinenet</w:t>
      </w:r>
      <w:r w:rsidR="0005470D">
        <w:t>.ru</w:t>
      </w:r>
      <w:r w:rsidR="0005470D" w:rsidRPr="0005470D">
        <w:t>),</w:t>
      </w:r>
      <w:r w:rsidRPr="0005470D">
        <w:t xml:space="preserve"> заставляют сделать определенные выводы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Для Северного Кавказа в целом, характерны, в первую очередь, теракты демонстративные</w:t>
      </w:r>
      <w:r w:rsidR="0005470D">
        <w:t xml:space="preserve"> (</w:t>
      </w:r>
      <w:r w:rsidRPr="0005470D">
        <w:t>взрывы, расстрелы</w:t>
      </w:r>
      <w:r w:rsidR="0005470D" w:rsidRPr="0005470D">
        <w:t>),</w:t>
      </w:r>
      <w:r w:rsidRPr="0005470D">
        <w:t xml:space="preserve"> а не скрытые</w:t>
      </w:r>
      <w:r w:rsidR="0005470D">
        <w:t xml:space="preserve"> (</w:t>
      </w:r>
      <w:r w:rsidRPr="0005470D">
        <w:t>отравления, похищения неугодных лиц, запугивание, шантаж</w:t>
      </w:r>
      <w:r w:rsidR="0005470D" w:rsidRPr="0005470D">
        <w:t>)</w:t>
      </w:r>
      <w:r w:rsidR="0005470D">
        <w:t>. 20</w:t>
      </w:r>
      <w:r w:rsidRPr="0005470D">
        <w:t xml:space="preserve">07 </w:t>
      </w:r>
      <w:r w:rsidR="0005470D">
        <w:t>-</w:t>
      </w:r>
      <w:r w:rsidRPr="0005470D">
        <w:t xml:space="preserve"> 2008 гг</w:t>
      </w:r>
      <w:r w:rsidR="0005470D" w:rsidRPr="0005470D">
        <w:t xml:space="preserve">. </w:t>
      </w:r>
      <w:r w:rsidRPr="0005470D">
        <w:t>характеризовались тем, что постепенно произошло смещение центра террористической активности</w:t>
      </w:r>
      <w:r w:rsidR="0005470D" w:rsidRPr="0005470D">
        <w:t xml:space="preserve">. </w:t>
      </w:r>
    </w:p>
    <w:p w:rsidR="00EC4C9C" w:rsidRDefault="00EC4C9C" w:rsidP="0005470D">
      <w:pPr>
        <w:ind w:firstLine="709"/>
      </w:pPr>
      <w:r>
        <w:t>В 2005</w:t>
      </w:r>
      <w:r w:rsidR="0005470D">
        <w:t>-</w:t>
      </w:r>
      <w:r w:rsidR="006555CE" w:rsidRPr="0005470D">
        <w:t>2006 гг</w:t>
      </w:r>
      <w:r w:rsidR="0005470D" w:rsidRPr="0005470D">
        <w:t xml:space="preserve">. </w:t>
      </w:r>
      <w:r w:rsidR="006555CE" w:rsidRPr="0005470D">
        <w:t>таковым являлась Чеченская республика</w:t>
      </w:r>
      <w:r w:rsidR="0005470D">
        <w:t xml:space="preserve"> (</w:t>
      </w:r>
      <w:r w:rsidR="006555CE" w:rsidRPr="0005470D">
        <w:t>она была на первом месте по количеству боестолкновений, взрывов, нападений и обстрелов</w:t>
      </w:r>
      <w:r w:rsidR="0005470D" w:rsidRPr="0005470D">
        <w:t xml:space="preserve">). </w:t>
      </w:r>
      <w:r w:rsidR="006555CE" w:rsidRPr="0005470D">
        <w:t>С 2007 г</w:t>
      </w:r>
      <w:r w:rsidR="0005470D" w:rsidRPr="0005470D">
        <w:t xml:space="preserve">. </w:t>
      </w:r>
      <w:r w:rsidR="006555CE" w:rsidRPr="0005470D">
        <w:t>ситуация стала меняться, если для Чеченской республики он был более или менее стабильным, то в Дагестане, и в особенности в Ингушетии наметились явные тенденции активизации действий террористического характера</w:t>
      </w:r>
      <w:r w:rsidR="0005470D">
        <w:t>. 20</w:t>
      </w:r>
      <w:r w:rsidR="006555CE" w:rsidRPr="0005470D">
        <w:t>08 г</w:t>
      </w:r>
      <w:r w:rsidR="0005470D" w:rsidRPr="0005470D">
        <w:t xml:space="preserve">. </w:t>
      </w:r>
      <w:r w:rsidR="006555CE" w:rsidRPr="0005470D">
        <w:t>в Ингушетии сложилась катастрофическая ситуация, а именно в Назрани и Назрановском районе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Необходимо отметить, если раньше эта территория фигурировала как наиболее неблагоприятная по похищениям, то последние данные практически не несут информации о похищенных, а говорят об актах террористической направленности, последствием которых являются большие потери, как сотрудников МВД РФ, так и мирных жителей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Город Назрань можно без преувеличения назвать</w:t>
      </w:r>
      <w:r w:rsidR="0005470D">
        <w:t xml:space="preserve"> "</w:t>
      </w:r>
      <w:r w:rsidRPr="0005470D">
        <w:t>городом боевых действий</w:t>
      </w:r>
      <w:r w:rsidR="0005470D">
        <w:t xml:space="preserve">". </w:t>
      </w:r>
      <w:r w:rsidRPr="0005470D">
        <w:t>За 2008 г</w:t>
      </w:r>
      <w:r w:rsidR="0005470D" w:rsidRPr="0005470D">
        <w:t xml:space="preserve">. </w:t>
      </w:r>
      <w:r w:rsidRPr="0005470D">
        <w:t>здесь произведено сорок шесть взрывов различного характера и разрушительной силы</w:t>
      </w:r>
      <w:r w:rsidR="0005470D">
        <w:t xml:space="preserve"> (</w:t>
      </w:r>
      <w:r w:rsidRPr="0005470D">
        <w:t>особенно опасны центральные улицы, и улицы, примыкающие к администрации, зданиям ФСБ и МВД</w:t>
      </w:r>
      <w:r w:rsidR="0005470D" w:rsidRPr="0005470D">
        <w:t xml:space="preserve">). </w:t>
      </w:r>
      <w:r w:rsidRPr="0005470D">
        <w:t>Совершено тридцать три нападения, жертвами, как правило, становятся сотрудники МВД, представители местных силовых структур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Нападение на представителей силовых структур, чиновников можно считать проявлением направленного терроризма</w:t>
      </w:r>
      <w:r w:rsidR="0005470D">
        <w:t xml:space="preserve"> (</w:t>
      </w:r>
      <w:r w:rsidRPr="0005470D">
        <w:t>сотрудники МВД на Северном Кавказе в последнее время являются</w:t>
      </w:r>
      <w:r w:rsidR="0005470D">
        <w:t xml:space="preserve"> "</w:t>
      </w:r>
      <w:r w:rsidRPr="0005470D">
        <w:t>живыми мишенями</w:t>
      </w:r>
      <w:r w:rsidR="0005470D">
        <w:t>"</w:t>
      </w:r>
      <w:r w:rsidR="0005470D" w:rsidRPr="0005470D">
        <w:t xml:space="preserve">). </w:t>
      </w:r>
    </w:p>
    <w:p w:rsidR="00EC4C9C" w:rsidRDefault="006555CE" w:rsidP="0005470D">
      <w:pPr>
        <w:ind w:firstLine="709"/>
      </w:pPr>
      <w:r w:rsidRPr="0005470D">
        <w:t>Распространенной формой терроризма стали нападения и обстрелы зданий, жилых домов, зачастую обстрелам подвергаются колоны боевых машин</w:t>
      </w:r>
      <w:r w:rsidR="0005470D">
        <w:t xml:space="preserve"> (</w:t>
      </w:r>
      <w:r w:rsidRPr="0005470D">
        <w:t>зафиксировано тридцать девять случаев на всем Северном Кавказе в 2008 г</w:t>
      </w:r>
      <w:r w:rsidR="0005470D" w:rsidRPr="0005470D">
        <w:t xml:space="preserve">). </w:t>
      </w:r>
    </w:p>
    <w:p w:rsidR="0005470D" w:rsidRDefault="006555CE" w:rsidP="0005470D">
      <w:pPr>
        <w:ind w:firstLine="709"/>
      </w:pPr>
      <w:r w:rsidRPr="0005470D">
        <w:t>Ни один день не проходит без терактов</w:t>
      </w:r>
      <w:r w:rsidR="0005470D" w:rsidRPr="0005470D">
        <w:t xml:space="preserve">. </w:t>
      </w:r>
      <w:r w:rsidRPr="0005470D">
        <w:t>По частоте действий Ингушетия занимает лидирующее положение с показателем более 30 случаев в месяц</w:t>
      </w:r>
      <w:r w:rsidR="0005470D" w:rsidRPr="0005470D">
        <w:t>.</w:t>
      </w:r>
    </w:p>
    <w:p w:rsidR="0005470D" w:rsidRDefault="0005470D" w:rsidP="0005470D">
      <w:pPr>
        <w:ind w:firstLine="709"/>
      </w:pPr>
    </w:p>
    <w:p w:rsidR="006555CE" w:rsidRPr="0005470D" w:rsidRDefault="006555CE" w:rsidP="0005470D">
      <w:pPr>
        <w:pStyle w:val="2"/>
      </w:pPr>
      <w:bookmarkStart w:id="3" w:name="_Toc260307283"/>
      <w:r w:rsidRPr="0005470D">
        <w:t>Политическое влияние российских силовых структур</w:t>
      </w:r>
      <w:bookmarkEnd w:id="3"/>
    </w:p>
    <w:p w:rsidR="0005470D" w:rsidRDefault="0005470D" w:rsidP="0005470D">
      <w:pPr>
        <w:ind w:firstLine="709"/>
      </w:pPr>
    </w:p>
    <w:p w:rsidR="0005470D" w:rsidRDefault="006555CE" w:rsidP="0005470D">
      <w:pPr>
        <w:ind w:firstLine="709"/>
      </w:pPr>
      <w:r w:rsidRPr="0005470D">
        <w:t>Тема политического влияния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в нашей стране по-прежнему сохраняет свою актуальность</w:t>
      </w:r>
      <w:r w:rsidR="0005470D" w:rsidRPr="0005470D">
        <w:t xml:space="preserve">. </w:t>
      </w:r>
      <w:r w:rsidRPr="0005470D">
        <w:t>Это связано как с действительно развитой политической субьектностью силовых структур, так и с тем интересом, которое общество проявляет к присутствию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во власти</w:t>
      </w:r>
      <w:r w:rsidR="0005470D" w:rsidRPr="0005470D">
        <w:t xml:space="preserve">. </w:t>
      </w:r>
      <w:r w:rsidRPr="0005470D">
        <w:t>Комплексный характер обозначенной проблемы предполагает её изучение с различных ракурсов, в том числе и через призму политической ресурсности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Для изучения ресурсного измерения политического влияния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современной России нами была сформирована теоретико-методологическая матрица политической ресурсности, позволившая структурировать её на отдельные составляющие</w:t>
      </w:r>
      <w:r w:rsidR="0005470D">
        <w:t xml:space="preserve"> (</w:t>
      </w:r>
      <w:r w:rsidRPr="0005470D">
        <w:t>политические ресурсы</w:t>
      </w:r>
      <w:r w:rsidR="0005470D" w:rsidRPr="0005470D">
        <w:t xml:space="preserve">) </w:t>
      </w:r>
      <w:r w:rsidRPr="0005470D">
        <w:t>и произвести продуктивную систематизацию собранного эмпирического материала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Эмпирическую базу исследования составили несколько тысяч единиц периодической печати, свыше 4 тыс</w:t>
      </w:r>
      <w:r w:rsidR="0005470D" w:rsidRPr="0005470D">
        <w:t xml:space="preserve">. </w:t>
      </w:r>
      <w:r w:rsidRPr="0005470D">
        <w:t>биографий политико-административных деятелей различных уровней и ветвей власти, десятки нормативных актов, в том числе бюджетного законодательства, данные авторитетных социологических опросов за 14 лет, а также результаты фокус-групп, проведённых в студенческой среде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Помимо отдельных политических ресурсов изучению была подвергнута взаимосвязь проводимой в настоящее время военной реформы с политической ресурсностью силовых структур современной России, а также влияние легализации в стране частных военных компаний на ресурсный потенциал отечественных</w:t>
      </w:r>
      <w:r w:rsidR="0005470D">
        <w:t xml:space="preserve"> "</w:t>
      </w:r>
      <w:r w:rsidRPr="0005470D">
        <w:t>силовиков</w:t>
      </w:r>
      <w:r w:rsidR="0005470D">
        <w:t>".</w:t>
      </w:r>
    </w:p>
    <w:p w:rsidR="00EC4C9C" w:rsidRDefault="006555CE" w:rsidP="0005470D">
      <w:pPr>
        <w:ind w:firstLine="709"/>
      </w:pPr>
      <w:r w:rsidRPr="0005470D">
        <w:t>В рамках методологической базы уклон был сделан в количественные методы и в графическое отображение результатов исследование</w:t>
      </w:r>
      <w:r w:rsidR="0005470D" w:rsidRPr="0005470D">
        <w:t xml:space="preserve">. </w:t>
      </w:r>
      <w:r w:rsidRPr="0005470D">
        <w:t>Активно применялись такие методы, как контент-анализ, интент-анализ, биографический анализ, статический анализ, графическое моделирование</w:t>
      </w:r>
      <w:r w:rsidR="0005470D" w:rsidRPr="0005470D">
        <w:t xml:space="preserve">. </w:t>
      </w:r>
      <w:r w:rsidRPr="0005470D">
        <w:t>Это было сделано с целью обеспечения большей объективности и наглядности исследования</w:t>
      </w:r>
      <w:r w:rsidR="0005470D" w:rsidRPr="0005470D">
        <w:t xml:space="preserve">. </w:t>
      </w:r>
    </w:p>
    <w:p w:rsidR="00EC4C9C" w:rsidRDefault="006555CE" w:rsidP="0005470D">
      <w:pPr>
        <w:ind w:firstLine="709"/>
      </w:pPr>
      <w:r w:rsidRPr="0005470D">
        <w:t>Политическая ресурсность силовых структур современной России была проанализирована как в динамическом контексте</w:t>
      </w:r>
      <w:r w:rsidR="0005470D">
        <w:t xml:space="preserve"> (</w:t>
      </w:r>
      <w:r w:rsidRPr="0005470D">
        <w:t xml:space="preserve">в период с 1994 по 2008 </w:t>
      </w:r>
      <w:r w:rsidR="0005470D">
        <w:t>гг.)</w:t>
      </w:r>
      <w:r w:rsidR="0005470D" w:rsidRPr="0005470D">
        <w:t>,</w:t>
      </w:r>
      <w:r w:rsidRPr="0005470D">
        <w:t xml:space="preserve"> так и в сравнении с политической ресурсностью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других стран, прежде всего, государств ближнего зарубежья, чтобы иметь возможность объективно оценить тот объём ресурсов, который сосредоточен в руках наших</w:t>
      </w:r>
      <w:r w:rsidR="0005470D">
        <w:t xml:space="preserve"> "</w:t>
      </w:r>
      <w:r w:rsidRPr="0005470D">
        <w:t>силовиков</w:t>
      </w:r>
      <w:r w:rsidR="0005470D">
        <w:t xml:space="preserve">", </w:t>
      </w:r>
      <w:r w:rsidRPr="0005470D">
        <w:t>и, следователь, уровень их политического влияния в стране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В результате исследования нами был выявлен стабильный рост всех заявленных для анализа составляющих политической ресурсности, которые к тому же в своей количественной интерпретации превосходят аналогичные позиции в странах ближнего зарубежья</w:t>
      </w:r>
      <w:r w:rsidR="0005470D" w:rsidRPr="0005470D">
        <w:t>.</w:t>
      </w:r>
    </w:p>
    <w:p w:rsidR="00EC4C9C" w:rsidRDefault="006555CE" w:rsidP="0005470D">
      <w:pPr>
        <w:ind w:firstLine="709"/>
      </w:pPr>
      <w:r w:rsidRPr="0005470D">
        <w:t>В политической истории постсоветской России отчётливо выделяются два периода развития политической ресурсности</w:t>
      </w:r>
      <w:r w:rsidR="0005470D">
        <w:t xml:space="preserve"> "</w:t>
      </w:r>
      <w:r w:rsidRPr="0005470D">
        <w:t>силовиков</w:t>
      </w:r>
      <w:r w:rsidR="0005470D">
        <w:t xml:space="preserve">", </w:t>
      </w:r>
      <w:r w:rsidRPr="0005470D">
        <w:t>которые разделяет 2000 г</w:t>
      </w:r>
      <w:r w:rsidR="0005470D">
        <w:t>.,</w:t>
      </w:r>
      <w:r w:rsidRPr="0005470D">
        <w:t xml:space="preserve"> год прихода к власти В</w:t>
      </w:r>
      <w:r w:rsidR="0005470D">
        <w:t xml:space="preserve">.В. </w:t>
      </w:r>
      <w:r w:rsidRPr="0005470D">
        <w:t>Путина</w:t>
      </w:r>
      <w:r w:rsidR="0005470D" w:rsidRPr="0005470D">
        <w:t xml:space="preserve">. </w:t>
      </w:r>
    </w:p>
    <w:p w:rsidR="0005470D" w:rsidRDefault="006555CE" w:rsidP="0005470D">
      <w:pPr>
        <w:ind w:firstLine="709"/>
      </w:pPr>
      <w:r w:rsidRPr="0005470D">
        <w:t>До 2000 г</w:t>
      </w:r>
      <w:r w:rsidR="0005470D" w:rsidRPr="0005470D">
        <w:t xml:space="preserve">. </w:t>
      </w:r>
      <w:r w:rsidRPr="0005470D">
        <w:t>о развитой ресурсной базе силовых структур говорить не приходится, после же него можно отметить постепенный, но довольно стабильный рост отдельных составляющих политической ресурсности силовых структур, что свидетельствует о росте политического влияния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в России в этот период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Особенностью динамического аспекта политической ресурсности силовых ведомств в России является синхронность динамики различных её составляющих</w:t>
      </w:r>
      <w:r w:rsidR="0005470D">
        <w:t xml:space="preserve"> (</w:t>
      </w:r>
      <w:r w:rsidRPr="0005470D">
        <w:t>рост одного политического ресурса всегда происходит вместе с ростом других политических ресурсов</w:t>
      </w:r>
      <w:r w:rsidR="0005470D" w:rsidRPr="0005470D">
        <w:t>),</w:t>
      </w:r>
      <w:r w:rsidRPr="0005470D">
        <w:t xml:space="preserve"> что подтверждается во многом синхронным развитием финансового ресурса, ресурса общественного мнения и ресурса представительства в органах государственной власти, что было доказано на базе анализа обширного эмпирического материала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Проведённый анализ политической ресурсности силовых структур современной России объективно подтвердил существующие представления о развитом присутствии</w:t>
      </w:r>
      <w:r w:rsidR="0005470D">
        <w:t xml:space="preserve"> "</w:t>
      </w:r>
      <w:r w:rsidRPr="0005470D">
        <w:t>силовиков</w:t>
      </w:r>
      <w:r w:rsidR="0005470D">
        <w:t xml:space="preserve">" </w:t>
      </w:r>
      <w:r w:rsidRPr="0005470D">
        <w:t>в российской политике, опровергнув вместе с этим распространённый миф о засилье ФСБ во власти</w:t>
      </w:r>
      <w:r w:rsidR="0005470D" w:rsidRPr="0005470D">
        <w:t>.</w:t>
      </w:r>
    </w:p>
    <w:p w:rsidR="0005470D" w:rsidRDefault="006555CE" w:rsidP="0005470D">
      <w:pPr>
        <w:ind w:firstLine="709"/>
      </w:pPr>
      <w:r w:rsidRPr="0005470D">
        <w:t>Раздельный анализ политической ресурсности МВД, армии и органов государственной безопасности</w:t>
      </w:r>
      <w:r w:rsidR="0005470D">
        <w:t xml:space="preserve"> (</w:t>
      </w:r>
      <w:r w:rsidRPr="0005470D">
        <w:t>ключевых силовых структур страны</w:t>
      </w:r>
      <w:r w:rsidR="0005470D" w:rsidRPr="0005470D">
        <w:t xml:space="preserve">) </w:t>
      </w:r>
      <w:r w:rsidRPr="0005470D">
        <w:t>позволил выявить довольно сильные политические позиции МВД, как в сравнении с армией, так и с контрразведкой, а также варьирование ресурсных соотношений между различными силовыми ведомствами в хронологическом, территориальном и институциональном контекстах</w:t>
      </w:r>
      <w:r w:rsidR="0005470D" w:rsidRPr="0005470D">
        <w:t xml:space="preserve">. </w:t>
      </w:r>
      <w:r w:rsidRPr="0005470D">
        <w:t>А военная реформа 2008-2012 и легализация создания</w:t>
      </w:r>
      <w:r w:rsidR="0005470D">
        <w:t xml:space="preserve"> "</w:t>
      </w:r>
      <w:r w:rsidRPr="0005470D">
        <w:t>частных армий</w:t>
      </w:r>
      <w:r w:rsidR="0005470D">
        <w:t xml:space="preserve">" </w:t>
      </w:r>
      <w:r w:rsidRPr="0005470D">
        <w:t>в этом свете могут рассматриваться как инструменты изменения политической ресурсности силовых структур</w:t>
      </w:r>
      <w:r w:rsidR="0005470D" w:rsidRPr="0005470D">
        <w:t>.</w:t>
      </w:r>
    </w:p>
    <w:p w:rsidR="00F3096F" w:rsidRPr="0005470D" w:rsidRDefault="0005470D" w:rsidP="0005470D">
      <w:pPr>
        <w:pStyle w:val="2"/>
      </w:pPr>
      <w:r>
        <w:br w:type="page"/>
      </w:r>
      <w:bookmarkStart w:id="4" w:name="_Toc260307284"/>
      <w:r w:rsidR="00F3096F" w:rsidRPr="0005470D">
        <w:t>Заключение</w:t>
      </w:r>
      <w:bookmarkEnd w:id="4"/>
    </w:p>
    <w:p w:rsidR="0005470D" w:rsidRDefault="0005470D" w:rsidP="0005470D">
      <w:pPr>
        <w:ind w:firstLine="709"/>
      </w:pPr>
    </w:p>
    <w:p w:rsidR="00EC4C9C" w:rsidRDefault="00F3096F" w:rsidP="0005470D">
      <w:pPr>
        <w:ind w:firstLine="709"/>
      </w:pPr>
      <w:r w:rsidRPr="0005470D">
        <w:t>В целом же можно отметить, что в республики Ингушетия выделяется целый пояс напряженности</w:t>
      </w:r>
      <w:r w:rsidR="0005470D" w:rsidRPr="0005470D">
        <w:t xml:space="preserve">: </w:t>
      </w:r>
      <w:r w:rsidRPr="0005470D">
        <w:t>Назрань, Магас, Сурхахи, Карабулак, станица Троицкая, станица Орджоникидзевская</w:t>
      </w:r>
      <w:r w:rsidR="0005470D" w:rsidRPr="0005470D">
        <w:t xml:space="preserve">. </w:t>
      </w:r>
      <w:r w:rsidRPr="0005470D">
        <w:t>Несколько отделен от него Малгобек, который тоже яляется постоянным объектом терактов различного характера</w:t>
      </w:r>
      <w:r w:rsidR="0005470D" w:rsidRPr="0005470D">
        <w:t xml:space="preserve">. </w:t>
      </w:r>
    </w:p>
    <w:p w:rsidR="0005470D" w:rsidRDefault="00F3096F" w:rsidP="0005470D">
      <w:pPr>
        <w:ind w:firstLine="709"/>
      </w:pPr>
      <w:r w:rsidRPr="0005470D">
        <w:t>Смена лидера республики конечно не решила сразу всех проблем, но положительные тенденции есть, возьмем хотя бы число терактов в декабре 2008 сорок семь, в январе же 2009 г</w:t>
      </w:r>
      <w:r w:rsidR="0005470D" w:rsidRPr="0005470D">
        <w:t xml:space="preserve">. </w:t>
      </w:r>
      <w:r w:rsidRPr="0005470D">
        <w:t>их насчитывалось тридцать девять, при этом было проведено две спецоперации и появились целые районы, объявленные зоной контртеррористической операции</w:t>
      </w:r>
      <w:r w:rsidR="0005470D">
        <w:t xml:space="preserve"> (</w:t>
      </w:r>
      <w:r w:rsidRPr="0005470D">
        <w:t>например Сергокалинский район</w:t>
      </w:r>
      <w:r w:rsidR="0005470D" w:rsidRPr="0005470D">
        <w:t>).</w:t>
      </w:r>
    </w:p>
    <w:p w:rsidR="00EC4C9C" w:rsidRDefault="00F3096F" w:rsidP="0005470D">
      <w:pPr>
        <w:ind w:firstLine="709"/>
      </w:pPr>
      <w:r w:rsidRPr="0005470D">
        <w:t>Агрессивные меры правительства КНР неприемлемы для России вследствие различия внутриполитической обстановки</w:t>
      </w:r>
      <w:r w:rsidR="0005470D" w:rsidRPr="0005470D">
        <w:t xml:space="preserve">. </w:t>
      </w:r>
    </w:p>
    <w:p w:rsidR="0005470D" w:rsidRDefault="00F3096F" w:rsidP="0005470D">
      <w:pPr>
        <w:ind w:firstLine="709"/>
      </w:pPr>
      <w:r w:rsidRPr="0005470D">
        <w:t>Однако, действия правительств двух государств по борьбе с терроризмом, безработицей среди молодежи в рассматриваемых регионах, выстраивание диалога конфессий, применение элементов марксистского подхода, а также схожие цели сближают Россию и Китай в борьбе с этнополитическими конфликтами на своей территории</w:t>
      </w:r>
      <w:r w:rsidR="0005470D" w:rsidRPr="0005470D">
        <w:t>.</w:t>
      </w:r>
    </w:p>
    <w:p w:rsidR="00F3096F" w:rsidRPr="0005470D" w:rsidRDefault="0005470D" w:rsidP="0005470D">
      <w:pPr>
        <w:pStyle w:val="2"/>
      </w:pPr>
      <w:r>
        <w:br w:type="page"/>
      </w:r>
      <w:bookmarkStart w:id="5" w:name="_Toc260307285"/>
      <w:r w:rsidR="00F3096F" w:rsidRPr="0005470D">
        <w:t>Список литературы</w:t>
      </w:r>
      <w:bookmarkEnd w:id="5"/>
    </w:p>
    <w:p w:rsidR="0005470D" w:rsidRDefault="0005470D" w:rsidP="0005470D">
      <w:pPr>
        <w:ind w:firstLine="709"/>
      </w:pPr>
    </w:p>
    <w:p w:rsidR="0005470D" w:rsidRDefault="00F3096F" w:rsidP="0005470D">
      <w:pPr>
        <w:pStyle w:val="a0"/>
        <w:tabs>
          <w:tab w:val="clear" w:pos="1077"/>
        </w:tabs>
        <w:ind w:firstLine="0"/>
      </w:pPr>
      <w:r w:rsidRPr="0005470D">
        <w:t>Воскресенский А</w:t>
      </w:r>
      <w:r w:rsidR="0005470D">
        <w:t>.Д. (</w:t>
      </w:r>
      <w:r w:rsidRPr="0005470D">
        <w:t>2008</w:t>
      </w:r>
      <w:r w:rsidR="0005470D" w:rsidRPr="0005470D">
        <w:t xml:space="preserve">) </w:t>
      </w:r>
      <w:r w:rsidRPr="0005470D">
        <w:t>Этнические конфликты на Востоке</w:t>
      </w:r>
      <w:r w:rsidR="0005470D" w:rsidRPr="0005470D">
        <w:t xml:space="preserve">. </w:t>
      </w:r>
      <w:r w:rsidRPr="0005470D">
        <w:t>М</w:t>
      </w:r>
      <w:r w:rsidR="0005470D">
        <w:t>.:</w:t>
      </w:r>
      <w:r w:rsidR="0005470D" w:rsidRPr="0005470D">
        <w:t xml:space="preserve"> </w:t>
      </w:r>
      <w:r w:rsidRPr="0005470D">
        <w:t>АСПЕКТ ПРЕСС</w:t>
      </w:r>
    </w:p>
    <w:p w:rsidR="0005470D" w:rsidRDefault="00F3096F" w:rsidP="0005470D">
      <w:pPr>
        <w:pStyle w:val="a0"/>
        <w:tabs>
          <w:tab w:val="clear" w:pos="1077"/>
        </w:tabs>
        <w:ind w:firstLine="0"/>
      </w:pPr>
      <w:r w:rsidRPr="0005470D">
        <w:t>Туровский Р</w:t>
      </w:r>
      <w:r w:rsidR="0005470D">
        <w:t>.Ф. (</w:t>
      </w:r>
      <w:r w:rsidRPr="0005470D">
        <w:t>2007</w:t>
      </w:r>
      <w:r w:rsidR="0005470D" w:rsidRPr="0005470D">
        <w:t xml:space="preserve">) </w:t>
      </w:r>
      <w:r w:rsidRPr="0005470D">
        <w:t>Политическая регионалистика</w:t>
      </w:r>
      <w:r w:rsidR="0005470D" w:rsidRPr="0005470D">
        <w:t xml:space="preserve">. </w:t>
      </w:r>
      <w:r w:rsidRPr="0005470D">
        <w:t>М</w:t>
      </w:r>
      <w:r w:rsidR="0005470D">
        <w:t>.:</w:t>
      </w:r>
      <w:r w:rsidR="0005470D" w:rsidRPr="0005470D">
        <w:t xml:space="preserve"> </w:t>
      </w:r>
      <w:r w:rsidRPr="0005470D">
        <w:t>ГУ ВШЭ</w:t>
      </w:r>
    </w:p>
    <w:p w:rsidR="0005470D" w:rsidRDefault="0005470D" w:rsidP="0005470D">
      <w:pPr>
        <w:pStyle w:val="a0"/>
        <w:tabs>
          <w:tab w:val="clear" w:pos="1077"/>
        </w:tabs>
        <w:ind w:firstLine="0"/>
      </w:pPr>
      <w:r>
        <w:t>www.</w:t>
      </w:r>
      <w:r w:rsidR="00F3096F" w:rsidRPr="0005470D">
        <w:t>gks</w:t>
      </w:r>
      <w:r>
        <w:t>.ru (</w:t>
      </w:r>
      <w:r w:rsidR="00F3096F" w:rsidRPr="0005470D">
        <w:t>Федеральная служба государственной статистики России</w:t>
      </w:r>
      <w:r w:rsidRPr="0005470D">
        <w:t>)</w:t>
      </w:r>
    </w:p>
    <w:p w:rsidR="0005470D" w:rsidRDefault="0005470D" w:rsidP="0005470D">
      <w:pPr>
        <w:pStyle w:val="a0"/>
        <w:tabs>
          <w:tab w:val="clear" w:pos="1077"/>
        </w:tabs>
        <w:ind w:firstLine="0"/>
      </w:pPr>
      <w:r>
        <w:t>www.</w:t>
      </w:r>
      <w:r w:rsidR="00F3096F" w:rsidRPr="0005470D">
        <w:t>lenta</w:t>
      </w:r>
      <w:r>
        <w:t>.ru (</w:t>
      </w:r>
      <w:r w:rsidR="00F3096F" w:rsidRPr="0005470D">
        <w:t>Информационное аген</w:t>
      </w:r>
      <w:r w:rsidR="00EC4C9C">
        <w:t>т</w:t>
      </w:r>
      <w:r w:rsidR="00F3096F" w:rsidRPr="0005470D">
        <w:t>ство</w:t>
      </w:r>
      <w:r w:rsidRPr="0005470D">
        <w:t>)</w:t>
      </w:r>
    </w:p>
    <w:p w:rsidR="0005470D" w:rsidRDefault="0005470D" w:rsidP="0005470D">
      <w:pPr>
        <w:pStyle w:val="a0"/>
        <w:tabs>
          <w:tab w:val="clear" w:pos="1077"/>
        </w:tabs>
        <w:ind w:firstLine="0"/>
      </w:pPr>
      <w:r>
        <w:t>www.</w:t>
      </w:r>
      <w:r w:rsidR="00F3096F" w:rsidRPr="0005470D">
        <w:t>chechnya</w:t>
      </w:r>
      <w:r>
        <w:t>.gov.ru (</w:t>
      </w:r>
      <w:r w:rsidR="00F3096F" w:rsidRPr="0005470D">
        <w:t>Президент и правительство ЧР</w:t>
      </w:r>
      <w:r w:rsidRPr="0005470D">
        <w:t>)</w:t>
      </w:r>
    </w:p>
    <w:p w:rsidR="0005470D" w:rsidRDefault="0005470D" w:rsidP="0005470D">
      <w:pPr>
        <w:pStyle w:val="a0"/>
        <w:tabs>
          <w:tab w:val="clear" w:pos="1077"/>
        </w:tabs>
        <w:ind w:firstLine="0"/>
      </w:pPr>
      <w:r>
        <w:t>www.</w:t>
      </w:r>
      <w:r w:rsidR="00F3096F" w:rsidRPr="0005470D">
        <w:t>russian</w:t>
      </w:r>
      <w:r w:rsidRPr="0005470D">
        <w:t xml:space="preserve">. </w:t>
      </w:r>
      <w:r w:rsidR="00F3096F" w:rsidRPr="0005470D">
        <w:t>xjts</w:t>
      </w:r>
      <w:r w:rsidRPr="0005470D">
        <w:t xml:space="preserve">. </w:t>
      </w:r>
      <w:r w:rsidR="00F3096F" w:rsidRPr="0005470D">
        <w:t>cn</w:t>
      </w:r>
      <w:r>
        <w:t xml:space="preserve"> (</w:t>
      </w:r>
      <w:r w:rsidR="00F3096F" w:rsidRPr="0005470D">
        <w:t>Синьцзянский информационный центр</w:t>
      </w:r>
      <w:r w:rsidRPr="0005470D">
        <w:t>)</w:t>
      </w:r>
    </w:p>
    <w:p w:rsidR="0005470D" w:rsidRDefault="006555CE" w:rsidP="0005470D">
      <w:pPr>
        <w:pStyle w:val="a0"/>
        <w:tabs>
          <w:tab w:val="clear" w:pos="1077"/>
        </w:tabs>
        <w:ind w:firstLine="0"/>
      </w:pPr>
      <w:r w:rsidRPr="0005470D">
        <w:t>Данилова Н</w:t>
      </w:r>
      <w:r w:rsidR="0005470D">
        <w:t>.Ю. (</w:t>
      </w:r>
      <w:r w:rsidRPr="0005470D">
        <w:t>2007</w:t>
      </w:r>
      <w:r w:rsidR="0005470D" w:rsidRPr="0005470D">
        <w:t xml:space="preserve">) </w:t>
      </w:r>
      <w:r w:rsidRPr="0005470D">
        <w:t>Армия и общество</w:t>
      </w:r>
      <w:r w:rsidR="0005470D" w:rsidRPr="0005470D">
        <w:t xml:space="preserve">: </w:t>
      </w:r>
      <w:r w:rsidRPr="0005470D">
        <w:t>принципы взаимодействия</w:t>
      </w:r>
      <w:r w:rsidR="0005470D" w:rsidRPr="0005470D">
        <w:t xml:space="preserve">. </w:t>
      </w:r>
      <w:r w:rsidRPr="0005470D">
        <w:t>СПб</w:t>
      </w:r>
      <w:r w:rsidR="0005470D">
        <w:t>.:</w:t>
      </w:r>
      <w:r w:rsidR="0005470D" w:rsidRPr="0005470D">
        <w:t xml:space="preserve"> </w:t>
      </w:r>
      <w:r w:rsidRPr="0005470D">
        <w:t>Норма</w:t>
      </w:r>
      <w:r w:rsidR="0005470D" w:rsidRPr="0005470D">
        <w:t>.</w:t>
      </w:r>
    </w:p>
    <w:p w:rsidR="0005470D" w:rsidRDefault="006555CE" w:rsidP="0005470D">
      <w:pPr>
        <w:pStyle w:val="a0"/>
        <w:tabs>
          <w:tab w:val="clear" w:pos="1077"/>
        </w:tabs>
        <w:ind w:firstLine="0"/>
      </w:pPr>
      <w:r w:rsidRPr="0005470D">
        <w:t>Крыштановская О</w:t>
      </w:r>
      <w:r w:rsidR="0005470D">
        <w:t>.В. (</w:t>
      </w:r>
      <w:r w:rsidRPr="0005470D">
        <w:t>2005</w:t>
      </w:r>
      <w:r w:rsidR="0005470D" w:rsidRPr="0005470D">
        <w:t xml:space="preserve">) </w:t>
      </w:r>
      <w:r w:rsidRPr="0005470D">
        <w:t>Анатомия российской элиты</w:t>
      </w:r>
      <w:r w:rsidR="0005470D" w:rsidRPr="0005470D">
        <w:t xml:space="preserve">. </w:t>
      </w:r>
      <w:r w:rsidRPr="0005470D">
        <w:t>М</w:t>
      </w:r>
      <w:r w:rsidR="0005470D">
        <w:t>.:</w:t>
      </w:r>
      <w:r w:rsidR="0005470D" w:rsidRPr="0005470D">
        <w:t xml:space="preserve"> </w:t>
      </w:r>
      <w:r w:rsidRPr="0005470D">
        <w:t>Захаров</w:t>
      </w:r>
      <w:r w:rsidR="0005470D" w:rsidRPr="0005470D">
        <w:t>.</w:t>
      </w:r>
    </w:p>
    <w:p w:rsidR="0005470D" w:rsidRDefault="006555CE" w:rsidP="0005470D">
      <w:pPr>
        <w:pStyle w:val="a0"/>
        <w:tabs>
          <w:tab w:val="clear" w:pos="1077"/>
        </w:tabs>
        <w:ind w:firstLine="0"/>
      </w:pPr>
      <w:r w:rsidRPr="0005470D">
        <w:t>Абелинскайте В</w:t>
      </w:r>
      <w:r w:rsidR="0005470D">
        <w:t>.Э. (</w:t>
      </w:r>
      <w:r w:rsidRPr="0005470D">
        <w:t>2007</w:t>
      </w:r>
      <w:r w:rsidR="0005470D" w:rsidRPr="0005470D">
        <w:t xml:space="preserve">) </w:t>
      </w:r>
      <w:r w:rsidRPr="0005470D">
        <w:t>Россия</w:t>
      </w:r>
      <w:r w:rsidR="0005470D" w:rsidRPr="0005470D">
        <w:t xml:space="preserve">: </w:t>
      </w:r>
      <w:r w:rsidRPr="0005470D">
        <w:t>от олигархии к милитократии</w:t>
      </w:r>
      <w:r w:rsidR="0005470D">
        <w:t xml:space="preserve"> // </w:t>
      </w:r>
      <w:r w:rsidRPr="0005470D">
        <w:t>Без темы</w:t>
      </w:r>
      <w:r w:rsidR="0005470D" w:rsidRPr="0005470D">
        <w:t xml:space="preserve">. </w:t>
      </w:r>
      <w:r w:rsidRPr="0005470D">
        <w:t>№ 3</w:t>
      </w:r>
      <w:r w:rsidR="0005470D" w:rsidRPr="0005470D">
        <w:t>.</w:t>
      </w:r>
    </w:p>
    <w:p w:rsidR="0005470D" w:rsidRDefault="006555CE" w:rsidP="0005470D">
      <w:pPr>
        <w:pStyle w:val="a0"/>
        <w:tabs>
          <w:tab w:val="clear" w:pos="1077"/>
        </w:tabs>
        <w:ind w:firstLine="0"/>
        <w:rPr>
          <w:lang w:val="en-US"/>
        </w:rPr>
      </w:pPr>
      <w:r w:rsidRPr="0005470D">
        <w:t>Самойлов В</w:t>
      </w:r>
      <w:r w:rsidR="0005470D">
        <w:t>.И. (</w:t>
      </w:r>
      <w:r w:rsidRPr="0005470D">
        <w:t>2008</w:t>
      </w:r>
      <w:r w:rsidR="0005470D" w:rsidRPr="0005470D">
        <w:t xml:space="preserve">) </w:t>
      </w:r>
      <w:r w:rsidRPr="0005470D">
        <w:t>Реформирование военной организации российского общества</w:t>
      </w:r>
      <w:r w:rsidR="0005470D" w:rsidRPr="0005470D">
        <w:t xml:space="preserve">: </w:t>
      </w:r>
      <w:r w:rsidRPr="0005470D">
        <w:t>функциональный подход</w:t>
      </w:r>
      <w:r w:rsidR="0005470D">
        <w:t xml:space="preserve"> // </w:t>
      </w:r>
      <w:r w:rsidRPr="0005470D">
        <w:t>Вестник Московского университета</w:t>
      </w:r>
      <w:r w:rsidR="0005470D" w:rsidRPr="0005470D">
        <w:t xml:space="preserve">. </w:t>
      </w:r>
      <w:r w:rsidRPr="0005470D">
        <w:t>Серия</w:t>
      </w:r>
      <w:r w:rsidRPr="0005470D">
        <w:rPr>
          <w:lang w:val="en-US"/>
        </w:rPr>
        <w:t xml:space="preserve"> 18</w:t>
      </w:r>
      <w:r w:rsidR="0005470D" w:rsidRPr="0005470D">
        <w:rPr>
          <w:lang w:val="en-US"/>
        </w:rPr>
        <w:t xml:space="preserve">. </w:t>
      </w:r>
      <w:r w:rsidRPr="0005470D">
        <w:rPr>
          <w:lang w:val="en-US"/>
        </w:rPr>
        <w:t>№ 1</w:t>
      </w:r>
      <w:r w:rsidR="0005470D" w:rsidRPr="0005470D">
        <w:rPr>
          <w:lang w:val="en-US"/>
        </w:rPr>
        <w:t>.</w:t>
      </w:r>
    </w:p>
    <w:p w:rsidR="0005470D" w:rsidRDefault="006555CE" w:rsidP="0005470D">
      <w:pPr>
        <w:pStyle w:val="a0"/>
        <w:tabs>
          <w:tab w:val="clear" w:pos="1077"/>
        </w:tabs>
        <w:ind w:firstLine="0"/>
        <w:rPr>
          <w:lang w:val="en-US"/>
        </w:rPr>
      </w:pPr>
      <w:r w:rsidRPr="0005470D">
        <w:rPr>
          <w:lang w:val="en-US"/>
        </w:rPr>
        <w:t>Petrov N</w:t>
      </w:r>
      <w:r w:rsidR="0005470D" w:rsidRPr="0005470D">
        <w:rPr>
          <w:lang w:val="en-US"/>
        </w:rPr>
        <w:t>.</w:t>
      </w:r>
      <w:r w:rsidR="0005470D">
        <w:rPr>
          <w:lang w:val="en-US"/>
        </w:rPr>
        <w:t xml:space="preserve"> (</w:t>
      </w:r>
      <w:r w:rsidRPr="0005470D">
        <w:rPr>
          <w:lang w:val="en-US"/>
        </w:rPr>
        <w:t>2008</w:t>
      </w:r>
      <w:r w:rsidR="0005470D" w:rsidRPr="0005470D">
        <w:rPr>
          <w:lang w:val="en-US"/>
        </w:rPr>
        <w:t xml:space="preserve">) </w:t>
      </w:r>
      <w:r w:rsidRPr="0005470D">
        <w:rPr>
          <w:lang w:val="en-US"/>
        </w:rPr>
        <w:t>Siloviki in Russian Regions</w:t>
      </w:r>
      <w:r w:rsidR="0005470D" w:rsidRPr="0005470D">
        <w:rPr>
          <w:lang w:val="en-US"/>
        </w:rPr>
        <w:t xml:space="preserve">: </w:t>
      </w:r>
      <w:r w:rsidRPr="0005470D">
        <w:rPr>
          <w:lang w:val="en-US"/>
        </w:rPr>
        <w:t>New Dogs, Old Tricks</w:t>
      </w:r>
      <w:r w:rsidR="0005470D">
        <w:rPr>
          <w:lang w:val="en-US"/>
        </w:rPr>
        <w:t xml:space="preserve"> // </w:t>
      </w:r>
      <w:r w:rsidRPr="0005470D">
        <w:rPr>
          <w:lang w:val="en-US"/>
        </w:rPr>
        <w:t>The Journal of Power Institutions in Post-Soviet Societies, Issue 2</w:t>
      </w:r>
      <w:r w:rsidR="0005470D" w:rsidRPr="0005470D">
        <w:rPr>
          <w:lang w:val="en-US"/>
        </w:rPr>
        <w:t>.</w:t>
      </w:r>
    </w:p>
    <w:p w:rsidR="006555CE" w:rsidRPr="0005470D" w:rsidRDefault="006555CE" w:rsidP="0005470D">
      <w:pPr>
        <w:ind w:firstLine="709"/>
        <w:rPr>
          <w:lang w:val="en-US"/>
        </w:rPr>
      </w:pPr>
      <w:bookmarkStart w:id="6" w:name="_GoBack"/>
      <w:bookmarkEnd w:id="6"/>
    </w:p>
    <w:sectPr w:rsidR="006555CE" w:rsidRPr="0005470D" w:rsidSect="0005470D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EC4" w:rsidRDefault="00924EC4">
      <w:pPr>
        <w:ind w:firstLine="709"/>
      </w:pPr>
      <w:r>
        <w:separator/>
      </w:r>
    </w:p>
  </w:endnote>
  <w:endnote w:type="continuationSeparator" w:id="0">
    <w:p w:rsidR="00924EC4" w:rsidRDefault="00924EC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0D" w:rsidRDefault="0005470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0D" w:rsidRDefault="0005470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EC4" w:rsidRDefault="00924EC4">
      <w:pPr>
        <w:ind w:firstLine="709"/>
      </w:pPr>
      <w:r>
        <w:separator/>
      </w:r>
    </w:p>
  </w:footnote>
  <w:footnote w:type="continuationSeparator" w:id="0">
    <w:p w:rsidR="00924EC4" w:rsidRDefault="00924EC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96F" w:rsidRDefault="00294D55" w:rsidP="00F91383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3096F" w:rsidRDefault="00F3096F" w:rsidP="00F309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70D" w:rsidRDefault="000547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C5A5A"/>
    <w:multiLevelType w:val="hybridMultilevel"/>
    <w:tmpl w:val="D166B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5CE"/>
    <w:rsid w:val="0005470D"/>
    <w:rsid w:val="00183649"/>
    <w:rsid w:val="00224BC1"/>
    <w:rsid w:val="00294D55"/>
    <w:rsid w:val="0038382E"/>
    <w:rsid w:val="005F50DE"/>
    <w:rsid w:val="00637269"/>
    <w:rsid w:val="006555CE"/>
    <w:rsid w:val="00657DA4"/>
    <w:rsid w:val="0082455D"/>
    <w:rsid w:val="00924EC4"/>
    <w:rsid w:val="00987B82"/>
    <w:rsid w:val="00991352"/>
    <w:rsid w:val="00DA308C"/>
    <w:rsid w:val="00EC4C9C"/>
    <w:rsid w:val="00F3096F"/>
    <w:rsid w:val="00F9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B2BA2E-009E-418D-9CE1-2318C385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5470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5470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5470D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05470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5470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5470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5470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5470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5470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05470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5470D"/>
    <w:rPr>
      <w:vertAlign w:val="superscript"/>
    </w:rPr>
  </w:style>
  <w:style w:type="character" w:styleId="aa">
    <w:name w:val="page number"/>
    <w:uiPriority w:val="99"/>
    <w:rsid w:val="0005470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5470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05470D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05470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5470D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05470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5470D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5470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5470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5470D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5470D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5470D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5470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5470D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05470D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05470D"/>
    <w:rPr>
      <w:sz w:val="28"/>
      <w:szCs w:val="28"/>
    </w:rPr>
  </w:style>
  <w:style w:type="paragraph" w:styleId="af7">
    <w:name w:val="Normal (Web)"/>
    <w:basedOn w:val="a2"/>
    <w:uiPriority w:val="99"/>
    <w:rsid w:val="0005470D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05470D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5470D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5470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5470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5470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5470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5470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5470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05470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05470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5470D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5470D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5470D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5470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5470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5470D"/>
    <w:rPr>
      <w:i/>
      <w:iCs/>
    </w:rPr>
  </w:style>
  <w:style w:type="paragraph" w:customStyle="1" w:styleId="afb">
    <w:name w:val="ТАБЛИЦА"/>
    <w:next w:val="a2"/>
    <w:autoRedefine/>
    <w:uiPriority w:val="99"/>
    <w:rsid w:val="0005470D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05470D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05470D"/>
  </w:style>
  <w:style w:type="table" w:customStyle="1" w:styleId="15">
    <w:name w:val="Стиль таблицы1"/>
    <w:uiPriority w:val="99"/>
    <w:rsid w:val="0005470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05470D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05470D"/>
    <w:pPr>
      <w:jc w:val="center"/>
    </w:pPr>
  </w:style>
  <w:style w:type="paragraph" w:styleId="afe">
    <w:name w:val="endnote text"/>
    <w:basedOn w:val="a2"/>
    <w:link w:val="aff"/>
    <w:uiPriority w:val="99"/>
    <w:semiHidden/>
    <w:rsid w:val="0005470D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5470D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5470D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5470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урегулирования этнополитических конфликтов</vt:lpstr>
    </vt:vector>
  </TitlesOfParts>
  <Company>ussr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урегулирования этнополитических конфликтов</dc:title>
  <dc:subject/>
  <dc:creator>user</dc:creator>
  <cp:keywords/>
  <dc:description/>
  <cp:lastModifiedBy>admin</cp:lastModifiedBy>
  <cp:revision>2</cp:revision>
  <dcterms:created xsi:type="dcterms:W3CDTF">2014-03-02T12:19:00Z</dcterms:created>
  <dcterms:modified xsi:type="dcterms:W3CDTF">2014-03-02T12:19:00Z</dcterms:modified>
</cp:coreProperties>
</file>