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633" w:rsidRPr="00E2056C" w:rsidRDefault="00027633" w:rsidP="00027633">
      <w:pPr>
        <w:spacing w:before="120"/>
        <w:jc w:val="center"/>
        <w:rPr>
          <w:rFonts w:eastAsia="MS Mincho"/>
          <w:b/>
          <w:bCs/>
          <w:sz w:val="32"/>
          <w:szCs w:val="32"/>
        </w:rPr>
      </w:pPr>
      <w:r w:rsidRPr="00E2056C">
        <w:rPr>
          <w:rFonts w:eastAsia="MS Mincho"/>
          <w:b/>
          <w:bCs/>
          <w:sz w:val="32"/>
          <w:szCs w:val="32"/>
        </w:rPr>
        <w:t>Уроки и выводы из опыта развязывания и ведения агрессии США и НАТО против Югославии</w:t>
      </w:r>
    </w:p>
    <w:p w:rsidR="00027633" w:rsidRPr="00E2056C" w:rsidRDefault="00027633" w:rsidP="00027633">
      <w:pPr>
        <w:spacing w:before="120"/>
        <w:ind w:firstLine="567"/>
        <w:jc w:val="both"/>
        <w:rPr>
          <w:rFonts w:eastAsia="MS Mincho"/>
        </w:rPr>
      </w:pPr>
      <w:r w:rsidRPr="00E2056C">
        <w:rPr>
          <w:rFonts w:eastAsia="MS Mincho"/>
        </w:rPr>
        <w:t xml:space="preserve">Кардинальные перемены в международной обстановке и глобальном геостратегическом балансе сил, начало которым было положено на рубеже 80-90-х годов вылились в обострения конфликтных ситуаций. Катализатором этих процессов является внешнеполитический курс США и стран НАТО, приведший к созданию условий для распада федеративных, многонациональных образований (ЧССР, СФРЮ). </w:t>
      </w:r>
    </w:p>
    <w:p w:rsidR="00027633" w:rsidRPr="00E2056C" w:rsidRDefault="00027633" w:rsidP="00027633">
      <w:pPr>
        <w:spacing w:before="120"/>
        <w:ind w:firstLine="567"/>
        <w:jc w:val="both"/>
        <w:rPr>
          <w:rFonts w:eastAsia="MS Mincho"/>
        </w:rPr>
      </w:pPr>
      <w:r w:rsidRPr="00E2056C">
        <w:rPr>
          <w:rFonts w:eastAsia="MS Mincho"/>
        </w:rPr>
        <w:t xml:space="preserve">Непременным атрибутом политики США и НАТО стала демонстрация военной силы, что в конечном счете сводилось к развязыванию региональных вооруженных конфликтов. Так, на рубеже XXI века стандартным вариантом военно-политического давления, достижения победы над региональным противником для США и стран НАТО стало применение авиации ВВС и ВМС, нанесение ударов крылатыми ракетами "Томахок". </w:t>
      </w:r>
    </w:p>
    <w:p w:rsidR="00027633" w:rsidRPr="00E2056C" w:rsidRDefault="00027633" w:rsidP="00027633">
      <w:pPr>
        <w:spacing w:before="120"/>
        <w:ind w:firstLine="567"/>
        <w:jc w:val="both"/>
        <w:rPr>
          <w:rFonts w:eastAsia="MS Mincho"/>
        </w:rPr>
      </w:pPr>
      <w:r w:rsidRPr="00E2056C">
        <w:rPr>
          <w:rFonts w:eastAsia="MS Mincho"/>
        </w:rPr>
        <w:t xml:space="preserve">В результате последовательной целенаправленной антисербской политики США и НАТО, начиная с 1991 года по настоящее время, произошел распад государства, обладавшего мощным военно-экономическим потенциалом, единственного среди государств бывшей социалистической ориентации, не следовавшего в фарватере политики США и не выражавшего стремления к вступлению в североатлантический альянс. Так, правопреемница СФРЮ - Союзная Республика Югославия потеряла почти 60% территории, крупные важные экономические центры, районы. </w:t>
      </w:r>
    </w:p>
    <w:p w:rsidR="00027633" w:rsidRPr="00E2056C" w:rsidRDefault="00027633" w:rsidP="00027633">
      <w:pPr>
        <w:spacing w:before="120"/>
        <w:ind w:firstLine="567"/>
        <w:jc w:val="both"/>
        <w:rPr>
          <w:rFonts w:eastAsia="MS Mincho"/>
        </w:rPr>
      </w:pPr>
      <w:r w:rsidRPr="00E2056C">
        <w:rPr>
          <w:rFonts w:eastAsia="MS Mincho"/>
        </w:rPr>
        <w:t xml:space="preserve">Логическим продолжением этой политики стала искусственная эскалация косовского конфликта и выдвижение НАТО неприемлемых требований к руководству СРЮ - угрожающих национальной безопасности страны. </w:t>
      </w:r>
    </w:p>
    <w:p w:rsidR="00027633" w:rsidRPr="00E2056C" w:rsidRDefault="00027633" w:rsidP="00027633">
      <w:pPr>
        <w:spacing w:before="120"/>
        <w:ind w:firstLine="567"/>
        <w:jc w:val="both"/>
        <w:rPr>
          <w:rFonts w:eastAsia="MS Mincho"/>
        </w:rPr>
      </w:pPr>
      <w:r w:rsidRPr="00E2056C">
        <w:rPr>
          <w:rFonts w:eastAsia="MS Mincho"/>
        </w:rPr>
        <w:t xml:space="preserve">По сути мир стал перед фактом "установления нового мирового порядка" одной сверхдержавой - США при активном содействии ее союзников по блоку НАТО, и как следствие - ведущимися и назревающими военными конфликтами в различных регионах мира. Создание условий, исключающих возможность какой-либо враждебной США силе контролировать ситуацию или занимать лидирующее положение в регионе, стало характерной чертой внешней политики этой державы. </w:t>
      </w:r>
    </w:p>
    <w:p w:rsidR="00027633" w:rsidRPr="00E2056C" w:rsidRDefault="00027633" w:rsidP="00027633">
      <w:pPr>
        <w:spacing w:before="120"/>
        <w:ind w:firstLine="567"/>
        <w:jc w:val="both"/>
        <w:rPr>
          <w:rFonts w:eastAsia="MS Mincho"/>
        </w:rPr>
      </w:pPr>
      <w:r w:rsidRPr="00E2056C">
        <w:rPr>
          <w:rFonts w:eastAsia="MS Mincho"/>
        </w:rPr>
        <w:t xml:space="preserve">Очевидно, что СРЮ встала на пути полной экспансии НАТО на Балканах и, далее, на всем юго-западе Европы. </w:t>
      </w:r>
    </w:p>
    <w:p w:rsidR="00027633" w:rsidRPr="00E2056C" w:rsidRDefault="00027633" w:rsidP="00027633">
      <w:pPr>
        <w:spacing w:before="120"/>
        <w:ind w:firstLine="567"/>
        <w:jc w:val="both"/>
        <w:rPr>
          <w:rFonts w:eastAsia="MS Mincho"/>
        </w:rPr>
      </w:pPr>
      <w:r w:rsidRPr="00E2056C">
        <w:rPr>
          <w:rFonts w:eastAsia="MS Mincho"/>
        </w:rPr>
        <w:t xml:space="preserve">Причины угрозы безопасности и независимости РФ, обладающей 1/6 частью всей земной суши и самыми богатыми ресурсами сырья и энергии необходимо искать в угрозе лишения благополучия развитых стран с рыночной экономикой из-за все более возрастающей нехватки у последних сырья, энергии и земельных ресурсов. </w:t>
      </w:r>
    </w:p>
    <w:p w:rsidR="00027633" w:rsidRDefault="00027633" w:rsidP="00027633">
      <w:pPr>
        <w:spacing w:before="120"/>
        <w:ind w:firstLine="567"/>
        <w:jc w:val="both"/>
        <w:rPr>
          <w:rFonts w:eastAsia="MS Mincho"/>
        </w:rPr>
      </w:pPr>
      <w:r w:rsidRPr="00E2056C">
        <w:rPr>
          <w:rFonts w:eastAsia="MS Mincho"/>
        </w:rPr>
        <w:t xml:space="preserve">Если учесть, что глобальный мировой кризис c гибелью живой природы по данным ООН [1] может произойти уже в ближайшем будущем (через 20-25 лет), то становится очевидной возможность частичного силового решения задач по созданию условий для предотвращения кризиса в странах золотого фонда "одного миллиарда" (по классификации комитета ООН по народонаселению и сырьевым ресурсам) [1], куда ООН включены США, Япония и страны ЕЭС. Одной из рассматриваемых мер, по мнению автора [1] может стать поглощение в самых различных формах ресурсов земель славянских государств. Этим фактором вполне убедительно можно объяснить демонстрируемое единство стран-участниц НАТО в достижении своих целей агрессии против суверенного государства. </w:t>
      </w:r>
    </w:p>
    <w:p w:rsidR="00027633" w:rsidRPr="00E2056C" w:rsidRDefault="00027633" w:rsidP="00027633">
      <w:pPr>
        <w:spacing w:before="120"/>
        <w:jc w:val="center"/>
        <w:rPr>
          <w:rFonts w:eastAsia="MS Mincho"/>
          <w:b/>
          <w:bCs/>
          <w:sz w:val="28"/>
          <w:szCs w:val="28"/>
        </w:rPr>
      </w:pPr>
      <w:r w:rsidRPr="00E2056C">
        <w:rPr>
          <w:rFonts w:eastAsia="MS Mincho"/>
          <w:b/>
          <w:bCs/>
          <w:sz w:val="28"/>
          <w:szCs w:val="28"/>
        </w:rPr>
        <w:t>1. Анализ действий средств воздушного нападения в ходе военного конфликта</w:t>
      </w:r>
    </w:p>
    <w:p w:rsidR="00027633" w:rsidRPr="00E2056C" w:rsidRDefault="00027633" w:rsidP="00027633">
      <w:pPr>
        <w:spacing w:before="120"/>
        <w:ind w:firstLine="567"/>
        <w:jc w:val="both"/>
        <w:rPr>
          <w:rFonts w:eastAsia="MS Mincho"/>
        </w:rPr>
      </w:pPr>
      <w:r w:rsidRPr="00E2056C">
        <w:rPr>
          <w:rFonts w:eastAsia="MS Mincho"/>
        </w:rPr>
        <w:t>Исходный состав группировки сил и средств НАТО</w:t>
      </w:r>
    </w:p>
    <w:p w:rsidR="00027633" w:rsidRPr="00E2056C" w:rsidRDefault="00027633" w:rsidP="00027633">
      <w:pPr>
        <w:spacing w:before="120"/>
        <w:ind w:firstLine="567"/>
        <w:jc w:val="both"/>
        <w:rPr>
          <w:rFonts w:eastAsia="MS Mincho"/>
        </w:rPr>
      </w:pPr>
      <w:r w:rsidRPr="00E2056C">
        <w:rPr>
          <w:rFonts w:eastAsia="MS Mincho"/>
        </w:rPr>
        <w:t xml:space="preserve">Многонациональная группировка войск НАТО получила условное наименование "Силы в Косово", сокращенно - КFОR. Штаб развернут в Скопье (Македония). </w:t>
      </w:r>
    </w:p>
    <w:p w:rsidR="00027633" w:rsidRPr="00E2056C" w:rsidRDefault="00027633" w:rsidP="00027633">
      <w:pPr>
        <w:spacing w:before="120"/>
        <w:ind w:firstLine="567"/>
        <w:jc w:val="both"/>
        <w:rPr>
          <w:rFonts w:eastAsia="MS Mincho"/>
        </w:rPr>
      </w:pPr>
      <w:r w:rsidRPr="00E2056C">
        <w:rPr>
          <w:rFonts w:eastAsia="MS Mincho"/>
        </w:rPr>
        <w:t xml:space="preserve">Сухопутная группировка КFОR, дислоцированная на территории Македонии на 19.03.99 г. составляла 12 тысяч военнослужащих. </w:t>
      </w:r>
    </w:p>
    <w:p w:rsidR="00027633" w:rsidRPr="00E2056C" w:rsidRDefault="00027633" w:rsidP="00027633">
      <w:pPr>
        <w:spacing w:before="120"/>
        <w:ind w:firstLine="567"/>
        <w:jc w:val="both"/>
        <w:rPr>
          <w:rFonts w:eastAsia="MS Mincho"/>
        </w:rPr>
      </w:pPr>
      <w:r w:rsidRPr="00E2056C">
        <w:rPr>
          <w:rFonts w:eastAsia="MS Mincho"/>
        </w:rPr>
        <w:t xml:space="preserve">Многонациональная группировка авиации (самолеты 14 стран НАТО) включала более 360 боевых самолетов тактической и палубной авиации (ТА и ПА), 21 самолет стратегической авиации (СА). Самолеты ТА и ПА размещены на 11 авиабазах Италии, самолеты СА - во Франции, Греции, Великобритании, ФРГ и Италии. </w:t>
      </w:r>
    </w:p>
    <w:p w:rsidR="00027633" w:rsidRPr="00E2056C" w:rsidRDefault="00027633" w:rsidP="00027633">
      <w:pPr>
        <w:spacing w:before="120"/>
        <w:ind w:firstLine="567"/>
        <w:jc w:val="both"/>
        <w:rPr>
          <w:rFonts w:eastAsia="MS Mincho"/>
        </w:rPr>
      </w:pPr>
      <w:r w:rsidRPr="00E2056C">
        <w:rPr>
          <w:rFonts w:eastAsia="MS Mincho"/>
        </w:rPr>
        <w:t xml:space="preserve">Многонациональная группировка ВМС (8 стран НАТО) к началу операции насчитывала 33 боевых корабля, из них надводных кораблей - 31, ПЛА - 2, всего носителей КРМБ - 6. Зона боевого маневрирования ударной группировки военно-морских сил НАТО находится в акватории Адриатического моря. В ударную группировку входили: 1. Авианосная ударная группа ВМС Франции с авианосцем "Фош" и тремя надводными кораблями. 2. Отряд боевых кораблей ВМС США (носителей КРМБ - эсминцы УРО "Гонзалес" с 28 КР и "Николсон" с 45 КР, крейсер УРО "Филиппин Си" с 26 КР, атомная подводная лодка "Майами" с 20 КР. </w:t>
      </w:r>
    </w:p>
    <w:p w:rsidR="00027633" w:rsidRPr="00E2056C" w:rsidRDefault="00027633" w:rsidP="00027633">
      <w:pPr>
        <w:spacing w:before="120"/>
        <w:ind w:firstLine="567"/>
        <w:jc w:val="both"/>
        <w:rPr>
          <w:rFonts w:eastAsia="MS Mincho"/>
        </w:rPr>
      </w:pPr>
      <w:r w:rsidRPr="00E2056C">
        <w:rPr>
          <w:rFonts w:eastAsia="MS Mincho"/>
        </w:rPr>
        <w:t xml:space="preserve">3. Авианосная поисково-ударная группа ВМС Италии в составе трех кораблей. </w:t>
      </w:r>
    </w:p>
    <w:p w:rsidR="00027633" w:rsidRDefault="00027633" w:rsidP="00027633">
      <w:pPr>
        <w:spacing w:before="120"/>
        <w:ind w:firstLine="567"/>
        <w:jc w:val="both"/>
        <w:rPr>
          <w:rFonts w:eastAsia="MS Mincho"/>
        </w:rPr>
      </w:pPr>
      <w:r w:rsidRPr="00E2056C">
        <w:rPr>
          <w:rFonts w:eastAsia="MS Mincho"/>
        </w:rPr>
        <w:t xml:space="preserve">Кроме того, в составе постоянного оперативного соединения (ПОС) НАТО в Средиземном море носителем КРМБ является эсминец "Торн" (США) с 45 КР, а также атомная подводная лодка ВМС Великобритании "Сплендид". </w:t>
      </w:r>
    </w:p>
    <w:p w:rsidR="00027633" w:rsidRPr="00E2056C" w:rsidRDefault="00027633" w:rsidP="00027633">
      <w:pPr>
        <w:spacing w:before="120"/>
        <w:jc w:val="center"/>
        <w:rPr>
          <w:rFonts w:eastAsia="MS Mincho"/>
          <w:b/>
          <w:bCs/>
          <w:sz w:val="28"/>
          <w:szCs w:val="28"/>
        </w:rPr>
      </w:pPr>
      <w:r w:rsidRPr="00E2056C">
        <w:rPr>
          <w:rFonts w:eastAsia="MS Mincho"/>
          <w:b/>
          <w:bCs/>
          <w:sz w:val="28"/>
          <w:szCs w:val="28"/>
        </w:rPr>
        <w:t>Характер боевых действий СВН</w:t>
      </w:r>
    </w:p>
    <w:p w:rsidR="00027633" w:rsidRPr="00E2056C" w:rsidRDefault="00027633" w:rsidP="00027633">
      <w:pPr>
        <w:spacing w:before="120"/>
        <w:ind w:firstLine="567"/>
        <w:jc w:val="both"/>
        <w:rPr>
          <w:rFonts w:eastAsia="MS Mincho"/>
        </w:rPr>
      </w:pPr>
      <w:r w:rsidRPr="00E2056C">
        <w:rPr>
          <w:rFonts w:eastAsia="MS Mincho"/>
        </w:rPr>
        <w:t xml:space="preserve">Военная акция против Союзной республики Югославии началась в традиционном стиле для ОВС НАТО способов развязывания и разрешения военных конфликтов - проведением воздушно-наступательной операции. </w:t>
      </w:r>
    </w:p>
    <w:p w:rsidR="00027633" w:rsidRPr="00E2056C" w:rsidRDefault="00027633" w:rsidP="00027633">
      <w:pPr>
        <w:spacing w:before="120"/>
        <w:ind w:firstLine="567"/>
        <w:jc w:val="both"/>
        <w:rPr>
          <w:rFonts w:eastAsia="MS Mincho"/>
        </w:rPr>
      </w:pPr>
      <w:r w:rsidRPr="00E2056C">
        <w:rPr>
          <w:rFonts w:eastAsia="MS Mincho"/>
        </w:rPr>
        <w:t xml:space="preserve">Судя по сообщениям в печати, военное руководство НАТО намеревалось на первом этапе в течение 2-3 суток ударами с воздуха преимущественно в темное время суток заблокировать авиацию ВВС СРЮ на аэродромах, дезорганизовать систему военного и государственного управления и подавить основные силы и средства ПВО, нанести значительный ущерб основным группировкам войск в районах ППД, изолировать группировку войск в Косово. </w:t>
      </w:r>
    </w:p>
    <w:p w:rsidR="00027633" w:rsidRPr="00E2056C" w:rsidRDefault="00027633" w:rsidP="00027633">
      <w:pPr>
        <w:spacing w:before="120"/>
        <w:ind w:firstLine="567"/>
        <w:jc w:val="both"/>
        <w:rPr>
          <w:rFonts w:eastAsia="MS Mincho"/>
        </w:rPr>
      </w:pPr>
      <w:r w:rsidRPr="00E2056C">
        <w:rPr>
          <w:rFonts w:eastAsia="MS Mincho"/>
        </w:rPr>
        <w:t xml:space="preserve">На следующем этапе (7-10 суток) предполагалось перейти к нанесению точечных ударов по войсковым группировкам, действующих в Косово, лишить их боеспособности и полностью нарушить связь с Белградом, систему снабжения ГСМ и БП группировки в-к в Косово. </w:t>
      </w:r>
    </w:p>
    <w:p w:rsidR="00027633" w:rsidRPr="00E2056C" w:rsidRDefault="00027633" w:rsidP="00027633">
      <w:pPr>
        <w:spacing w:before="120"/>
        <w:ind w:firstLine="567"/>
        <w:jc w:val="both"/>
        <w:rPr>
          <w:rFonts w:eastAsia="MS Mincho"/>
        </w:rPr>
      </w:pPr>
      <w:r w:rsidRPr="00E2056C">
        <w:rPr>
          <w:rFonts w:eastAsia="MS Mincho"/>
        </w:rPr>
        <w:t xml:space="preserve">На третьем этапе (7-10 суток) путем нанесения интенсивных ударов нанести окончательное поражение группировке ВС СРЮ в Косово, подавить их к сопротивлению, вытеснить остатки войск за пределы края, не допустив встречного сражения с войсками альянса при вводе их в район конфликта. </w:t>
      </w:r>
    </w:p>
    <w:p w:rsidR="00027633" w:rsidRPr="00E2056C" w:rsidRDefault="00027633" w:rsidP="00027633">
      <w:pPr>
        <w:spacing w:before="120"/>
        <w:ind w:firstLine="567"/>
        <w:jc w:val="both"/>
        <w:rPr>
          <w:rFonts w:eastAsia="MS Mincho"/>
        </w:rPr>
      </w:pPr>
      <w:r w:rsidRPr="00E2056C">
        <w:rPr>
          <w:rFonts w:eastAsia="MS Mincho"/>
        </w:rPr>
        <w:t xml:space="preserve">Ставка была сделана на следующие факторы: </w:t>
      </w:r>
    </w:p>
    <w:p w:rsidR="00027633" w:rsidRPr="00E2056C" w:rsidRDefault="00027633" w:rsidP="00027633">
      <w:pPr>
        <w:spacing w:before="120"/>
        <w:ind w:firstLine="567"/>
        <w:jc w:val="both"/>
        <w:rPr>
          <w:rFonts w:eastAsia="MS Mincho"/>
        </w:rPr>
      </w:pPr>
      <w:r w:rsidRPr="00E2056C">
        <w:rPr>
          <w:rFonts w:eastAsia="MS Mincho"/>
        </w:rPr>
        <w:t xml:space="preserve">применение в первом эшелоне удара крылатых ракет - по средствам разведки, ПВО и наиболее защищенным объектам; </w:t>
      </w:r>
    </w:p>
    <w:p w:rsidR="00027633" w:rsidRPr="00E2056C" w:rsidRDefault="00027633" w:rsidP="00027633">
      <w:pPr>
        <w:spacing w:before="120"/>
        <w:ind w:firstLine="567"/>
        <w:jc w:val="both"/>
        <w:rPr>
          <w:rFonts w:eastAsia="MS Mincho"/>
        </w:rPr>
      </w:pPr>
      <w:r w:rsidRPr="00E2056C">
        <w:rPr>
          <w:rFonts w:eastAsia="MS Mincho"/>
        </w:rPr>
        <w:t xml:space="preserve">использование опыта боевых действий против ВС Ирака, в том числе по массированному применению ПРР самолетами ударных групп по включившимся на излучение РЭС ПВО и психологическому воздействия ударной мощи СВН на личный состав ВС, население и руководство страны; </w:t>
      </w:r>
    </w:p>
    <w:p w:rsidR="00027633" w:rsidRPr="00E2056C" w:rsidRDefault="00027633" w:rsidP="00027633">
      <w:pPr>
        <w:spacing w:before="120"/>
        <w:ind w:firstLine="567"/>
        <w:jc w:val="both"/>
        <w:rPr>
          <w:rFonts w:eastAsia="MS Mincho"/>
        </w:rPr>
      </w:pPr>
      <w:r w:rsidRPr="00E2056C">
        <w:rPr>
          <w:rFonts w:eastAsia="MS Mincho"/>
        </w:rPr>
        <w:t xml:space="preserve">высокие боевые возможности современного вооружения и военной техники, систем разведки и управления войсками и оружием, интеграции их в единую систему, что изначально обеспечивало количественно-качественное превосходство над противником. </w:t>
      </w:r>
    </w:p>
    <w:p w:rsidR="00027633" w:rsidRPr="00E2056C" w:rsidRDefault="00027633" w:rsidP="00027633">
      <w:pPr>
        <w:spacing w:before="120"/>
        <w:ind w:firstLine="567"/>
        <w:jc w:val="both"/>
        <w:rPr>
          <w:rFonts w:eastAsia="MS Mincho"/>
        </w:rPr>
      </w:pPr>
      <w:r w:rsidRPr="00E2056C">
        <w:rPr>
          <w:rFonts w:eastAsia="MS Mincho"/>
        </w:rPr>
        <w:t xml:space="preserve">Сделаем краткий анализ как, же развивались события: </w:t>
      </w:r>
    </w:p>
    <w:p w:rsidR="00027633" w:rsidRPr="00E2056C" w:rsidRDefault="00027633" w:rsidP="00027633">
      <w:pPr>
        <w:spacing w:before="120"/>
        <w:ind w:firstLine="567"/>
        <w:jc w:val="both"/>
        <w:rPr>
          <w:rFonts w:eastAsia="MS Mincho"/>
        </w:rPr>
      </w:pPr>
      <w:r w:rsidRPr="00E2056C">
        <w:rPr>
          <w:rFonts w:eastAsia="MS Mincho"/>
        </w:rPr>
        <w:t xml:space="preserve">Операция началась в ночь с 24 на 25 марта 1999 года. Продолжительность ударов в первые сутки операции "Решительная сила" составила 2 часа 45 минут. </w:t>
      </w:r>
    </w:p>
    <w:p w:rsidR="00027633" w:rsidRPr="00E2056C" w:rsidRDefault="00027633" w:rsidP="00027633">
      <w:pPr>
        <w:spacing w:before="120"/>
        <w:ind w:firstLine="567"/>
        <w:jc w:val="both"/>
        <w:rPr>
          <w:rFonts w:eastAsia="MS Mincho"/>
        </w:rPr>
      </w:pPr>
      <w:r w:rsidRPr="00E2056C">
        <w:rPr>
          <w:rFonts w:eastAsia="MS Mincho"/>
        </w:rPr>
        <w:t xml:space="preserve">В них были задействованы: </w:t>
      </w:r>
    </w:p>
    <w:p w:rsidR="00027633" w:rsidRPr="00E2056C" w:rsidRDefault="00027633" w:rsidP="00027633">
      <w:pPr>
        <w:spacing w:before="120"/>
        <w:ind w:firstLine="567"/>
        <w:jc w:val="both"/>
        <w:rPr>
          <w:rFonts w:eastAsia="MS Mincho"/>
        </w:rPr>
      </w:pPr>
      <w:r w:rsidRPr="00E2056C">
        <w:rPr>
          <w:rFonts w:eastAsia="MS Mincho"/>
        </w:rPr>
        <w:t xml:space="preserve">6 морских (2 ПЛА и 3 НК ВМС США, 1 ПЛ ВМС Великобритании) и 5 воздушных носителей КР (3 В-52Н, 2 В-2А), выпустивших 66 КР В и МБ; </w:t>
      </w:r>
    </w:p>
    <w:p w:rsidR="00027633" w:rsidRPr="00E2056C" w:rsidRDefault="00027633" w:rsidP="00027633">
      <w:pPr>
        <w:spacing w:before="120"/>
        <w:ind w:firstLine="567"/>
        <w:jc w:val="both"/>
        <w:rPr>
          <w:rFonts w:eastAsia="MS Mincho"/>
        </w:rPr>
      </w:pPr>
      <w:r w:rsidRPr="00E2056C">
        <w:rPr>
          <w:rFonts w:eastAsia="MS Mincho"/>
        </w:rPr>
        <w:t xml:space="preserve">181 самолет ТА (F-117, F-15, F-16, А-10А ВВС США; "Мираж" ВВС Франции; "Торнадо" ВВС ФРГ; "Харриер" ВВС Великобритании с АвБ Авиано, Истрана, Пьянченца, Джоя-дель-Колле, Аминдола); </w:t>
      </w:r>
    </w:p>
    <w:p w:rsidR="00027633" w:rsidRPr="00E2056C" w:rsidRDefault="00027633" w:rsidP="00027633">
      <w:pPr>
        <w:spacing w:before="120"/>
        <w:ind w:firstLine="567"/>
        <w:jc w:val="both"/>
        <w:rPr>
          <w:rFonts w:eastAsia="MS Mincho"/>
        </w:rPr>
      </w:pPr>
      <w:r w:rsidRPr="00E2056C">
        <w:rPr>
          <w:rFonts w:eastAsia="MS Mincho"/>
        </w:rPr>
        <w:t xml:space="preserve">Удары наносились по более, чем 40 объектам на территории СРЮ, преимущественно по аэродромам, силам и средствам ПВО, органам военного и государственного управления, узлам связи, пунктам постоянной дислокации войск, предприятиям военно-промышленного комплекса (Крагуевац, Панчево). </w:t>
      </w:r>
    </w:p>
    <w:p w:rsidR="00027633" w:rsidRPr="00E2056C" w:rsidRDefault="00027633" w:rsidP="00027633">
      <w:pPr>
        <w:spacing w:before="120"/>
        <w:ind w:firstLine="567"/>
        <w:jc w:val="both"/>
        <w:rPr>
          <w:rFonts w:eastAsia="MS Mincho"/>
        </w:rPr>
      </w:pPr>
      <w:r w:rsidRPr="00E2056C">
        <w:rPr>
          <w:rFonts w:eastAsia="MS Mincho"/>
        </w:rPr>
        <w:t xml:space="preserve">Построение первого удара и выбор времени для ее нанесения, в основном, кроме некоторых отличий, на которых мы остановимся, характерны для опыта применения СВН в последних военных конфликтах: </w:t>
      </w:r>
    </w:p>
    <w:p w:rsidR="00027633" w:rsidRPr="00E2056C" w:rsidRDefault="00027633" w:rsidP="00027633">
      <w:pPr>
        <w:spacing w:before="120"/>
        <w:ind w:firstLine="567"/>
        <w:jc w:val="both"/>
        <w:rPr>
          <w:rFonts w:eastAsia="MS Mincho"/>
        </w:rPr>
      </w:pPr>
      <w:r w:rsidRPr="00E2056C">
        <w:rPr>
          <w:rFonts w:eastAsia="MS Mincho"/>
        </w:rPr>
        <w:t xml:space="preserve">заблаговременный выход за несколько часов в зону дежурства самолета ДРЛОУ Е-3D ВВС Великобритании в зону дежурства (охватывающий районы, контролируемого воздушного пространства); </w:t>
      </w:r>
    </w:p>
    <w:p w:rsidR="00027633" w:rsidRPr="00E2056C" w:rsidRDefault="00027633" w:rsidP="00027633">
      <w:pPr>
        <w:spacing w:before="120"/>
        <w:ind w:firstLine="567"/>
        <w:jc w:val="both"/>
        <w:rPr>
          <w:rFonts w:eastAsia="MS Mincho"/>
        </w:rPr>
      </w:pPr>
      <w:r w:rsidRPr="00E2056C">
        <w:rPr>
          <w:rFonts w:eastAsia="MS Mincho"/>
        </w:rPr>
        <w:t xml:space="preserve">за 15 минут до удара постановка активных помех из зон барражирования самолетами РЭБ ВМС США Е-6В (этот интервал фактически сведен до минимума по сравнению с операцией "Буря в пустыне", где он составлял 4-6 часов; </w:t>
      </w:r>
    </w:p>
    <w:p w:rsidR="00027633" w:rsidRPr="00E2056C" w:rsidRDefault="00027633" w:rsidP="00027633">
      <w:pPr>
        <w:spacing w:before="120"/>
        <w:ind w:firstLine="567"/>
        <w:jc w:val="both"/>
        <w:rPr>
          <w:rFonts w:eastAsia="MS Mincho"/>
        </w:rPr>
      </w:pPr>
      <w:r w:rsidRPr="00E2056C">
        <w:rPr>
          <w:rFonts w:eastAsia="MS Mincho"/>
        </w:rPr>
        <w:t xml:space="preserve">пуск 60 КРМБ "Томахок" с акватории Адриатического моря (с 4-х надводных кораблей и 1-й подводной лодки ВМС США, подводной лодки "Сплендид" ВМС Великобритании); </w:t>
      </w:r>
    </w:p>
    <w:p w:rsidR="00027633" w:rsidRPr="00E2056C" w:rsidRDefault="00027633" w:rsidP="00027633">
      <w:pPr>
        <w:spacing w:before="120"/>
        <w:ind w:firstLine="567"/>
        <w:jc w:val="both"/>
        <w:rPr>
          <w:rFonts w:eastAsia="MS Mincho"/>
        </w:rPr>
      </w:pPr>
      <w:r w:rsidRPr="00E2056C">
        <w:rPr>
          <w:rFonts w:eastAsia="MS Mincho"/>
        </w:rPr>
        <w:t xml:space="preserve">нанесение ударов 40 самолетами ТА, одновременно под их прикрытием осуществление бомбометания двух СБ В-2А (что также явилось новым в действиях СВН); выход в акваторию Ионического моря 8 СБ В-52Н и пуск 40 КРВБ ALCM-C с рубежа на удалении около 200 км от границ Югославии. Вторая серия ударов была проведена в период с 22.25 25.3 до 01.35 26.3 (всего 3 часа 10 мин.). В нем участвовали корабли из состава группировки ВМС США в Адриатическом море (НК-4, ПЛА-1) 25 марта в 22.25, 22.50 и 23.05 произвели пуски 117 КРМБ "Томахок" по территории Югославии. В ударах принимали участие 94 боевых самолета ТА с авиабаз. Кроме того, в налете участвовали 4 стратегических бомбардировщика (2 В-52Н и 2 В-2А Авб Фэрфорд (Великобритания), которые применили 16 КРВБ AGM-86С. </w:t>
      </w:r>
    </w:p>
    <w:p w:rsidR="00027633" w:rsidRPr="00E2056C" w:rsidRDefault="00027633" w:rsidP="00027633">
      <w:pPr>
        <w:spacing w:before="120"/>
        <w:ind w:firstLine="567"/>
        <w:jc w:val="both"/>
        <w:rPr>
          <w:rFonts w:eastAsia="MS Mincho"/>
        </w:rPr>
      </w:pPr>
      <w:r w:rsidRPr="00E2056C">
        <w:rPr>
          <w:rFonts w:eastAsia="MS Mincho"/>
        </w:rPr>
        <w:t xml:space="preserve">Самолеты СА осуществляли пуски КРВБ с высот 9000 м с рубежа, удаленного от береговой черты более чем на 200 км. </w:t>
      </w:r>
    </w:p>
    <w:p w:rsidR="00027633" w:rsidRPr="00E2056C" w:rsidRDefault="00027633" w:rsidP="00027633">
      <w:pPr>
        <w:spacing w:before="120"/>
        <w:ind w:firstLine="567"/>
        <w:jc w:val="both"/>
        <w:rPr>
          <w:rFonts w:eastAsia="MS Mincho"/>
        </w:rPr>
      </w:pPr>
      <w:r w:rsidRPr="00E2056C">
        <w:rPr>
          <w:rFonts w:eastAsia="MS Mincho"/>
        </w:rPr>
        <w:t xml:space="preserve">Самолеты ТА действовали группами в составе 10-12 самолетов, имеющими в своем строю истребители прикрытия, самолеты РЭБ и непосредственно ударные (5-6 единиц) одной национальной принадлежности. </w:t>
      </w:r>
    </w:p>
    <w:p w:rsidR="00027633" w:rsidRPr="00E2056C" w:rsidRDefault="00027633" w:rsidP="00027633">
      <w:pPr>
        <w:spacing w:before="120"/>
        <w:ind w:firstLine="567"/>
        <w:jc w:val="both"/>
        <w:rPr>
          <w:rFonts w:eastAsia="MS Mincho"/>
        </w:rPr>
      </w:pPr>
      <w:r w:rsidRPr="00E2056C">
        <w:rPr>
          <w:rFonts w:eastAsia="MS Mincho"/>
        </w:rPr>
        <w:t xml:space="preserve">Ударные самолеты в первые дни операции действовали преимущественно с высот 5000-15000 м, в отдельных случаях - до 2000 м. </w:t>
      </w:r>
    </w:p>
    <w:p w:rsidR="00027633" w:rsidRPr="00E2056C" w:rsidRDefault="00027633" w:rsidP="00027633">
      <w:pPr>
        <w:spacing w:before="120"/>
        <w:ind w:firstLine="567"/>
        <w:jc w:val="both"/>
        <w:rPr>
          <w:rFonts w:eastAsia="MS Mincho"/>
        </w:rPr>
      </w:pPr>
      <w:r w:rsidRPr="00E2056C">
        <w:rPr>
          <w:rFonts w:eastAsia="MS Mincho"/>
        </w:rPr>
        <w:t xml:space="preserve">Крылатые ракеты действовали на высотах, начиная с 5000 м в районе первой коррекции у береговой черты, и далее, на основной части маршрута - до 850 метров. </w:t>
      </w:r>
    </w:p>
    <w:p w:rsidR="00027633" w:rsidRPr="00E2056C" w:rsidRDefault="00027633" w:rsidP="00027633">
      <w:pPr>
        <w:spacing w:before="120"/>
        <w:ind w:firstLine="567"/>
        <w:jc w:val="both"/>
        <w:rPr>
          <w:rFonts w:eastAsia="MS Mincho"/>
        </w:rPr>
      </w:pPr>
      <w:r w:rsidRPr="00E2056C">
        <w:rPr>
          <w:rFonts w:eastAsia="MS Mincho"/>
        </w:rPr>
        <w:t xml:space="preserve">Координацию действий самолетов ТА и СА с ударами КРМБ осуществлял ВКП на ТВД ЕС-130Е, контроль воздушной обстановки, формирование ударных групп ТА и координацию их действий, а также наведение истребителей на цели - самолеты ДРЛО Е-3D ВВС Великобритании и Е-3А "АВАКС - НАТО", являющихся очень эффективным средством разведки и управления. Необходимо отметить, что по своим возможностям управления самолеты АВАКС не уступают ВКП (ЕС-130Е), а формирование на борту собственной базы разведанных дает ему неоспоримые преимущества над традиционными ВКП [2]. Анализ даже открытых изученных в НИЦ материалов - видеозаписей реальных воздушных боев в Ираке (1991 г.) показал, что при отсутствии самолета АВАКС исход многих воздушных боев мог бы быть иным. То же можно сказать и по противоборству авиации НАТО с ИА СФРЮ. </w:t>
      </w:r>
    </w:p>
    <w:p w:rsidR="00027633" w:rsidRPr="00E2056C" w:rsidRDefault="00027633" w:rsidP="00027633">
      <w:pPr>
        <w:spacing w:before="120"/>
        <w:ind w:firstLine="567"/>
        <w:jc w:val="both"/>
        <w:rPr>
          <w:rFonts w:eastAsia="MS Mincho"/>
        </w:rPr>
      </w:pPr>
      <w:r w:rsidRPr="00E2056C">
        <w:rPr>
          <w:rFonts w:eastAsia="MS Mincho"/>
        </w:rPr>
        <w:t xml:space="preserve">Анализ результатов первых ударов в течении 2-3 суток свидетельствовал, что нанесенный ущерб объектам оказался незначительным. То есть, первые удары, направленные на подавление сил и средств ПВО не принесли существенных результатов. Расчеты руководства НАТО на столь быстрое, как и в операциях против Ирака, достижение своих целей не оправдались. Это обусловлено, с одной стороны - резко отличавшимися по сравнению с районом Персидского залива физико-географических и климатических условиями, с другой - более умелой организацией и ведением ПВО югославской стороной, включающей эффективные меры по ПД ТСР и обеспечению живучести войсковых формирований. </w:t>
      </w:r>
    </w:p>
    <w:p w:rsidR="00027633" w:rsidRPr="00E2056C" w:rsidRDefault="00027633" w:rsidP="00027633">
      <w:pPr>
        <w:spacing w:before="120"/>
        <w:ind w:firstLine="567"/>
        <w:jc w:val="both"/>
        <w:rPr>
          <w:rFonts w:eastAsia="MS Mincho"/>
        </w:rPr>
      </w:pPr>
      <w:r w:rsidRPr="00E2056C">
        <w:rPr>
          <w:rFonts w:eastAsia="MS Mincho"/>
        </w:rPr>
        <w:t xml:space="preserve">Имеющиеся данные позволяют предположить содержание основных мер, принятых югославской стороной по повышению эффективности ПВО. </w:t>
      </w:r>
    </w:p>
    <w:p w:rsidR="00027633" w:rsidRPr="00E2056C" w:rsidRDefault="00027633" w:rsidP="00027633">
      <w:pPr>
        <w:spacing w:before="120"/>
        <w:ind w:firstLine="567"/>
        <w:jc w:val="both"/>
        <w:rPr>
          <w:rFonts w:eastAsia="MS Mincho"/>
        </w:rPr>
      </w:pPr>
      <w:r w:rsidRPr="00E2056C">
        <w:rPr>
          <w:rFonts w:eastAsia="MS Mincho"/>
        </w:rPr>
        <w:t xml:space="preserve">1. Изучение и практический учет опыта БД СВН и ПВО в ходе последних войн и вооруженных конфликтов, особенно в операциях "Буря в пустыня", "Лис в пустыне", "Северная и Южная стража"; </w:t>
      </w:r>
    </w:p>
    <w:p w:rsidR="00027633" w:rsidRPr="00E2056C" w:rsidRDefault="00027633" w:rsidP="00027633">
      <w:pPr>
        <w:spacing w:before="120"/>
        <w:ind w:firstLine="567"/>
        <w:jc w:val="both"/>
        <w:rPr>
          <w:rFonts w:eastAsia="MS Mincho"/>
        </w:rPr>
      </w:pPr>
      <w:r w:rsidRPr="00E2056C">
        <w:rPr>
          <w:rFonts w:eastAsia="MS Mincho"/>
        </w:rPr>
        <w:t xml:space="preserve">2. Модернизация ВВТ. В частности по ЗРК "Куб" - убрана ЛБВ, установлены параметрический усилитель, логарифмический приемник, реализована перестройка рабочих частот от импульса к импульсу, установлены совместно с ТОВ ТПВ станция обнаружения ВЦ и лазерный дальномер - оба устройства с дальностью действия до 25 км, введена задержка взведения радиовзрывателя. (Пояснение Ирак - СРЮ). Модернизация ЗРК "Куб" и умелое построение СРВП позволили фактически исключить использование в боевой работе СРЦ СУРН, увеличить общую ширину полосы рабочих частот ССЦ-СПЦ, что видимо и привело к срыву массированного применения ПРР "Харм" по причине относительно узкой полосы рабочих частот приемников РТР самолетов F-16C, которые существенно ограничивали реализацию БВ самих ПРР; </w:t>
      </w:r>
    </w:p>
    <w:p w:rsidR="00027633" w:rsidRPr="00E2056C" w:rsidRDefault="00027633" w:rsidP="00027633">
      <w:pPr>
        <w:spacing w:before="120"/>
        <w:ind w:firstLine="567"/>
        <w:jc w:val="both"/>
        <w:rPr>
          <w:rFonts w:eastAsia="MS Mincho"/>
        </w:rPr>
      </w:pPr>
      <w:r w:rsidRPr="00E2056C">
        <w:rPr>
          <w:rFonts w:eastAsia="MS Mincho"/>
        </w:rPr>
        <w:t xml:space="preserve">3. Совершенствование построения и функционирования СРВП, что могло включать: </w:t>
      </w:r>
    </w:p>
    <w:p w:rsidR="00027633" w:rsidRPr="00E2056C" w:rsidRDefault="00027633" w:rsidP="00027633">
      <w:pPr>
        <w:spacing w:before="120"/>
        <w:ind w:firstLine="567"/>
        <w:jc w:val="both"/>
        <w:rPr>
          <w:rFonts w:eastAsia="MS Mincho"/>
        </w:rPr>
      </w:pPr>
      <w:r w:rsidRPr="00E2056C">
        <w:rPr>
          <w:rFonts w:eastAsia="MS Mincho"/>
        </w:rPr>
        <w:t xml:space="preserve">использование относительно высокой насыщенности и преимуществ РЛС метрового диапазона (30%), обеспечивающее ей удовлетворительные возможности по обнаружению самолетов F-117А, поскольку в этом диапазоне ЭПР такой цели около 1 м2, а на вооружении авиации НАТО отсутствуют ПРР с ГСН метрового диапазона, </w:t>
      </w:r>
    </w:p>
    <w:p w:rsidR="00027633" w:rsidRPr="00E2056C" w:rsidRDefault="00027633" w:rsidP="00027633">
      <w:pPr>
        <w:spacing w:before="120"/>
        <w:ind w:firstLine="567"/>
        <w:jc w:val="both"/>
        <w:rPr>
          <w:rFonts w:eastAsia="MS Mincho"/>
        </w:rPr>
      </w:pPr>
      <w:r w:rsidRPr="00E2056C">
        <w:rPr>
          <w:rFonts w:eastAsia="MS Mincho"/>
        </w:rPr>
        <w:t xml:space="preserve">получение данных от агентурной сети и ПВН с использованием для передачи данных сотовой телефонной связи; </w:t>
      </w:r>
    </w:p>
    <w:p w:rsidR="00027633" w:rsidRPr="00E2056C" w:rsidRDefault="00027633" w:rsidP="00027633">
      <w:pPr>
        <w:spacing w:before="120"/>
        <w:ind w:firstLine="567"/>
        <w:jc w:val="both"/>
        <w:rPr>
          <w:rFonts w:eastAsia="MS Mincho"/>
        </w:rPr>
      </w:pPr>
      <w:r w:rsidRPr="00E2056C">
        <w:rPr>
          <w:rFonts w:eastAsia="MS Mincho"/>
        </w:rPr>
        <w:t xml:space="preserve">активное ведение разведки и выдача целеуказания огневым средствам ПВО и ИА с помощью РЛС метрового диапазона; </w:t>
      </w:r>
    </w:p>
    <w:p w:rsidR="00027633" w:rsidRPr="00E2056C" w:rsidRDefault="00027633" w:rsidP="00027633">
      <w:pPr>
        <w:spacing w:before="120"/>
        <w:ind w:firstLine="567"/>
        <w:jc w:val="both"/>
        <w:rPr>
          <w:rFonts w:eastAsia="MS Mincho"/>
        </w:rPr>
      </w:pPr>
      <w:r w:rsidRPr="00E2056C">
        <w:rPr>
          <w:rFonts w:eastAsia="MS Mincho"/>
        </w:rPr>
        <w:t xml:space="preserve">широкое использование в зенитных подразделениях малогабаритных РЛС "TESLA" и неподверженных воздействию радиоэлектронных помех пассивных тепловизионных пеленгаторов для эффективного обнаружения (Д=20-25 км), в том числе и ночью воздушных целей, особенно КР, на малых высотах; </w:t>
      </w:r>
    </w:p>
    <w:p w:rsidR="00027633" w:rsidRPr="00E2056C" w:rsidRDefault="00027633" w:rsidP="00027633">
      <w:pPr>
        <w:spacing w:before="120"/>
        <w:ind w:firstLine="567"/>
        <w:jc w:val="both"/>
        <w:rPr>
          <w:rFonts w:eastAsia="MS Mincho"/>
        </w:rPr>
      </w:pPr>
      <w:r w:rsidRPr="00E2056C">
        <w:rPr>
          <w:rFonts w:eastAsia="MS Mincho"/>
        </w:rPr>
        <w:t xml:space="preserve">использование для ведения разведки СВН данных от приводных РЛС международных аэропортов. </w:t>
      </w:r>
    </w:p>
    <w:p w:rsidR="00027633" w:rsidRPr="00E2056C" w:rsidRDefault="00027633" w:rsidP="00027633">
      <w:pPr>
        <w:spacing w:before="120"/>
        <w:ind w:firstLine="567"/>
        <w:jc w:val="both"/>
        <w:rPr>
          <w:rFonts w:eastAsia="MS Mincho"/>
        </w:rPr>
      </w:pPr>
      <w:r w:rsidRPr="00E2056C">
        <w:rPr>
          <w:rFonts w:eastAsia="MS Mincho"/>
        </w:rPr>
        <w:t xml:space="preserve">Последнее может быть связано со следующими факторами: </w:t>
      </w:r>
    </w:p>
    <w:p w:rsidR="00027633" w:rsidRPr="00E2056C" w:rsidRDefault="00027633" w:rsidP="00027633">
      <w:pPr>
        <w:spacing w:before="120"/>
        <w:ind w:firstLine="567"/>
        <w:jc w:val="both"/>
        <w:rPr>
          <w:rFonts w:eastAsia="MS Mincho"/>
        </w:rPr>
      </w:pPr>
      <w:r w:rsidRPr="00E2056C">
        <w:rPr>
          <w:rFonts w:eastAsia="MS Mincho"/>
        </w:rPr>
        <w:t xml:space="preserve">любой международный аэропорт в определенных условиях может оказаться единственно пригодным для аварийной посадки гражданской авиации, интенсивность движения которой в Европе очень высока. Поэтому вывод из строя такого оборудования может вызвать в мире негативную реакцию; </w:t>
      </w:r>
    </w:p>
    <w:p w:rsidR="00027633" w:rsidRPr="00E2056C" w:rsidRDefault="00027633" w:rsidP="00027633">
      <w:pPr>
        <w:spacing w:before="120"/>
        <w:ind w:firstLine="567"/>
        <w:jc w:val="both"/>
        <w:rPr>
          <w:rFonts w:eastAsia="MS Mincho"/>
        </w:rPr>
      </w:pPr>
      <w:r w:rsidRPr="00E2056C">
        <w:rPr>
          <w:rFonts w:eastAsia="MS Mincho"/>
        </w:rPr>
        <w:t xml:space="preserve">антенны этих РЛС расположены на высоких мачтах, а в этом случае при наведении на антенну и промахе высокоточного боеприпаса в 10 метров удаление точки его подрыва на земле для УАБ может составлять от 17 до 50 метров и более, а для УР (ПРР) несколько меньше (будет определяться только углом между линией визирования и плоскостью горизонта в момент пуска УР). Если кабина РЛС будет укрыта, а антенный пост снизу бронирован, то такая цель может в определенных условиях оказаться трудно-уязвимой - требующей прямого попадания в антенну, вероятность которого составит уже менее 0.5. </w:t>
      </w:r>
    </w:p>
    <w:p w:rsidR="00027633" w:rsidRPr="00E2056C" w:rsidRDefault="00027633" w:rsidP="00027633">
      <w:pPr>
        <w:spacing w:before="120"/>
        <w:ind w:firstLine="567"/>
        <w:jc w:val="both"/>
        <w:rPr>
          <w:rFonts w:eastAsia="MS Mincho"/>
        </w:rPr>
      </w:pPr>
      <w:r w:rsidRPr="00E2056C">
        <w:rPr>
          <w:rFonts w:eastAsia="MS Mincho"/>
        </w:rPr>
        <w:t xml:space="preserve">4. Массированное применение ЗА, оснащенной малогабаритными РЛС и пассивными ТПВ станциями обнаружения ВЦ. </w:t>
      </w:r>
    </w:p>
    <w:p w:rsidR="00027633" w:rsidRPr="00E2056C" w:rsidRDefault="00027633" w:rsidP="00027633">
      <w:pPr>
        <w:spacing w:before="120"/>
        <w:ind w:firstLine="567"/>
        <w:jc w:val="both"/>
        <w:rPr>
          <w:rFonts w:eastAsia="MS Mincho"/>
        </w:rPr>
      </w:pPr>
      <w:r w:rsidRPr="00E2056C">
        <w:rPr>
          <w:rFonts w:eastAsia="MS Mincho"/>
        </w:rPr>
        <w:t xml:space="preserve">5. Выработка наиболее целесообразной тактики действий как формирований ПВО так и общевойсковых: </w:t>
      </w:r>
    </w:p>
    <w:p w:rsidR="00027633" w:rsidRPr="00E2056C" w:rsidRDefault="00027633" w:rsidP="00027633">
      <w:pPr>
        <w:spacing w:before="120"/>
        <w:ind w:firstLine="567"/>
        <w:jc w:val="both"/>
        <w:rPr>
          <w:rFonts w:eastAsia="MS Mincho"/>
        </w:rPr>
      </w:pPr>
      <w:r w:rsidRPr="00E2056C">
        <w:rPr>
          <w:rFonts w:eastAsia="MS Mincho"/>
        </w:rPr>
        <w:t xml:space="preserve">преднамеренное скрытие основной части сил ПВО; </w:t>
      </w:r>
    </w:p>
    <w:p w:rsidR="00027633" w:rsidRPr="00E2056C" w:rsidRDefault="00027633" w:rsidP="00027633">
      <w:pPr>
        <w:spacing w:before="120"/>
        <w:ind w:firstLine="567"/>
        <w:jc w:val="both"/>
        <w:rPr>
          <w:rFonts w:eastAsia="MS Mincho"/>
        </w:rPr>
      </w:pPr>
      <w:r w:rsidRPr="00E2056C">
        <w:rPr>
          <w:rFonts w:eastAsia="MS Mincho"/>
        </w:rPr>
        <w:t xml:space="preserve">широкое применение маневра; </w:t>
      </w:r>
    </w:p>
    <w:p w:rsidR="00027633" w:rsidRPr="00E2056C" w:rsidRDefault="00027633" w:rsidP="00027633">
      <w:pPr>
        <w:spacing w:before="120"/>
        <w:ind w:firstLine="567"/>
        <w:jc w:val="both"/>
        <w:rPr>
          <w:rFonts w:eastAsia="MS Mincho"/>
        </w:rPr>
      </w:pPr>
      <w:r w:rsidRPr="00E2056C">
        <w:rPr>
          <w:rFonts w:eastAsia="MS Mincho"/>
        </w:rPr>
        <w:t xml:space="preserve">максимальное сокращение времени работы РЭС на излучение, в том числе и за счет высокого уровня подготовки расчетов и эффективного взаимодействия со средствами РВП; </w:t>
      </w:r>
    </w:p>
    <w:p w:rsidR="00027633" w:rsidRPr="00E2056C" w:rsidRDefault="00027633" w:rsidP="00027633">
      <w:pPr>
        <w:spacing w:before="120"/>
        <w:ind w:firstLine="567"/>
        <w:jc w:val="both"/>
        <w:rPr>
          <w:rFonts w:eastAsia="MS Mincho"/>
        </w:rPr>
      </w:pPr>
      <w:r w:rsidRPr="00E2056C">
        <w:rPr>
          <w:rFonts w:eastAsia="MS Mincho"/>
        </w:rPr>
        <w:t xml:space="preserve">широкое применение мер по введению противника в заблуждение. </w:t>
      </w:r>
    </w:p>
    <w:p w:rsidR="00027633" w:rsidRPr="00E2056C" w:rsidRDefault="00027633" w:rsidP="00027633">
      <w:pPr>
        <w:spacing w:before="120"/>
        <w:ind w:firstLine="567"/>
        <w:jc w:val="both"/>
        <w:rPr>
          <w:rFonts w:eastAsia="MS Mincho"/>
        </w:rPr>
      </w:pPr>
      <w:r w:rsidRPr="00E2056C">
        <w:rPr>
          <w:rFonts w:eastAsia="MS Mincho"/>
        </w:rPr>
        <w:t xml:space="preserve">6. Гибкая тактика действий ИА. </w:t>
      </w:r>
    </w:p>
    <w:p w:rsidR="00027633" w:rsidRPr="00E2056C" w:rsidRDefault="00027633" w:rsidP="00027633">
      <w:pPr>
        <w:spacing w:before="120"/>
        <w:ind w:firstLine="567"/>
        <w:jc w:val="both"/>
        <w:rPr>
          <w:rFonts w:eastAsia="MS Mincho"/>
        </w:rPr>
      </w:pPr>
      <w:r w:rsidRPr="00E2056C">
        <w:rPr>
          <w:rFonts w:eastAsia="MS Mincho"/>
        </w:rPr>
        <w:t xml:space="preserve">7. Эффективные меры по восстановлению боеспособности. </w:t>
      </w:r>
    </w:p>
    <w:p w:rsidR="00027633" w:rsidRPr="00E2056C" w:rsidRDefault="00027633" w:rsidP="00027633">
      <w:pPr>
        <w:spacing w:before="120"/>
        <w:ind w:firstLine="567"/>
        <w:jc w:val="both"/>
        <w:rPr>
          <w:rFonts w:eastAsia="MS Mincho"/>
        </w:rPr>
      </w:pPr>
      <w:r w:rsidRPr="00E2056C">
        <w:rPr>
          <w:rFonts w:eastAsia="MS Mincho"/>
        </w:rPr>
        <w:t xml:space="preserve">Главное - югославы не впали в крайности ни в одну, ни в другую сторону. В итоге умело маневрирующие и маскирующиеся войска практически не попадали под удары авиации и продолжали выполнять боевые задачи. Попытки обеспечить наведение СВН на объекты ударов с помощью спецподразделений НАТО были сорваны умелой организацией противоразведывательно-диверсионной борьбы в СВ ВС Югославии. В этих условиях командование НАТО усилило информационную войну в целях дезинформации относительно своих неудач как противоборствующей стороны, так и мирового сообщества и народов своих стран. Силы психологических операций НАТО стали наращивать усилия по проведению пропагандистских акций против Югославии. В частности, было организовано телерадиовещание с самолетов сил специальных операций ВВС ЕС-130 "Ривет райдер". </w:t>
      </w:r>
    </w:p>
    <w:p w:rsidR="00027633" w:rsidRPr="00E2056C" w:rsidRDefault="00027633" w:rsidP="00027633">
      <w:pPr>
        <w:spacing w:before="120"/>
        <w:ind w:firstLine="567"/>
        <w:jc w:val="both"/>
        <w:rPr>
          <w:rFonts w:eastAsia="MS Mincho"/>
        </w:rPr>
      </w:pPr>
      <w:r w:rsidRPr="00E2056C">
        <w:rPr>
          <w:rFonts w:eastAsia="MS Mincho"/>
        </w:rPr>
        <w:t xml:space="preserve">Анализ брифингов министров обороны западноевропейских стран, руководства НАТО показывает, что налицо разночтения сложившейся ситуации. В целом никто из официальных лиц военного руководства альянса не мог объяснить когда завершилась и завершилась ли вообще первая фаза или началась вторая. </w:t>
      </w:r>
    </w:p>
    <w:p w:rsidR="00027633" w:rsidRPr="00E2056C" w:rsidRDefault="00027633" w:rsidP="00027633">
      <w:pPr>
        <w:spacing w:before="120"/>
        <w:ind w:firstLine="567"/>
        <w:jc w:val="both"/>
        <w:rPr>
          <w:rFonts w:eastAsia="MS Mincho"/>
        </w:rPr>
      </w:pPr>
      <w:r w:rsidRPr="00E2056C">
        <w:rPr>
          <w:rFonts w:eastAsia="MS Mincho"/>
        </w:rPr>
        <w:t xml:space="preserve">В то же время стали очевидными меры, направленные на ускоренное наращивание группировки СВН и уточнение тактики ее действий: </w:t>
      </w:r>
    </w:p>
    <w:p w:rsidR="00027633" w:rsidRPr="00E2056C" w:rsidRDefault="00027633" w:rsidP="00027633">
      <w:pPr>
        <w:spacing w:before="120"/>
        <w:ind w:firstLine="567"/>
        <w:jc w:val="both"/>
        <w:rPr>
          <w:rFonts w:eastAsia="MS Mincho"/>
        </w:rPr>
      </w:pPr>
      <w:r w:rsidRPr="00E2056C">
        <w:rPr>
          <w:rFonts w:eastAsia="MS Mincho"/>
        </w:rPr>
        <w:t xml:space="preserve">на 27 марта военно-морская группировка была усилена двумя подводными лодками ("Бевезье" ВМС Франции и У-29 ВМС ФРГ). 4 апреля в зону конфликта прибыла АУГ ВМС США в составе 7 надводных кораблей во главе с АВМА "Т. Рузвельт"; </w:t>
      </w:r>
    </w:p>
    <w:p w:rsidR="00027633" w:rsidRPr="00E2056C" w:rsidRDefault="00027633" w:rsidP="00027633">
      <w:pPr>
        <w:spacing w:before="120"/>
        <w:ind w:firstLine="567"/>
        <w:jc w:val="both"/>
        <w:rPr>
          <w:rFonts w:eastAsia="MS Mincho"/>
        </w:rPr>
      </w:pPr>
      <w:r w:rsidRPr="00E2056C">
        <w:rPr>
          <w:rFonts w:eastAsia="MS Mincho"/>
        </w:rPr>
        <w:t xml:space="preserve">военное командование ОВВС видя, что ВС СРЮ успешно используют все погодные и физико-географические условия для оперативной маскировки и противоборства с авиацией, крылатыми ракетами, в два раза увеличило время боевого дежурства самолетов разведки. Так для контроля воздушного пространства задействовались СДРЛОУ не только ОВВС НАТО, но и ВВС Великобритании, Франции, США; </w:t>
      </w:r>
    </w:p>
    <w:p w:rsidR="00027633" w:rsidRPr="00E2056C" w:rsidRDefault="00027633" w:rsidP="00027633">
      <w:pPr>
        <w:spacing w:before="120"/>
        <w:ind w:firstLine="567"/>
        <w:jc w:val="both"/>
        <w:rPr>
          <w:rFonts w:eastAsia="MS Mincho"/>
        </w:rPr>
      </w:pPr>
      <w:r w:rsidRPr="00E2056C">
        <w:rPr>
          <w:rFonts w:eastAsia="MS Mincho"/>
        </w:rPr>
        <w:t xml:space="preserve">практически каждый вылет ударных групп самолетов стал сопровождаться ведением радиотехнической разведки самолетами RC-135, которые обеспечивают режим предварительного целеуказания на источники излучения самолетов-носителей ПРР (справка: рабочий диапазон приемника РТР RC-135 позволяет полностью использовать возможности ГСН ПРР); </w:t>
      </w:r>
    </w:p>
    <w:p w:rsidR="00027633" w:rsidRPr="00E2056C" w:rsidRDefault="00027633" w:rsidP="00027633">
      <w:pPr>
        <w:spacing w:before="120"/>
        <w:ind w:firstLine="567"/>
        <w:jc w:val="both"/>
        <w:rPr>
          <w:rFonts w:eastAsia="MS Mincho"/>
        </w:rPr>
      </w:pPr>
      <w:r w:rsidRPr="00E2056C">
        <w:rPr>
          <w:rFonts w:eastAsia="MS Mincho"/>
        </w:rPr>
        <w:t xml:space="preserve">для обеспечения непрерывности РТР с воздуха были дополнительно задействованы патрульные самолеты ВМС типа ЕР-3Е "Орион"; </w:t>
      </w:r>
    </w:p>
    <w:p w:rsidR="00027633" w:rsidRPr="00E2056C" w:rsidRDefault="00027633" w:rsidP="00027633">
      <w:pPr>
        <w:spacing w:before="120"/>
        <w:ind w:firstLine="567"/>
        <w:jc w:val="both"/>
        <w:rPr>
          <w:rFonts w:eastAsia="MS Mincho"/>
        </w:rPr>
      </w:pPr>
      <w:r w:rsidRPr="00E2056C">
        <w:rPr>
          <w:rFonts w:eastAsia="MS Mincho"/>
        </w:rPr>
        <w:t xml:space="preserve">для провоцирования на включение средств ПВО начали использоваться демонстрационные группы; </w:t>
      </w:r>
    </w:p>
    <w:p w:rsidR="00027633" w:rsidRPr="00E2056C" w:rsidRDefault="00027633" w:rsidP="00027633">
      <w:pPr>
        <w:spacing w:before="120"/>
        <w:ind w:firstLine="567"/>
        <w:jc w:val="both"/>
        <w:rPr>
          <w:rFonts w:eastAsia="MS Mincho"/>
        </w:rPr>
      </w:pPr>
      <w:r w:rsidRPr="00E2056C">
        <w:rPr>
          <w:rFonts w:eastAsia="MS Mincho"/>
        </w:rPr>
        <w:t xml:space="preserve">для ведения комплексной разведки наземных группировки с воздуха задействовались практически все самолеты U-2R,S, базирующиеся в Европе, дополнительно в район конфликта были переброшены самолеты U-2S с континентальной части США; </w:t>
      </w:r>
    </w:p>
    <w:p w:rsidR="00027633" w:rsidRPr="00E2056C" w:rsidRDefault="00027633" w:rsidP="00027633">
      <w:pPr>
        <w:spacing w:before="120"/>
        <w:ind w:firstLine="567"/>
        <w:jc w:val="both"/>
        <w:rPr>
          <w:rFonts w:eastAsia="MS Mincho"/>
        </w:rPr>
      </w:pPr>
      <w:r w:rsidRPr="00E2056C">
        <w:rPr>
          <w:rFonts w:eastAsia="MS Mincho"/>
        </w:rPr>
        <w:t xml:space="preserve">для повышения эффективности разведки войсковых формирований ВС СФРЮ были задействованы самолеты системы "Джистарс" и развернуты подразделения разведывательных БЛА в Македонии - многофункциональных разведывательных БЛА БПП "Предатор", БЛА ближнего действия СL-289 ("Хантер"). Необходимость применения разведывательных БЛА может объясняться с одной стороны переходом от не оправдавшего вида ведения разведки в режиме бокового обзора самолетами разведки к режиму - непосредственного наблюдения над объектом разведки. Однако с началом полетов БЛА выявилась уязвимость их от огня зенитных средств - уже первый запущенный БЛА был сбит. Далеко не лучшим образом зарекомендовала себя система "Джистарс" - разрекламированного распознавания классов и более того, типов наземных целей (бронетехники, транспортных средств) не получилось. Обнаруженные войсковые колонны в действительности часто оказывались колоннами машин и тракторов с беженцами или пассажирские железнодорожные составы. </w:t>
      </w:r>
    </w:p>
    <w:p w:rsidR="00027633" w:rsidRPr="00E2056C" w:rsidRDefault="00027633" w:rsidP="00027633">
      <w:pPr>
        <w:spacing w:before="120"/>
        <w:ind w:firstLine="567"/>
        <w:jc w:val="both"/>
        <w:rPr>
          <w:rFonts w:eastAsia="MS Mincho"/>
        </w:rPr>
      </w:pPr>
      <w:r w:rsidRPr="00E2056C">
        <w:rPr>
          <w:rFonts w:eastAsia="MS Mincho"/>
        </w:rPr>
        <w:t xml:space="preserve">Однако, судя по результатам ударов даже эти самолеты не могут обеспечить достоверной и своевременной разведывательной информацией о местонахождении наземных группировок войск, сил и средств ПВО. </w:t>
      </w:r>
    </w:p>
    <w:p w:rsidR="00027633" w:rsidRPr="00E2056C" w:rsidRDefault="00027633" w:rsidP="00027633">
      <w:pPr>
        <w:spacing w:before="120"/>
        <w:ind w:firstLine="567"/>
        <w:jc w:val="both"/>
        <w:rPr>
          <w:rFonts w:eastAsia="MS Mincho"/>
        </w:rPr>
      </w:pPr>
      <w:r w:rsidRPr="00E2056C">
        <w:rPr>
          <w:rFonts w:eastAsia="MS Mincho"/>
        </w:rPr>
        <w:t xml:space="preserve">Схемы построения ударов в ходе второго этапа операции были идентичны первым. Вначале наносились удары крылатыми ракетами с боевых кораблей из акватории Адриатического моря, затем тактической авиацией с авиабаз Италии и стратегическими бомбардировщиками. </w:t>
      </w:r>
    </w:p>
    <w:p w:rsidR="00027633" w:rsidRPr="00E2056C" w:rsidRDefault="00027633" w:rsidP="00027633">
      <w:pPr>
        <w:spacing w:before="120"/>
        <w:ind w:firstLine="567"/>
        <w:jc w:val="both"/>
        <w:rPr>
          <w:rFonts w:eastAsia="MS Mincho"/>
        </w:rPr>
      </w:pPr>
      <w:r w:rsidRPr="00E2056C">
        <w:rPr>
          <w:rFonts w:eastAsia="MS Mincho"/>
        </w:rPr>
        <w:t xml:space="preserve">Авиация НАТО начала активно применять тактику охоты за силами и средствами ПВО и войсковыми формированиями, действуя часто наугад по предполагаемым объектам, с использованием которых могли маскироваться личный состав и ВВТ. </w:t>
      </w:r>
    </w:p>
    <w:p w:rsidR="00027633" w:rsidRPr="00E2056C" w:rsidRDefault="00027633" w:rsidP="00027633">
      <w:pPr>
        <w:spacing w:before="120"/>
        <w:ind w:firstLine="567"/>
        <w:jc w:val="both"/>
        <w:rPr>
          <w:rFonts w:eastAsia="MS Mincho"/>
        </w:rPr>
      </w:pPr>
      <w:r w:rsidRPr="00E2056C">
        <w:rPr>
          <w:rFonts w:eastAsia="MS Mincho"/>
        </w:rPr>
        <w:t xml:space="preserve">В то же время высоты действий авиации часто снижались до 1500-2000 м в связи с погодными условиями и особенностями действий при нанесении ударов по действующим войсковым формированиям СРЮ. В этот период летчики отрабатывали технику полетов и нанесения ударов в условиях облачности с использованием данных бортовых РЛС. Так, 13 апреля впервые авиация НАТО атаковала объекты в Косово днем сквозь облачный покров. </w:t>
      </w:r>
    </w:p>
    <w:p w:rsidR="00027633" w:rsidRPr="00E2056C" w:rsidRDefault="00027633" w:rsidP="00027633">
      <w:pPr>
        <w:spacing w:before="120"/>
        <w:ind w:firstLine="567"/>
        <w:jc w:val="both"/>
        <w:rPr>
          <w:rFonts w:eastAsia="MS Mincho"/>
        </w:rPr>
      </w:pPr>
      <w:r w:rsidRPr="00E2056C">
        <w:rPr>
          <w:rFonts w:eastAsia="MS Mincho"/>
        </w:rPr>
        <w:t xml:space="preserve">Количество привлекаемых самолетов для ударов не превышало 120 самолетов, а количество самолето-вылетов не более 140. Для поддержания непрерывного воздействия с воздуха командование НАТО массированно применяло КРМБ "Томахок". </w:t>
      </w:r>
    </w:p>
    <w:p w:rsidR="00027633" w:rsidRPr="00E2056C" w:rsidRDefault="00027633" w:rsidP="00027633">
      <w:pPr>
        <w:spacing w:before="120"/>
        <w:ind w:firstLine="567"/>
        <w:jc w:val="both"/>
        <w:rPr>
          <w:rFonts w:eastAsia="MS Mincho"/>
        </w:rPr>
      </w:pPr>
      <w:r w:rsidRPr="00E2056C">
        <w:rPr>
          <w:rFonts w:eastAsia="MS Mincho"/>
        </w:rPr>
        <w:t xml:space="preserve">Подводя итоги операции по состоянию на 19 апреля, пресс-конференции ВГК ОВС НАТО У. Кларк заявил, что за 21 день военной операции натовская авиация совершила 5924 боевых вылета, причем из них только 1687 вылетов - непосредственно для ударов по объектам (то есть 28%). Он также характеризовал систему ПВО СРЮ, как "все еще боеспособную", несмотря на нанесенный ей ущерб. </w:t>
      </w:r>
    </w:p>
    <w:p w:rsidR="00027633" w:rsidRPr="00E2056C" w:rsidRDefault="00027633" w:rsidP="00027633">
      <w:pPr>
        <w:spacing w:before="120"/>
        <w:ind w:firstLine="567"/>
        <w:jc w:val="both"/>
        <w:rPr>
          <w:rFonts w:eastAsia="MS Mincho"/>
        </w:rPr>
      </w:pPr>
      <w:r w:rsidRPr="00E2056C">
        <w:rPr>
          <w:rFonts w:eastAsia="MS Mincho"/>
        </w:rPr>
        <w:t xml:space="preserve">В то же время главная цель второго этапа операции достигнута не была, что позволило ВС СФРЮ успешно разгромить основные формирования АОК и их остатки вытеснить в Албанию. Потери СВ ВС Югославии от ударов с воздуха не превысили 1.5 %. </w:t>
      </w:r>
    </w:p>
    <w:p w:rsidR="00027633" w:rsidRPr="00E2056C" w:rsidRDefault="00027633" w:rsidP="00027633">
      <w:pPr>
        <w:spacing w:before="120"/>
        <w:ind w:firstLine="567"/>
        <w:jc w:val="both"/>
        <w:rPr>
          <w:rFonts w:eastAsia="MS Mincho"/>
        </w:rPr>
      </w:pPr>
      <w:r w:rsidRPr="00E2056C">
        <w:rPr>
          <w:rFonts w:eastAsia="MS Mincho"/>
        </w:rPr>
        <w:t xml:space="preserve">Начиная с 19 апреля, командование НАТО, не достигнув целей второго этапа операции, фактически приступила к третьему в корне изменив его цели и задачи. Удары стали наноситься по всей территории Югославии с целью парализовать всю экономическую, политическую жизнь в стране и сковать, лишить материально-технической базы ВС СРЮ, оказать мощное психологическое воздействие на руководство страны и население. В число объектов ударов дополнительно были включены практически все более менее крупные промышленные предприятия, объекты жизнеобеспечения городов, энергетики, транспортные коммуникации, средства связи, теле и радиовещания и многие другие. </w:t>
      </w:r>
    </w:p>
    <w:p w:rsidR="00027633" w:rsidRPr="00E2056C" w:rsidRDefault="00027633" w:rsidP="00027633">
      <w:pPr>
        <w:spacing w:before="120"/>
        <w:ind w:firstLine="567"/>
        <w:jc w:val="both"/>
        <w:rPr>
          <w:rFonts w:eastAsia="MS Mincho"/>
        </w:rPr>
      </w:pPr>
      <w:r w:rsidRPr="00E2056C">
        <w:rPr>
          <w:rFonts w:eastAsia="MS Mincho"/>
        </w:rPr>
        <w:t xml:space="preserve">При этом интенсивность ударов увеличилась почти в 2 раза, (со 120 до 233 самолето-вылетов). Во многом, это объяснялось прибытие в зону конфликта АВМ "Рузвельт", имеющими на борту свыше 75 самолетов и летчиков с большим опытом боевого применения в зоне Персидского залива (последние в течении 1-1,5 недель достаточно хорошо освоили воздушное пространство в районе конфликта). Однако дальнейшего увеличения интенсивности ударов, обеспечение круглосуточности и всепогодности имеющейся группировкой не представлялось возможным. </w:t>
      </w:r>
    </w:p>
    <w:p w:rsidR="00027633" w:rsidRPr="00E2056C" w:rsidRDefault="00027633" w:rsidP="00027633">
      <w:pPr>
        <w:spacing w:before="120"/>
        <w:ind w:firstLine="567"/>
        <w:jc w:val="both"/>
        <w:rPr>
          <w:rFonts w:eastAsia="MS Mincho"/>
        </w:rPr>
      </w:pPr>
      <w:r w:rsidRPr="00E2056C">
        <w:rPr>
          <w:rFonts w:eastAsia="MS Mincho"/>
        </w:rPr>
        <w:t xml:space="preserve">Для продолжения III этапа операции "Решительная сила" ВГК НАТО обратился к США и другим странам с просьбой увеличить количество выделяемых самолетов. На 25 апреля группировка ОВВС НАТО в районе Югославского конфликта составила до 653 самолетов (первоначальная группировка была увеличена 1,5 раза), в том числе стратегических бомбардировщиков - 15 (10 В-52 и 5 В-1В), самолетов ПА - 179, самолетов наземного базирования - 459 (из них 22 Е-3, 3 Е-8С, 15 самолетов разведывательной авиации, 419 самолетов ТА). </w:t>
      </w:r>
    </w:p>
    <w:p w:rsidR="00027633" w:rsidRPr="00E2056C" w:rsidRDefault="00027633" w:rsidP="00027633">
      <w:pPr>
        <w:spacing w:before="120"/>
        <w:ind w:firstLine="567"/>
        <w:jc w:val="both"/>
        <w:rPr>
          <w:rFonts w:eastAsia="MS Mincho"/>
        </w:rPr>
      </w:pPr>
      <w:r w:rsidRPr="00E2056C">
        <w:rPr>
          <w:rFonts w:eastAsia="MS Mincho"/>
        </w:rPr>
        <w:t xml:space="preserve">Увеличилась группировка ОВМС НАТО в зоне балканского кризиса на 1,4-1,6 раза (52 боевых корабля, в том числе 8 носителей КР, имеющих на своих бортах 271 КРМБ). III этап операции продолжается и в настоящее время. </w:t>
      </w:r>
    </w:p>
    <w:p w:rsidR="00027633" w:rsidRPr="00E2056C" w:rsidRDefault="00027633" w:rsidP="00027633">
      <w:pPr>
        <w:spacing w:before="120"/>
        <w:ind w:firstLine="567"/>
        <w:jc w:val="both"/>
        <w:rPr>
          <w:rFonts w:eastAsia="MS Mincho"/>
        </w:rPr>
      </w:pPr>
      <w:r w:rsidRPr="00E2056C">
        <w:rPr>
          <w:rFonts w:eastAsia="MS Mincho"/>
        </w:rPr>
        <w:t xml:space="preserve">Изменения в тактике действий авиации на III этапе характеризовались переносом усилий с охоты за силами и средствами ПВО, группировками войск к нанесению ударов по объектам инфраструктуры, нефтеперерабатывающим заводам и другим перечисленным выше объектам. Данные удары сопровождаются предварительным информированием населения по телевизионным каналам с целью парализовать экономику при минимальных потерях населения, с тем чтобы неокончательно настроить сербов против войск НАТО. Дальнейшим шагом предусматривается полное информационное изолирование руководства СРЮ, практически поражаются все радиотелевещательные станции при увеличении передач западных станций на сербском языке. </w:t>
      </w:r>
    </w:p>
    <w:p w:rsidR="00027633" w:rsidRPr="00E2056C" w:rsidRDefault="00027633" w:rsidP="00027633">
      <w:pPr>
        <w:spacing w:before="120"/>
        <w:ind w:firstLine="567"/>
        <w:jc w:val="both"/>
        <w:rPr>
          <w:rFonts w:eastAsia="MS Mincho"/>
        </w:rPr>
      </w:pPr>
      <w:r w:rsidRPr="00E2056C">
        <w:rPr>
          <w:rFonts w:eastAsia="MS Mincho"/>
        </w:rPr>
        <w:t xml:space="preserve">Майский этап характеризовался наиболее интенсивными налетами, наибольшее количество самолето-вылетов было достигнуто 4 мая до 670 самолето-вылетов. </w:t>
      </w:r>
    </w:p>
    <w:p w:rsidR="00027633" w:rsidRPr="00E2056C" w:rsidRDefault="00027633" w:rsidP="00027633">
      <w:pPr>
        <w:spacing w:before="120"/>
        <w:ind w:firstLine="567"/>
        <w:jc w:val="both"/>
        <w:rPr>
          <w:rFonts w:eastAsia="MS Mincho"/>
        </w:rPr>
      </w:pPr>
      <w:r w:rsidRPr="00E2056C">
        <w:rPr>
          <w:rFonts w:eastAsia="MS Mincho"/>
        </w:rPr>
        <w:t xml:space="preserve">По состоянию на сегодняшний день группировка ТА и ПА, задействованные в воздушной операции против Югославии, составляет 916 самолетов. Кроме того, запланировано усиление воздушной группировки еще 176 самолетами ВВС США. ния). На авиабазе Фэрфорд (Великобритания) дислоцируется 20 В-52 и 6 В-1В ВВС США. </w:t>
      </w:r>
    </w:p>
    <w:p w:rsidR="00027633" w:rsidRPr="00E2056C" w:rsidRDefault="00027633" w:rsidP="00027633">
      <w:pPr>
        <w:spacing w:before="120"/>
        <w:ind w:firstLine="567"/>
        <w:jc w:val="both"/>
        <w:rPr>
          <w:rFonts w:eastAsia="MS Mincho"/>
        </w:rPr>
      </w:pPr>
      <w:r w:rsidRPr="00E2056C">
        <w:rPr>
          <w:rFonts w:eastAsia="MS Mincho"/>
        </w:rPr>
        <w:t xml:space="preserve">Оценивая результаты противоборства ВС СРЮ с группировкой СВН НАТО, необходимо отметить противоречивость имеющихся данных, что является следствием информационного противоборства сторон. </w:t>
      </w:r>
    </w:p>
    <w:p w:rsidR="00027633" w:rsidRPr="00E2056C" w:rsidRDefault="00027633" w:rsidP="00027633">
      <w:pPr>
        <w:spacing w:before="120"/>
        <w:ind w:firstLine="567"/>
        <w:jc w:val="both"/>
        <w:rPr>
          <w:rFonts w:eastAsia="MS Mincho"/>
        </w:rPr>
      </w:pPr>
      <w:r w:rsidRPr="00E2056C">
        <w:rPr>
          <w:rFonts w:eastAsia="MS Mincho"/>
        </w:rPr>
        <w:t xml:space="preserve">В ходе боевых действий за весь рассматриваемый период авиация НАТО произвела свыше 18000 самолето-вылетов, из них около 30-35% непосредственно связана с ударами по войскам и объектам. При этом израсходовано около 1800-2000 КР, в том числе до 250 КРВБ. Использовано большое количество дорогостоящих высокоточных боеприпасов. По объектам СРЮ применено более 9000 ракет и бомб. По данным командования НАТО поражено 1900 целей и только 12 ракет и бомб прошли мимо целей, что представляется довольно сомнительным, учитывая массовые разрушения на гражданских объектах, расположенных вблизи военных. </w:t>
      </w:r>
    </w:p>
    <w:p w:rsidR="00027633" w:rsidRPr="00E2056C" w:rsidRDefault="00027633" w:rsidP="00027633">
      <w:pPr>
        <w:spacing w:before="120"/>
        <w:ind w:firstLine="567"/>
        <w:jc w:val="both"/>
        <w:rPr>
          <w:rFonts w:eastAsia="MS Mincho"/>
        </w:rPr>
      </w:pPr>
      <w:r w:rsidRPr="00E2056C">
        <w:rPr>
          <w:rFonts w:eastAsia="MS Mincho"/>
        </w:rPr>
        <w:t xml:space="preserve">Согласно заявлениям представителей командования НАТО по состоянию на 25 апреля в результате ракетно-бомбовых ударов выведено из строя 5 основных авиабаз, 18 ПУ ЗРК и до 30 процентов мобильных РЛС, разрушено более 60 процентов военных городков, уничтожено 12 танков, 7 артиллерийских установок и 15 военных автомобилей; уничтожено около 30 самолетов ВВС СРЮ, практически все нефтеперерабатывающие предприятия и до 50 процентов запасов ГСМ, разрушены крупнейшие производства на территории СРЮ, более 25 железнодорожных и автомобильных мостов. </w:t>
      </w:r>
    </w:p>
    <w:p w:rsidR="00027633" w:rsidRPr="00E2056C" w:rsidRDefault="00027633" w:rsidP="00027633">
      <w:pPr>
        <w:spacing w:before="120"/>
        <w:ind w:firstLine="567"/>
        <w:jc w:val="both"/>
        <w:rPr>
          <w:rFonts w:eastAsia="MS Mincho"/>
        </w:rPr>
      </w:pPr>
      <w:r w:rsidRPr="00E2056C">
        <w:rPr>
          <w:rFonts w:eastAsia="MS Mincho"/>
        </w:rPr>
        <w:t xml:space="preserve">Но уже в очередном заявлении представитель ставки верховного командования НАТО генерала В. Йерца решил существенно поправить результаты действий альянса. По его словам потери сербской стороны за время проведения операции "Решительная сила" по состоянию на 5 мая составили: разрушен 31 мост, все главные автодороги, ведущие из центра Югославии в Косово; не осталось ни одного действующего нефтеперерабатывающего завода и топливного терминала; уничтожено 300 единиц тяжелой бронетехники, в том числе 200 танков, орудий и бронемашин. Если верить данному заявлению то, по сравнению с результатами на 25 апреля имеется существенный скачок (более чем в 10 раз) в количестве пораженных бронеобъектов, на фоне изменившихся в совершенно в другом направлении целей проведения операции и соответствующей тактики действий. Вполне очевидно, что для пропаганды своих успехов НАТО использовало бы снимки горящих танков из космоса, что оно широко практиковало в войне в Ираке (1991 г.). </w:t>
      </w:r>
    </w:p>
    <w:p w:rsidR="00027633" w:rsidRPr="00E2056C" w:rsidRDefault="00027633" w:rsidP="00027633">
      <w:pPr>
        <w:spacing w:before="120"/>
        <w:ind w:firstLine="567"/>
        <w:jc w:val="both"/>
        <w:rPr>
          <w:rFonts w:eastAsia="MS Mincho"/>
        </w:rPr>
      </w:pPr>
      <w:r w:rsidRPr="00E2056C">
        <w:rPr>
          <w:rFonts w:eastAsia="MS Mincho"/>
        </w:rPr>
        <w:t xml:space="preserve">Тем не менее в результате ударов ВС СРЮ был причинен существенный ущерб экономике и инфраструктуре СРЮ, (порядка 100 млрд.долларов), который привел в целом к ограничению маневренных возможностей группировок войск (с разрушением мостов через крупные реки автомобильных и железных дорог, аэродромов, нефтехранилищ). </w:t>
      </w:r>
    </w:p>
    <w:p w:rsidR="00027633" w:rsidRPr="00E2056C" w:rsidRDefault="00027633" w:rsidP="00027633">
      <w:pPr>
        <w:spacing w:before="120"/>
        <w:ind w:firstLine="567"/>
        <w:jc w:val="both"/>
        <w:rPr>
          <w:rFonts w:eastAsia="MS Mincho"/>
        </w:rPr>
      </w:pPr>
      <w:r w:rsidRPr="00E2056C">
        <w:rPr>
          <w:rFonts w:eastAsia="MS Mincho"/>
        </w:rPr>
        <w:t xml:space="preserve">По группировке войск Югославии - ущерб нанесен, в основном стационарным объектам - пунктам управления, позициям средств ПВО, РЛС, аэродромам, складам МТС и пунктам постоянной дислокации войск, в том числе немобильным элементам базы мобилизационного развертывания войск. </w:t>
      </w:r>
    </w:p>
    <w:p w:rsidR="00027633" w:rsidRPr="00E2056C" w:rsidRDefault="00027633" w:rsidP="00027633">
      <w:pPr>
        <w:spacing w:before="120"/>
        <w:ind w:firstLine="567"/>
        <w:jc w:val="both"/>
        <w:rPr>
          <w:rFonts w:eastAsia="MS Mincho"/>
        </w:rPr>
      </w:pPr>
      <w:r w:rsidRPr="00E2056C">
        <w:rPr>
          <w:rFonts w:eastAsia="MS Mincho"/>
        </w:rPr>
        <w:t xml:space="preserve">СВН НАТО получили превосходство в воздухе, что было уже заранее обеспечено благоприятным для агрессии соотношением сил, но не подавили систему ПВО. В воздушных боях, благодаря умелому использованию системы АВАКС авиация НАТО имела определенное преимущество, однако, в отличие от боевых действий в Ираке, несла и несет потери, составляющие по некоторым данным до 50 % всех боевых потерь. </w:t>
      </w:r>
    </w:p>
    <w:p w:rsidR="00027633" w:rsidRPr="00E2056C" w:rsidRDefault="00027633" w:rsidP="00027633">
      <w:pPr>
        <w:spacing w:before="120"/>
        <w:ind w:firstLine="567"/>
        <w:jc w:val="both"/>
        <w:rPr>
          <w:rFonts w:eastAsia="MS Mincho"/>
        </w:rPr>
      </w:pPr>
      <w:r w:rsidRPr="00E2056C">
        <w:rPr>
          <w:rFonts w:eastAsia="MS Mincho"/>
        </w:rPr>
        <w:t xml:space="preserve">Тем не менее цели данной военной акции альянсом не достигнуты, о чем свидетельствуют участившиеся высказывания представителей военного руководства стран НАТО о необходимости проведения операции наземных сил. </w:t>
      </w:r>
    </w:p>
    <w:p w:rsidR="00027633" w:rsidRPr="00E2056C" w:rsidRDefault="00027633" w:rsidP="00027633">
      <w:pPr>
        <w:spacing w:before="120"/>
        <w:ind w:firstLine="567"/>
        <w:jc w:val="both"/>
        <w:rPr>
          <w:rFonts w:eastAsia="MS Mincho"/>
        </w:rPr>
      </w:pPr>
      <w:r w:rsidRPr="00E2056C">
        <w:rPr>
          <w:rFonts w:eastAsia="MS Mincho"/>
        </w:rPr>
        <w:t xml:space="preserve">О не достижении НАТО своих целей, их стремлении в сжатые сроки решить исход конфликта в свою пользу свидетельствуют факты применения новейшего оружия (УАБ типа JDAM, с лазерным наведением), запрещенного Женевской конвенцией кассетных бомб (новейших) SEW с самоприцеливающимися боеприпасами), УАК типа JSOW, Применение новейших секретных система РЭП (E-бомб и I-бомб), первая позволяющая на некоторое время за счет кратковременного мощного электромагнитного излучения выводить из строя и давать сбой в компьютерах, радиоэлектронных средств ПВО (например, блокировать цепи пуска ПЗРК), в различных системах связи, вторая I-бомба - для вывода из строя сети электроснабжения за счет разброса графитовых стержней или графитовой пыли позволяющей замкнуть высоковольтные линии передач. В качестве средства доставки таких бомб использовался СБ В-2А. Результаты применения I-бомб весьма значительны (на сутки и более прерывалось электроснабжение городов). </w:t>
      </w:r>
    </w:p>
    <w:p w:rsidR="00027633" w:rsidRPr="00E2056C" w:rsidRDefault="00027633" w:rsidP="00027633">
      <w:pPr>
        <w:spacing w:before="120"/>
        <w:ind w:firstLine="567"/>
        <w:jc w:val="both"/>
        <w:rPr>
          <w:rFonts w:eastAsia="MS Mincho"/>
        </w:rPr>
      </w:pPr>
      <w:r w:rsidRPr="00E2056C">
        <w:rPr>
          <w:rFonts w:eastAsia="MS Mincho"/>
        </w:rPr>
        <w:t xml:space="preserve">Анализ данных открытой печати показывает, что в целом затраты НАТО на проведение операции адекватны сумме общего ущерба от воздушных ударов, нанесенного Югославии, что не может считаться приемлемым. Так в ходе операции МНС в Ираке в 1991 году первый показатель был значительно ниже второго. </w:t>
      </w:r>
    </w:p>
    <w:p w:rsidR="00027633" w:rsidRPr="00E2056C" w:rsidRDefault="00027633" w:rsidP="00027633">
      <w:pPr>
        <w:spacing w:before="120"/>
        <w:ind w:firstLine="567"/>
        <w:jc w:val="both"/>
        <w:rPr>
          <w:rFonts w:eastAsia="MS Mincho"/>
        </w:rPr>
      </w:pPr>
      <w:r w:rsidRPr="00E2056C">
        <w:rPr>
          <w:rFonts w:eastAsia="MS Mincho"/>
        </w:rPr>
        <w:t xml:space="preserve">Войскам ПВО и ВВС ВС Югославии удалось в целом сохранить боевую авиацию, боеспособность формирований ПВО, обеспечить оповещение войск и населения о воздушных ударах, всеми принятыми мерами существенно снизить их эффективность (о чем свидетельствуют и показания натовских летчиков), в воздушных боях и огнем зенитных средств сбить по данным МО СРЮ на 25 апреля более 65 летательных аппаратов НАТО, в том числе 32 боевых самолета, 6 БПЛА, 5 вертолетов, 22 крылатых ракет. </w:t>
      </w:r>
    </w:p>
    <w:p w:rsidR="00027633" w:rsidRPr="00E2056C" w:rsidRDefault="00027633" w:rsidP="00027633">
      <w:pPr>
        <w:spacing w:before="120"/>
        <w:ind w:firstLine="567"/>
        <w:jc w:val="both"/>
        <w:rPr>
          <w:rFonts w:eastAsia="MS Mincho"/>
        </w:rPr>
      </w:pPr>
      <w:r w:rsidRPr="00E2056C">
        <w:rPr>
          <w:rFonts w:eastAsia="MS Mincho"/>
        </w:rPr>
        <w:t xml:space="preserve">По данным ряда источников потери ОВВС НАТО в личном составе к настоящему времени могут составлять более 80 человек убитыми, главным образом, при проведении поисково-спасательных операций и при пресечении югославами деятельности разведывательно-диверсионных групп. </w:t>
      </w:r>
    </w:p>
    <w:p w:rsidR="00027633" w:rsidRPr="00E2056C" w:rsidRDefault="00027633" w:rsidP="00027633">
      <w:pPr>
        <w:spacing w:before="120"/>
        <w:ind w:firstLine="567"/>
        <w:jc w:val="both"/>
        <w:rPr>
          <w:rFonts w:eastAsia="MS Mincho"/>
        </w:rPr>
      </w:pPr>
      <w:r w:rsidRPr="00E2056C">
        <w:rPr>
          <w:rFonts w:eastAsia="MS Mincho"/>
        </w:rPr>
        <w:t xml:space="preserve">На 30 апреля ГШ СРЮ распространило сообщение, что за период военных действий силами и средствами ПВО Югославии сбито 46 самолетов, 6 вертолетов, 8 БЛА и 182 крылатые ракеты НАТО. </w:t>
      </w:r>
    </w:p>
    <w:p w:rsidR="00027633" w:rsidRPr="00E2056C" w:rsidRDefault="00027633" w:rsidP="00027633">
      <w:pPr>
        <w:spacing w:before="120"/>
        <w:ind w:firstLine="567"/>
        <w:jc w:val="both"/>
        <w:rPr>
          <w:rFonts w:eastAsia="MS Mincho"/>
        </w:rPr>
      </w:pPr>
      <w:r w:rsidRPr="00E2056C">
        <w:rPr>
          <w:rFonts w:eastAsia="MS Mincho"/>
        </w:rPr>
        <w:t xml:space="preserve">В этом случае интерес представляет мнение греческих СМИ - страны-соучастницы агрессии. По сообщениям греческой газеты "Афинаики", руководство НАТО было обеспокоено по поводу потерь блока в ходе налетов на Югославию. Согласно поступившей в редакцию информации, на данный момент числятся пропавшими без вести 88 военнослужащих НАТО (11 немцев, 8 французов, 7 англичан, 18 военнослужащих других стран, остальные американцы). Тот же источник сообщает о 32 сбитых самолетах НАТО. </w:t>
      </w:r>
    </w:p>
    <w:p w:rsidR="00027633" w:rsidRPr="00E2056C" w:rsidRDefault="00027633" w:rsidP="00027633">
      <w:pPr>
        <w:spacing w:before="120"/>
        <w:ind w:firstLine="567"/>
        <w:jc w:val="both"/>
        <w:rPr>
          <w:rFonts w:eastAsia="MS Mincho"/>
        </w:rPr>
      </w:pPr>
      <w:r w:rsidRPr="00E2056C">
        <w:rPr>
          <w:rFonts w:eastAsia="MS Mincho"/>
        </w:rPr>
        <w:t xml:space="preserve">По данным ГШ ВС РФ достоверно подтверждено о 19 сбитых самолетов НАТО. Эти данные могут быть получены от космических средств обнаружения сигналов терпящих бедствие воздушных судов системы "Коспас" или других средств РТР. Как известно, каждый самолет НАТО и непосредственно летчик оснащены соответствующими передатчиками. В то же время очевидно, что во многих случаях при поражении самолета выходят из строя и эти передатчики. </w:t>
      </w:r>
    </w:p>
    <w:p w:rsidR="00027633" w:rsidRPr="00E2056C" w:rsidRDefault="00027633" w:rsidP="00027633">
      <w:pPr>
        <w:spacing w:before="120"/>
        <w:ind w:firstLine="567"/>
        <w:jc w:val="both"/>
        <w:rPr>
          <w:rFonts w:eastAsia="MS Mincho"/>
        </w:rPr>
      </w:pPr>
      <w:r w:rsidRPr="00E2056C">
        <w:rPr>
          <w:rFonts w:eastAsia="MS Mincho"/>
        </w:rPr>
        <w:t xml:space="preserve">Таким образом характер боевых действий сторон в рассматриваемом конфликте имеет свои отличия по сравнению с операциями против Ирака: </w:t>
      </w:r>
    </w:p>
    <w:p w:rsidR="00027633" w:rsidRPr="00E2056C" w:rsidRDefault="00027633" w:rsidP="00027633">
      <w:pPr>
        <w:spacing w:before="120"/>
        <w:ind w:firstLine="567"/>
        <w:jc w:val="both"/>
        <w:rPr>
          <w:rFonts w:eastAsia="MS Mincho"/>
        </w:rPr>
      </w:pPr>
      <w:r w:rsidRPr="00E2056C">
        <w:rPr>
          <w:rFonts w:eastAsia="MS Mincho"/>
        </w:rPr>
        <w:t xml:space="preserve">авиации НАТО пришлось вести БД в условиях активного противоборства с ИА ВС СРЮ; </w:t>
      </w:r>
    </w:p>
    <w:p w:rsidR="00027633" w:rsidRPr="00E2056C" w:rsidRDefault="00027633" w:rsidP="00027633">
      <w:pPr>
        <w:spacing w:before="120"/>
        <w:ind w:firstLine="567"/>
        <w:jc w:val="both"/>
        <w:rPr>
          <w:rFonts w:eastAsia="MS Mincho"/>
        </w:rPr>
      </w:pPr>
      <w:r w:rsidRPr="00E2056C">
        <w:rPr>
          <w:rFonts w:eastAsia="MS Mincho"/>
        </w:rPr>
        <w:t xml:space="preserve">природные, географические и климатические условия в СРЮ коренным образом отличались от таковых на территории Ирака и существенно усложнили выполнение боевых задач; </w:t>
      </w:r>
    </w:p>
    <w:p w:rsidR="00027633" w:rsidRPr="00E2056C" w:rsidRDefault="00027633" w:rsidP="00027633">
      <w:pPr>
        <w:spacing w:before="120"/>
        <w:ind w:firstLine="567"/>
        <w:jc w:val="both"/>
        <w:rPr>
          <w:rFonts w:eastAsia="MS Mincho"/>
        </w:rPr>
      </w:pPr>
      <w:r w:rsidRPr="00E2056C">
        <w:rPr>
          <w:rFonts w:eastAsia="MS Mincho"/>
        </w:rPr>
        <w:t xml:space="preserve">тактика войск ПВО Югославии решительно отличалась от тактики действий сил и средств ПВО Ирака и вполне соответствовала географическим и климатическим условиям СРЮ, содержанию задач, решаемых СВН НАТО и их дальнейшим планам и реальному соотношению сил; </w:t>
      </w:r>
    </w:p>
    <w:p w:rsidR="00027633" w:rsidRPr="00E2056C" w:rsidRDefault="00027633" w:rsidP="00027633">
      <w:pPr>
        <w:spacing w:before="120"/>
        <w:ind w:firstLine="567"/>
        <w:jc w:val="both"/>
        <w:rPr>
          <w:rFonts w:eastAsia="MS Mincho"/>
        </w:rPr>
      </w:pPr>
      <w:r w:rsidRPr="00E2056C">
        <w:rPr>
          <w:rFonts w:eastAsia="MS Mincho"/>
        </w:rPr>
        <w:t xml:space="preserve">командование ВС СРЮ приняло эффективные меры, практически исключившие или резко снизившие возможности обеспечения действий авиации со стороны агентуры и РДГ на территории республики и получения руководством НАТО данных для объективной оценки результатов ударов; сухопутные войсковые формирования широко использовали для снижения эффективности действий ТА свои маневренные возможности, особенности природных условий и слабые стороны имеющихся систем разведки ВС НАТО; </w:t>
      </w:r>
    </w:p>
    <w:p w:rsidR="00027633" w:rsidRDefault="00027633" w:rsidP="00027633">
      <w:pPr>
        <w:spacing w:before="120"/>
        <w:ind w:firstLine="567"/>
        <w:jc w:val="both"/>
        <w:rPr>
          <w:rFonts w:eastAsia="MS Mincho"/>
        </w:rPr>
      </w:pPr>
      <w:r w:rsidRPr="00E2056C">
        <w:rPr>
          <w:rFonts w:eastAsia="MS Mincho"/>
        </w:rPr>
        <w:t xml:space="preserve">югославская сторона использовала весь спектр нестандартных решений по организации разведки воздушного противника, выдачи целеуказания активным средствам ПВО и ИА и оповещения войск и населения о воздушных ударах, при этом были эффективно задействованы для обнаружения СВН ночью пассивные тепловизионные средства разведки, неподверженные воздействию радиоэлектронных помех. </w:t>
      </w:r>
    </w:p>
    <w:p w:rsidR="00027633" w:rsidRPr="00E2056C" w:rsidRDefault="00027633" w:rsidP="00027633">
      <w:pPr>
        <w:spacing w:before="120"/>
        <w:jc w:val="center"/>
        <w:rPr>
          <w:rFonts w:eastAsia="MS Mincho"/>
          <w:b/>
          <w:bCs/>
          <w:sz w:val="28"/>
          <w:szCs w:val="28"/>
        </w:rPr>
      </w:pPr>
      <w:r w:rsidRPr="00E2056C">
        <w:rPr>
          <w:rFonts w:eastAsia="MS Mincho"/>
          <w:b/>
          <w:bCs/>
          <w:sz w:val="28"/>
          <w:szCs w:val="28"/>
        </w:rPr>
        <w:t>Выводы</w:t>
      </w:r>
    </w:p>
    <w:p w:rsidR="00027633" w:rsidRPr="00E2056C" w:rsidRDefault="00027633" w:rsidP="00027633">
      <w:pPr>
        <w:spacing w:before="120"/>
        <w:ind w:firstLine="567"/>
        <w:jc w:val="both"/>
        <w:rPr>
          <w:rFonts w:eastAsia="MS Mincho"/>
        </w:rPr>
      </w:pPr>
      <w:r w:rsidRPr="00E2056C">
        <w:rPr>
          <w:rFonts w:eastAsia="MS Mincho"/>
        </w:rPr>
        <w:t xml:space="preserve">Указанные неудачи предопределили срыв планов проведения наземной фазы операции и поставило альянс перед перспективой втягивания в длительный военный конфликт. </w:t>
      </w:r>
    </w:p>
    <w:p w:rsidR="00027633" w:rsidRDefault="00027633" w:rsidP="00027633">
      <w:pPr>
        <w:spacing w:before="120"/>
        <w:ind w:firstLine="567"/>
        <w:jc w:val="both"/>
        <w:rPr>
          <w:rFonts w:eastAsia="MS Mincho"/>
        </w:rPr>
      </w:pPr>
      <w:r w:rsidRPr="00E2056C">
        <w:rPr>
          <w:rFonts w:eastAsia="MS Mincho"/>
        </w:rPr>
        <w:t xml:space="preserve">Обобщенный анализ данных из многих источников позволяет предположить, что руководство альянса будет наряду с ведением "изнуряющих боевых действий" искать новые формы, способы и тактические приемы действий СВН, обеспечивающие решение поставленных задач. Не исключено, что военное руководство НАТО попытается найти способы боевого применения СВН, обеспечивающие одновременное решение задач подавления сил и средств ПВО, уничтожение авиации и ведение боевых действий сухопутными силами. Вероятность проведения операции сухопутных войск довольно высока, причем реальные сроки ее начала и замысел действий вряд ли будут соответствовать декларируемым в СМИ и источниками, имитирующими утечку секретных сведений. Обращает на себя внимание тот факт, что уже сейчас группировка войск НАТО в Боснии и Герцеговине составляет 31 тыс. человек из общей численности на Балканах 70 тыс. человек. И это с учетом более благоприятных условия для действий войск с северо-западного направления. По имеющимся данным в настоящее время отмечается регулярные рейсы ВТА НАТО на аэродромы Боснии, в основном на арендованный США аэродром у г. Тузла. Поэтому не исключено, что отвлекающие действия могут начаться на южном направлении, а основные - на северо-западном. </w:t>
      </w:r>
    </w:p>
    <w:p w:rsidR="00027633" w:rsidRPr="00E2056C" w:rsidRDefault="00027633" w:rsidP="00027633">
      <w:pPr>
        <w:spacing w:before="120"/>
        <w:jc w:val="center"/>
        <w:rPr>
          <w:rFonts w:eastAsia="MS Mincho"/>
          <w:b/>
          <w:bCs/>
          <w:sz w:val="28"/>
          <w:szCs w:val="28"/>
        </w:rPr>
      </w:pPr>
      <w:r w:rsidRPr="00E2056C">
        <w:rPr>
          <w:rFonts w:eastAsia="MS Mincho"/>
          <w:b/>
          <w:bCs/>
          <w:sz w:val="28"/>
          <w:szCs w:val="28"/>
        </w:rPr>
        <w:t>Уроки</w:t>
      </w:r>
    </w:p>
    <w:p w:rsidR="00027633" w:rsidRDefault="00027633" w:rsidP="00027633">
      <w:pPr>
        <w:spacing w:before="120"/>
        <w:ind w:firstLine="567"/>
        <w:jc w:val="both"/>
        <w:rPr>
          <w:rFonts w:eastAsia="MS Mincho"/>
        </w:rPr>
      </w:pPr>
      <w:r w:rsidRPr="00E2056C">
        <w:rPr>
          <w:rFonts w:eastAsia="MS Mincho"/>
        </w:rPr>
        <w:t xml:space="preserve">а) причины срыва планов проведения операции "Решительная сила" </w:t>
      </w:r>
    </w:p>
    <w:p w:rsidR="00027633" w:rsidRPr="00E2056C" w:rsidRDefault="00027633" w:rsidP="00027633">
      <w:pPr>
        <w:spacing w:before="120"/>
        <w:ind w:firstLine="567"/>
        <w:jc w:val="both"/>
        <w:rPr>
          <w:rFonts w:eastAsia="MS Mincho"/>
        </w:rPr>
      </w:pPr>
      <w:r w:rsidRPr="00E2056C">
        <w:rPr>
          <w:rFonts w:eastAsia="MS Mincho"/>
        </w:rPr>
        <w:t xml:space="preserve">Подводя итог проведенному анализу результатов боевых действий в ходе операции НАТО "Решительная сила" необходимо отметить, что основные причины неудач альянса кроются в следующих основных факторах. </w:t>
      </w:r>
    </w:p>
    <w:p w:rsidR="00027633" w:rsidRPr="00E2056C" w:rsidRDefault="00027633" w:rsidP="00027633">
      <w:pPr>
        <w:spacing w:before="120"/>
        <w:ind w:firstLine="567"/>
        <w:jc w:val="both"/>
        <w:rPr>
          <w:rFonts w:eastAsia="MS Mincho"/>
        </w:rPr>
      </w:pPr>
      <w:r w:rsidRPr="00E2056C">
        <w:rPr>
          <w:rFonts w:eastAsia="MS Mincho"/>
        </w:rPr>
        <w:t xml:space="preserve">В организационном плане: </w:t>
      </w:r>
    </w:p>
    <w:p w:rsidR="00027633" w:rsidRPr="00E2056C" w:rsidRDefault="00027633" w:rsidP="00027633">
      <w:pPr>
        <w:spacing w:before="120"/>
        <w:ind w:firstLine="567"/>
        <w:jc w:val="both"/>
        <w:rPr>
          <w:rFonts w:eastAsia="MS Mincho"/>
        </w:rPr>
      </w:pPr>
      <w:r w:rsidRPr="00E2056C">
        <w:rPr>
          <w:rFonts w:eastAsia="MS Mincho"/>
        </w:rPr>
        <w:t xml:space="preserve">ОВВС НАТО не была достигнута оперативная внезапность при нанесении первых и, тем более, последующих ударов; </w:t>
      </w:r>
    </w:p>
    <w:p w:rsidR="00027633" w:rsidRPr="00E2056C" w:rsidRDefault="00027633" w:rsidP="00027633">
      <w:pPr>
        <w:spacing w:before="120"/>
        <w:ind w:firstLine="567"/>
        <w:jc w:val="both"/>
        <w:rPr>
          <w:rFonts w:eastAsia="MS Mincho"/>
        </w:rPr>
      </w:pPr>
      <w:r w:rsidRPr="00E2056C">
        <w:rPr>
          <w:rFonts w:eastAsia="MS Mincho"/>
        </w:rPr>
        <w:t xml:space="preserve">командование ОВВС НАТО оказалось неготовым к нестандартным действиям войск ПВО Югославии; </w:t>
      </w:r>
    </w:p>
    <w:p w:rsidR="00027633" w:rsidRPr="00E2056C" w:rsidRDefault="00027633" w:rsidP="00027633">
      <w:pPr>
        <w:spacing w:before="120"/>
        <w:ind w:firstLine="567"/>
        <w:jc w:val="both"/>
        <w:rPr>
          <w:rFonts w:eastAsia="MS Mincho"/>
        </w:rPr>
      </w:pPr>
      <w:r w:rsidRPr="00E2056C">
        <w:rPr>
          <w:rFonts w:eastAsia="MS Mincho"/>
        </w:rPr>
        <w:t xml:space="preserve">несмотря на ряд новых тактических приемов, использованных в ходе выполнения боевых задач, в целом, действия СВН строились по классической схеме, применявшейся в операциях против Ирака. Это привело к тому, что противоборствующая сторона (Югославские ВВС и ПВО) своевременно предприняла нестандартный вариант противодействия; </w:t>
      </w:r>
    </w:p>
    <w:p w:rsidR="00027633" w:rsidRPr="00E2056C" w:rsidRDefault="00027633" w:rsidP="00027633">
      <w:pPr>
        <w:spacing w:before="120"/>
        <w:ind w:firstLine="567"/>
        <w:jc w:val="both"/>
        <w:rPr>
          <w:rFonts w:eastAsia="MS Mincho"/>
        </w:rPr>
      </w:pPr>
      <w:r w:rsidRPr="00E2056C">
        <w:rPr>
          <w:rFonts w:eastAsia="MS Mincho"/>
        </w:rPr>
        <w:t xml:space="preserve">сказалось отсутствие достаточного опыта применения большой группировки СВН в условиях ограниченного воздушного пространства и горно-лесистой местности в темное время суток; </w:t>
      </w:r>
    </w:p>
    <w:p w:rsidR="00027633" w:rsidRPr="00E2056C" w:rsidRDefault="00027633" w:rsidP="00027633">
      <w:pPr>
        <w:spacing w:before="120"/>
        <w:ind w:firstLine="567"/>
        <w:jc w:val="both"/>
        <w:rPr>
          <w:rFonts w:eastAsia="MS Mincho"/>
        </w:rPr>
      </w:pPr>
      <w:r w:rsidRPr="00E2056C">
        <w:rPr>
          <w:rFonts w:eastAsia="MS Mincho"/>
        </w:rPr>
        <w:t xml:space="preserve">вскрылась слабая скоординированность действий в пространстве и по времени самолетов ТА различной национальной принадлежности; </w:t>
      </w:r>
    </w:p>
    <w:p w:rsidR="00027633" w:rsidRPr="00E2056C" w:rsidRDefault="00027633" w:rsidP="00027633">
      <w:pPr>
        <w:spacing w:before="120"/>
        <w:ind w:firstLine="567"/>
        <w:jc w:val="both"/>
        <w:rPr>
          <w:rFonts w:eastAsia="MS Mincho"/>
        </w:rPr>
      </w:pPr>
      <w:r w:rsidRPr="00E2056C">
        <w:rPr>
          <w:rFonts w:eastAsia="MS Mincho"/>
        </w:rPr>
        <w:t xml:space="preserve">с использованием СВ Югославии широкого маневра и различных мер противодействия ТСР и системам ВТО вскрыло ряд неразрешенных пока проблем в планировании и боевом применении СВН, наличие которых необходимо учитывать при организации и ведения противовоздушной обороны: </w:t>
      </w:r>
    </w:p>
    <w:p w:rsidR="00027633" w:rsidRPr="00E2056C" w:rsidRDefault="00027633" w:rsidP="00027633">
      <w:pPr>
        <w:spacing w:before="120"/>
        <w:ind w:firstLine="567"/>
        <w:jc w:val="both"/>
        <w:rPr>
          <w:rFonts w:eastAsia="MS Mincho"/>
        </w:rPr>
      </w:pPr>
      <w:r w:rsidRPr="00E2056C">
        <w:rPr>
          <w:rFonts w:eastAsia="MS Mincho"/>
        </w:rPr>
        <w:t xml:space="preserve">обеспечения достоверности и своевременности доведения развединформации от источников на воздушных носителях к потребителям. В ближайшем будущем возможно расширение масштаба применения БЛА для ведения разведки; </w:t>
      </w:r>
    </w:p>
    <w:p w:rsidR="00027633" w:rsidRPr="00E2056C" w:rsidRDefault="00027633" w:rsidP="00027633">
      <w:pPr>
        <w:spacing w:before="120"/>
        <w:ind w:firstLine="567"/>
        <w:jc w:val="both"/>
        <w:rPr>
          <w:rFonts w:eastAsia="MS Mincho"/>
        </w:rPr>
      </w:pPr>
      <w:r w:rsidRPr="00E2056C">
        <w:rPr>
          <w:rFonts w:eastAsia="MS Mincho"/>
        </w:rPr>
        <w:t xml:space="preserve">решения задачи оперативного перенацеливания КР по уточненным данным; </w:t>
      </w:r>
    </w:p>
    <w:p w:rsidR="00027633" w:rsidRPr="00E2056C" w:rsidRDefault="00027633" w:rsidP="00027633">
      <w:pPr>
        <w:spacing w:before="120"/>
        <w:ind w:firstLine="567"/>
        <w:jc w:val="both"/>
        <w:rPr>
          <w:rFonts w:eastAsia="MS Mincho"/>
        </w:rPr>
      </w:pPr>
      <w:r w:rsidRPr="00E2056C">
        <w:rPr>
          <w:rFonts w:eastAsia="MS Mincho"/>
        </w:rPr>
        <w:t xml:space="preserve">устойчивой селекции ГСН КР назначенных целей (на конечном участке наведения); </w:t>
      </w:r>
    </w:p>
    <w:p w:rsidR="00027633" w:rsidRDefault="00027633" w:rsidP="00027633">
      <w:pPr>
        <w:spacing w:before="120"/>
        <w:ind w:firstLine="567"/>
        <w:jc w:val="both"/>
        <w:rPr>
          <w:rFonts w:eastAsia="MS Mincho"/>
        </w:rPr>
      </w:pPr>
      <w:r w:rsidRPr="00E2056C">
        <w:rPr>
          <w:rFonts w:eastAsia="MS Mincho"/>
        </w:rPr>
        <w:t xml:space="preserve">реального обеспечения всепогодности и круглосуточности эффективного боевого применения ТА. </w:t>
      </w:r>
    </w:p>
    <w:p w:rsidR="00027633" w:rsidRPr="00E2056C" w:rsidRDefault="00027633" w:rsidP="00027633">
      <w:pPr>
        <w:spacing w:before="120"/>
        <w:ind w:firstLine="567"/>
        <w:jc w:val="both"/>
        <w:rPr>
          <w:rFonts w:eastAsia="MS Mincho"/>
        </w:rPr>
      </w:pPr>
      <w:r w:rsidRPr="00E2056C">
        <w:rPr>
          <w:rFonts w:eastAsia="MS Mincho"/>
        </w:rPr>
        <w:t xml:space="preserve">Технические аспекты: </w:t>
      </w:r>
    </w:p>
    <w:p w:rsidR="00027633" w:rsidRPr="00E2056C" w:rsidRDefault="00027633" w:rsidP="00027633">
      <w:pPr>
        <w:spacing w:before="120"/>
        <w:ind w:firstLine="567"/>
        <w:jc w:val="both"/>
        <w:rPr>
          <w:rFonts w:eastAsia="MS Mincho"/>
        </w:rPr>
      </w:pPr>
      <w:r w:rsidRPr="00E2056C">
        <w:rPr>
          <w:rFonts w:eastAsia="MS Mincho"/>
        </w:rPr>
        <w:t xml:space="preserve">в условиях горно-лесистой местности самолеты разведки E-8C, U-2S(R) оказались неэффективными, так как не обеспечивали качественного распознавания войсковых колонн и своевременного отслеживания перемещений группировок войск; </w:t>
      </w:r>
    </w:p>
    <w:p w:rsidR="00027633" w:rsidRPr="00E2056C" w:rsidRDefault="00027633" w:rsidP="00027633">
      <w:pPr>
        <w:spacing w:before="120"/>
        <w:ind w:firstLine="567"/>
        <w:jc w:val="both"/>
        <w:rPr>
          <w:rFonts w:eastAsia="MS Mincho"/>
        </w:rPr>
      </w:pPr>
      <w:r w:rsidRPr="00E2056C">
        <w:rPr>
          <w:rFonts w:eastAsia="MS Mincho"/>
        </w:rPr>
        <w:t xml:space="preserve">бортовые прицельно-навигационные системы даже современных самолетов не обеспечивали полет в СМУ в горно-лесистой местности и при задымленности; </w:t>
      </w:r>
    </w:p>
    <w:p w:rsidR="00027633" w:rsidRPr="00E2056C" w:rsidRDefault="00027633" w:rsidP="00027633">
      <w:pPr>
        <w:spacing w:before="120"/>
        <w:ind w:firstLine="567"/>
        <w:jc w:val="both"/>
        <w:rPr>
          <w:rFonts w:eastAsia="MS Mincho"/>
        </w:rPr>
      </w:pPr>
      <w:r w:rsidRPr="00E2056C">
        <w:rPr>
          <w:rFonts w:eastAsia="MS Mincho"/>
        </w:rPr>
        <w:t xml:space="preserve">при применении КР наиболее неразрешенной проблемой явилась селекция цели на фоне местных предметов, ложных макетов на конечном этапе наведения (за 3 км до цели). </w:t>
      </w:r>
    </w:p>
    <w:p w:rsidR="00027633" w:rsidRPr="00E2056C" w:rsidRDefault="00027633" w:rsidP="00027633">
      <w:pPr>
        <w:spacing w:before="120"/>
        <w:ind w:firstLine="567"/>
        <w:jc w:val="both"/>
        <w:rPr>
          <w:rFonts w:eastAsia="MS Mincho"/>
        </w:rPr>
      </w:pPr>
      <w:r w:rsidRPr="00E2056C">
        <w:rPr>
          <w:rFonts w:eastAsia="MS Mincho"/>
        </w:rPr>
        <w:t xml:space="preserve">Апробирование тактики кратковременных высокоточных ударов с применением ПРР в темное время суток для подавления сил и средств ПВО, когда последние исключили работу РЭС с длительным излучением, оказалось неудачным. Информация, которая ставится под сомнение МО РФ, о немногочисленных фактах применении ПРР самолетами "Торнадо" ВВС Великобритании появилась только на третьи сутки. </w:t>
      </w:r>
    </w:p>
    <w:p w:rsidR="00027633" w:rsidRDefault="00027633" w:rsidP="00027633">
      <w:pPr>
        <w:spacing w:before="120"/>
        <w:ind w:firstLine="567"/>
        <w:jc w:val="both"/>
        <w:rPr>
          <w:rFonts w:eastAsia="MS Mincho"/>
        </w:rPr>
      </w:pPr>
      <w:r w:rsidRPr="00E2056C">
        <w:rPr>
          <w:rFonts w:eastAsia="MS Mincho"/>
        </w:rPr>
        <w:t xml:space="preserve">Интенсивность ударов существенно зависеть от метеоусловий, что позволяет ВС Югославии, в том числе ВВС и войскам ПВО, в паузах между ударами принимать меры по восстановлению боеспособности и выработке необходимых мер по совершенствованию форм и способов борьбы с воздушным противником. </w:t>
      </w:r>
    </w:p>
    <w:p w:rsidR="00027633" w:rsidRDefault="00027633" w:rsidP="00027633">
      <w:pPr>
        <w:spacing w:before="120"/>
        <w:ind w:firstLine="567"/>
        <w:jc w:val="both"/>
        <w:rPr>
          <w:rFonts w:eastAsia="MS Mincho"/>
        </w:rPr>
      </w:pPr>
      <w:r w:rsidRPr="00E2056C">
        <w:rPr>
          <w:rFonts w:eastAsia="MS Mincho"/>
        </w:rPr>
        <w:t xml:space="preserve">б) выводы для практики военного строительства и подготовки ВС РФ </w:t>
      </w:r>
    </w:p>
    <w:p w:rsidR="00027633" w:rsidRPr="00E2056C" w:rsidRDefault="00027633" w:rsidP="00027633">
      <w:pPr>
        <w:spacing w:before="120"/>
        <w:ind w:firstLine="567"/>
        <w:jc w:val="both"/>
        <w:rPr>
          <w:rFonts w:eastAsia="MS Mincho"/>
        </w:rPr>
      </w:pPr>
      <w:r w:rsidRPr="00E2056C">
        <w:rPr>
          <w:rFonts w:eastAsia="MS Mincho"/>
        </w:rPr>
        <w:t xml:space="preserve">1. Комплексное применение всех мер противодействия воздушному противнику даже в условиях его количественного и качественного превосходства может резко снизить эффективность его действий вплоть до срыва выполнения поставленных задач. </w:t>
      </w:r>
    </w:p>
    <w:p w:rsidR="00027633" w:rsidRPr="00E2056C" w:rsidRDefault="00027633" w:rsidP="00027633">
      <w:pPr>
        <w:spacing w:before="120"/>
        <w:ind w:firstLine="567"/>
        <w:jc w:val="both"/>
        <w:rPr>
          <w:rFonts w:eastAsia="MS Mincho"/>
        </w:rPr>
      </w:pPr>
      <w:r w:rsidRPr="00E2056C">
        <w:rPr>
          <w:rFonts w:eastAsia="MS Mincho"/>
        </w:rPr>
        <w:t xml:space="preserve">2. Активное противодействие со стороны ИА и части сил и средств ПВО привело к преобладанию в ударных группах ТА самолетов, решающих задачи прикрытия и обеспечения, что необходимо учитывать как количественный показатель оценки Эпво. </w:t>
      </w:r>
    </w:p>
    <w:p w:rsidR="00027633" w:rsidRPr="00E2056C" w:rsidRDefault="00027633" w:rsidP="00027633">
      <w:pPr>
        <w:spacing w:before="120"/>
        <w:ind w:firstLine="567"/>
        <w:jc w:val="both"/>
        <w:rPr>
          <w:rFonts w:eastAsia="MS Mincho"/>
        </w:rPr>
      </w:pPr>
      <w:r w:rsidRPr="00E2056C">
        <w:rPr>
          <w:rFonts w:eastAsia="MS Mincho"/>
        </w:rPr>
        <w:t xml:space="preserve">3. В ближайшей перспективе применение КР по сухопутным войскам наиболее массированно может быть осуществлено при определенных условиях в начальный период войны (военного конфликта) для срыва их мобилизационного развертывания и нанесения потерь в личном составе и технике. При этом в первую очередь будут поражаться стационарные ПУ, ППД войск, особенно формирований ПВО, хранилища с боевой техникой и склады МТС. </w:t>
      </w:r>
    </w:p>
    <w:p w:rsidR="00027633" w:rsidRPr="00E2056C" w:rsidRDefault="00027633" w:rsidP="00027633">
      <w:pPr>
        <w:spacing w:before="120"/>
        <w:ind w:firstLine="567"/>
        <w:jc w:val="both"/>
        <w:rPr>
          <w:rFonts w:eastAsia="MS Mincho"/>
        </w:rPr>
      </w:pPr>
      <w:r w:rsidRPr="00E2056C">
        <w:rPr>
          <w:rFonts w:eastAsia="MS Mincho"/>
        </w:rPr>
        <w:t xml:space="preserve">4. Для срыва оперативного развертывания войск следует ожидать массированного применения КР по транспортным коммуникациям, в первую очередь по мостам и железнодорожным узлам, наведенным переправам и прочим объектам. Объектами первоочередного прикрытия силами и средствами ПВО должны стать ИС (ПМ) с,ч,п. </w:t>
      </w:r>
    </w:p>
    <w:p w:rsidR="00027633" w:rsidRPr="00E2056C" w:rsidRDefault="00027633" w:rsidP="00027633">
      <w:pPr>
        <w:spacing w:before="120"/>
        <w:ind w:firstLine="567"/>
        <w:jc w:val="both"/>
        <w:rPr>
          <w:rFonts w:eastAsia="MS Mincho"/>
        </w:rPr>
      </w:pPr>
      <w:r w:rsidRPr="00E2056C">
        <w:rPr>
          <w:rFonts w:eastAsia="MS Mincho"/>
        </w:rPr>
        <w:t xml:space="preserve">5. В настоящее время, не исключается проведение испытаний по оперативному перенацеливанию КР на мобильные объекты по данным ЦУ от БЛА "Предатор". </w:t>
      </w:r>
    </w:p>
    <w:p w:rsidR="00027633" w:rsidRPr="00E2056C" w:rsidRDefault="00027633" w:rsidP="00027633">
      <w:pPr>
        <w:spacing w:before="120"/>
        <w:ind w:firstLine="567"/>
        <w:jc w:val="both"/>
        <w:rPr>
          <w:rFonts w:eastAsia="MS Mincho"/>
        </w:rPr>
      </w:pPr>
      <w:r w:rsidRPr="00E2056C">
        <w:rPr>
          <w:rFonts w:eastAsia="MS Mincho"/>
        </w:rPr>
        <w:t xml:space="preserve">6. Первоочередными целями для поражения или дезорганизации функционирования в рамках КБВП должны стать: </w:t>
      </w:r>
    </w:p>
    <w:p w:rsidR="00027633" w:rsidRPr="00E2056C" w:rsidRDefault="00027633" w:rsidP="00027633">
      <w:pPr>
        <w:spacing w:before="120"/>
        <w:ind w:firstLine="567"/>
        <w:jc w:val="both"/>
        <w:rPr>
          <w:rFonts w:eastAsia="MS Mincho"/>
        </w:rPr>
      </w:pPr>
      <w:r w:rsidRPr="00E2056C">
        <w:rPr>
          <w:rFonts w:eastAsia="MS Mincho"/>
        </w:rPr>
        <w:t xml:space="preserve">самолеты Е-3А и элементы АВАКС; </w:t>
      </w:r>
    </w:p>
    <w:p w:rsidR="00027633" w:rsidRPr="00E2056C" w:rsidRDefault="00027633" w:rsidP="00027633">
      <w:pPr>
        <w:spacing w:before="120"/>
        <w:ind w:firstLine="567"/>
        <w:jc w:val="both"/>
        <w:rPr>
          <w:rFonts w:eastAsia="MS Mincho"/>
        </w:rPr>
      </w:pPr>
      <w:r w:rsidRPr="00E2056C">
        <w:rPr>
          <w:rFonts w:eastAsia="MS Mincho"/>
        </w:rPr>
        <w:t xml:space="preserve">самолеты РТР ЕС-135; </w:t>
      </w:r>
    </w:p>
    <w:p w:rsidR="00027633" w:rsidRPr="00E2056C" w:rsidRDefault="00027633" w:rsidP="00027633">
      <w:pPr>
        <w:spacing w:before="120"/>
        <w:ind w:firstLine="567"/>
        <w:jc w:val="both"/>
        <w:rPr>
          <w:rFonts w:eastAsia="MS Mincho"/>
        </w:rPr>
      </w:pPr>
      <w:r w:rsidRPr="00E2056C">
        <w:rPr>
          <w:rFonts w:eastAsia="MS Mincho"/>
        </w:rPr>
        <w:t xml:space="preserve">ВКП на ЕС-130Е. (Е-8 может пока летать). </w:t>
      </w:r>
    </w:p>
    <w:p w:rsidR="00027633" w:rsidRPr="00E2056C" w:rsidRDefault="00027633" w:rsidP="00027633">
      <w:pPr>
        <w:spacing w:before="120"/>
        <w:ind w:firstLine="567"/>
        <w:jc w:val="both"/>
        <w:rPr>
          <w:rFonts w:eastAsia="MS Mincho"/>
        </w:rPr>
      </w:pPr>
      <w:r w:rsidRPr="00E2056C">
        <w:rPr>
          <w:rFonts w:eastAsia="MS Mincho"/>
        </w:rPr>
        <w:t xml:space="preserve">7. Необходима модернизация ВВТ - оснащение ТПВС, оснащение РЛС АСУ, позволяющей осуществить сетевой принцип их работы. </w:t>
      </w:r>
    </w:p>
    <w:p w:rsidR="00027633" w:rsidRPr="00E2056C" w:rsidRDefault="00027633" w:rsidP="00027633">
      <w:pPr>
        <w:spacing w:before="120"/>
        <w:ind w:firstLine="567"/>
        <w:jc w:val="both"/>
        <w:rPr>
          <w:rFonts w:eastAsia="MS Mincho"/>
        </w:rPr>
      </w:pPr>
      <w:r w:rsidRPr="00E2056C">
        <w:rPr>
          <w:rFonts w:eastAsia="MS Mincho"/>
        </w:rPr>
        <w:t xml:space="preserve">8. Необходима практическая отработка взаимодействия активных средств ПВО со С РВП с целью максимального сокращения времени работы РЭС первых на излучение. </w:t>
      </w:r>
    </w:p>
    <w:p w:rsidR="00027633" w:rsidRPr="00E2056C" w:rsidRDefault="00027633" w:rsidP="00027633">
      <w:pPr>
        <w:spacing w:before="120"/>
        <w:ind w:firstLine="567"/>
        <w:jc w:val="both"/>
        <w:rPr>
          <w:rFonts w:eastAsia="MS Mincho"/>
        </w:rPr>
      </w:pPr>
      <w:r w:rsidRPr="00E2056C">
        <w:rPr>
          <w:rFonts w:eastAsia="MS Mincho"/>
        </w:rPr>
        <w:t xml:space="preserve">В целом анализ подготовки и хода военной акции, а также проведенной в конце прошлого года операции "Лис в пустыни", позволяет выявить более четко очертания возможных сценариев развязывания силовых действий против РФ или наших союзников: </w:t>
      </w:r>
    </w:p>
    <w:p w:rsidR="00027633" w:rsidRPr="00E2056C" w:rsidRDefault="00027633" w:rsidP="00027633">
      <w:pPr>
        <w:spacing w:before="120"/>
        <w:ind w:firstLine="567"/>
        <w:jc w:val="both"/>
        <w:rPr>
          <w:rFonts w:eastAsia="MS Mincho"/>
        </w:rPr>
      </w:pPr>
      <w:r w:rsidRPr="00E2056C">
        <w:rPr>
          <w:rFonts w:eastAsia="MS Mincho"/>
        </w:rPr>
        <w:t xml:space="preserve">провоцирование в одном или нескольких районах кризисных ситуаций, связанных с действиями сепаратистов или территориальными претензиями третьих сторон; </w:t>
      </w:r>
    </w:p>
    <w:p w:rsidR="00027633" w:rsidRPr="00E2056C" w:rsidRDefault="00027633" w:rsidP="00027633">
      <w:pPr>
        <w:spacing w:before="120"/>
        <w:ind w:firstLine="567"/>
        <w:jc w:val="both"/>
        <w:rPr>
          <w:rFonts w:eastAsia="MS Mincho"/>
        </w:rPr>
      </w:pPr>
      <w:r w:rsidRPr="00E2056C">
        <w:rPr>
          <w:rFonts w:eastAsia="MS Mincho"/>
        </w:rPr>
        <w:t xml:space="preserve">предъявление на принимаемые руководством РФ или ее союзников меры претензий к нарушению прав человека или создание угрозы жизненным интересам США и их союзникам и выдвижение неприемлемых условий для разрешения конфликта; </w:t>
      </w:r>
    </w:p>
    <w:p w:rsidR="00027633" w:rsidRPr="00E2056C" w:rsidRDefault="00027633" w:rsidP="00027633">
      <w:pPr>
        <w:spacing w:before="120"/>
        <w:ind w:firstLine="567"/>
        <w:jc w:val="both"/>
        <w:rPr>
          <w:rFonts w:eastAsia="MS Mincho"/>
        </w:rPr>
      </w:pPr>
      <w:r w:rsidRPr="00E2056C">
        <w:rPr>
          <w:rFonts w:eastAsia="MS Mincho"/>
        </w:rPr>
        <w:t xml:space="preserve">скрытое планирование силового вмешательства в конфликт (в частности, в 1999 году на КШУ в ВС США отрабатывался вопрос "Зашита нефтяных месторождений на Каспии"); </w:t>
      </w:r>
    </w:p>
    <w:p w:rsidR="00027633" w:rsidRPr="00E2056C" w:rsidRDefault="00027633" w:rsidP="00027633">
      <w:pPr>
        <w:spacing w:before="120"/>
        <w:ind w:firstLine="567"/>
        <w:jc w:val="both"/>
        <w:rPr>
          <w:rFonts w:eastAsia="MS Mincho"/>
        </w:rPr>
      </w:pPr>
      <w:r w:rsidRPr="00E2056C">
        <w:rPr>
          <w:rFonts w:eastAsia="MS Mincho"/>
        </w:rPr>
        <w:t xml:space="preserve">подготовка в кратчайшие сроки и внезапное нанесение первых МАРУ силами СВН, выполняющими в настоящее время боевые задачи в рамках операций "по поддержанию мира" и силами, сосредоточенными и приведенными в боевую готовность в определенных районах под видом учений; </w:t>
      </w:r>
    </w:p>
    <w:p w:rsidR="00027633" w:rsidRPr="00E2056C" w:rsidRDefault="00027633" w:rsidP="00027633">
      <w:pPr>
        <w:spacing w:before="120"/>
        <w:ind w:firstLine="567"/>
        <w:jc w:val="both"/>
        <w:rPr>
          <w:rFonts w:eastAsia="MS Mincho"/>
        </w:rPr>
      </w:pPr>
      <w:r w:rsidRPr="00E2056C">
        <w:rPr>
          <w:rFonts w:eastAsia="MS Mincho"/>
        </w:rPr>
        <w:t xml:space="preserve">наращивание в ходе начавшейся операции группировки боеготовых сил и средств за счет сил быстрого развертывания, и части сил с континентальной части США, усиление за счет них ударной мощи и расширение круга решаемых задач с одновременным развертыванием сухопутной группировки вблизи границ РФ или стран СНГ; </w:t>
      </w:r>
    </w:p>
    <w:p w:rsidR="00027633" w:rsidRPr="00E2056C" w:rsidRDefault="00027633" w:rsidP="00027633">
      <w:pPr>
        <w:spacing w:before="120"/>
        <w:ind w:firstLine="567"/>
        <w:jc w:val="both"/>
        <w:rPr>
          <w:rFonts w:eastAsia="MS Mincho"/>
        </w:rPr>
      </w:pPr>
      <w:r w:rsidRPr="00E2056C">
        <w:rPr>
          <w:rFonts w:eastAsia="MS Mincho"/>
        </w:rPr>
        <w:t xml:space="preserve">при необходимости - дальнейшее наращивание боевого состава группировки войск для завершения ограниченной военной акции. </w:t>
      </w:r>
    </w:p>
    <w:p w:rsidR="00027633" w:rsidRPr="00E2056C" w:rsidRDefault="00027633" w:rsidP="00027633">
      <w:pPr>
        <w:spacing w:before="120"/>
        <w:ind w:firstLine="567"/>
        <w:jc w:val="both"/>
        <w:rPr>
          <w:rFonts w:eastAsia="MS Mincho"/>
        </w:rPr>
      </w:pPr>
      <w:r w:rsidRPr="00E2056C">
        <w:rPr>
          <w:rFonts w:eastAsia="MS Mincho"/>
        </w:rPr>
        <w:t xml:space="preserve">Очевидно, что при этом не будут преследоваться цели развертывания широкомасштабных боевых действий. За счет комплекса высокоточных ударов по ключевым объектам нападающая сторона в целом за операцию постарается создать такие условия, которые поставят обороняющуюся сторону на грань катастрофы и та вынуждена будет принять навязанные от первой условия. Налицо стремление свести к минимуму или совсем исключить боевые столкновения сухопутных сил. При этом решающая роль в военных акциях отводится средствам воздушно-космического нападения, что, в частности, подтверждается высокой степенью приоритета в их развитии. </w:t>
      </w:r>
    </w:p>
    <w:p w:rsidR="00027633" w:rsidRDefault="00027633" w:rsidP="00027633">
      <w:pPr>
        <w:spacing w:before="120"/>
        <w:ind w:firstLine="567"/>
        <w:jc w:val="both"/>
        <w:rPr>
          <w:rFonts w:eastAsia="MS Mincho"/>
        </w:rPr>
      </w:pPr>
      <w:r w:rsidRPr="00E2056C">
        <w:rPr>
          <w:rFonts w:eastAsia="MS Mincho"/>
        </w:rPr>
        <w:t xml:space="preserve">Очевидно, что опыт боевого применения СВН в Югославии необходимо учесть при определении мероприятий по обеспечению боевой готовности ВС РФ, их способности отразить агрессию, при совершенствовании вооружения, построении войсковой системы ПВО и тактики действий зенитных соединений, частей и подразделений.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633"/>
    <w:rsid w:val="00027633"/>
    <w:rsid w:val="0022124B"/>
    <w:rsid w:val="00416C59"/>
    <w:rsid w:val="0066214E"/>
    <w:rsid w:val="006B11B3"/>
    <w:rsid w:val="00E20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C0DCC7-3041-44ED-9B44-05BC6770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6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5922</Words>
  <Characters>33759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Уроки и выводы из опыта развязывания и ведения агрессии США и НАТО против Югославии</vt:lpstr>
    </vt:vector>
  </TitlesOfParts>
  <Company>Home</Company>
  <LinksUpToDate>false</LinksUpToDate>
  <CharactersWithSpaces>39602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Уроки и выводы из опыта развязывания и ведения агрессии США и НАТО против Югославии</dc:title>
  <dc:subject/>
  <dc:creator>User</dc:creator>
  <cp:keywords/>
  <dc:description/>
  <cp:lastModifiedBy>admin</cp:lastModifiedBy>
  <cp:revision>2</cp:revision>
  <dcterms:created xsi:type="dcterms:W3CDTF">2014-02-14T17:13:00Z</dcterms:created>
  <dcterms:modified xsi:type="dcterms:W3CDTF">2014-02-14T17:13:00Z</dcterms:modified>
</cp:coreProperties>
</file>