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41" w:rsidRPr="00F25C4D" w:rsidRDefault="003B7C41" w:rsidP="003B7C41">
      <w:pPr>
        <w:spacing w:before="120"/>
        <w:jc w:val="center"/>
        <w:rPr>
          <w:b/>
          <w:bCs/>
          <w:sz w:val="32"/>
          <w:szCs w:val="32"/>
        </w:rPr>
      </w:pPr>
      <w:r w:rsidRPr="00F25C4D">
        <w:rPr>
          <w:b/>
          <w:bCs/>
          <w:sz w:val="32"/>
          <w:szCs w:val="32"/>
        </w:rPr>
        <w:t>Уросептики в общей практике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Основными средствами патогенетической терапии инфекции мочевыводящих путей до сегодняшнего дня остаются уросептики. Важнейшим путем повышения эффективности лечения является не только создание и внедрение новых уроантисептиков, но и совершенствование тактики применения уже имеющихся средств. Препараты, которые относят к уросептикам, сведены в табл. 1.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Таблица 1. Фармакологические препараты, относящиеся к уросептикам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Антибиотики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Сульфаниламиды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хинолона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оксолиновая кислота (грамурин)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циноксацин (цинобак)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8-оксихинолона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нитроксолин (5-НОК)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нафтиридина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налидиксовая кислота (невиграмон, неграм)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пипемидовая кислота (палин, пимидель, пипем)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Производные нитрофурана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нитрофурал (фурацилин)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нитрофурантоин (фурадонин, нитрофурантоин)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нифурател (макмирор)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нифуртоинол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фуразидин (фурагин)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фуразолидон (фуразолидон)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Прочие препараты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- метенамин (урофлукс) </w:t>
      </w:r>
    </w:p>
    <w:p w:rsidR="003B7C41" w:rsidRDefault="003B7C41" w:rsidP="003B7C41">
      <w:pPr>
        <w:spacing w:before="120"/>
        <w:ind w:firstLine="567"/>
        <w:jc w:val="both"/>
      </w:pPr>
      <w:r w:rsidRPr="00F25C4D">
        <w:t xml:space="preserve">- триметоприм (тримопан, триприм)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Проблема оптимального выбора уросептика при лечении конкретного больного диктует необходимость ответа на многие вопросы. Прежде всего необходимо выяснить локализацию инфекции мочевыводящих путей, определить вид возбудителя и его чувствительность к выбранному уросептику, остроту воспалительного процесса, функциональное состояние почек. Кроме того, необходимо иметь четкое представление о фармакокинетике и фармакодинамике препарата.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Только после ответа на эти вопросы выбор препарата становится действительно оптимальным.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Говоря о локализации инфекции, нельзя забывать, что даже у одного и того же больного может быть разная микрофлора в паренхиме почек и в мочевыводящих путях.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Как правило, на ранних стадиях заболевания выявляется моноинфекция, при более длительном течении процесса, в случае неадекватной антибактериальной терапии, появляются микробные ассоциации, включающие до двух и трех видов возбудителей, часто как грамотрицательных, так и грамположительных.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Наиболее частыми возбудителями являются кишечная палочка и энтерококки (т. е. облигатная флора кишечника), а также гемолитический вариант кишечной палочки, протей, синегнойная палочка, золотистый стафилококк, клебсиелла. При этом ассоциации различных видов возбудителей при пиелонефрите встречаются в 20—45,5% случаев. Примерно в 15% случаев хронического пиелонефрита не удается выявить возбудителя обычным способом ни в посевах мочи, ни в посевах почечной ткани. Возбудители, трансформировавшиеся в лишенные клеточных стенок формы (L-формы), и микоплазмы требуют для своего выявления сложных диагностических сред и методик.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Идентификация возбудителя позволяет выбрать наиболее эффективный уросептик. В настоящее время существуют четкие рекомендации по выбору уросептика в зависимости от возбудителя, и в литературе информации по этому вопросу достаточно много. В ситуациях, когда нельзя ожидать результатов посева мочи и чувствительности флоры, могут применяться стандартизированные схемы антибактериальной терапии. Например, возможно применение гентамицина, при необходимости в комбинации с цефалоспоринами, или сочетание карбенициллина (пиопена) с налидиксовой кислотой, колимицина с налидиксовой кислотой.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 настоящее время при тяжелых формах урологической инфекции — пиелонефрите, уросепсисе, при устойчивости к другим классам антимикробных веществ, при наличии полирезистентных штаммов бактерий — рекомендуется применять антибиотики группы фторхинолонов.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При необходимости проведения терапии уросептиками длительно, со сменой препаратов каждые 7-10 дней, целесообразно последовательно применять препараты, действующие на бактериальную стенку и на метаболизм бактериальной клетки. Рекомендуется последовательное применение пенициллина и эритромицина, цефалоспоринов и левомицетина, цефалоспоринов и нитрофуранов для предупреждения выживания протопластных и L-форм бактерий.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Все перечисленные группы уросептиков хорошо проникают в ткани мочеполовой системы и мочу, где создаются достаточные для получения терапевтического эффекта концентрации. В то же время проверка выделительной функции почек обязательна в каждом случае. При выраженных склеротических изменениях и поражении клубочкового аппарата почек успех лечения уменьшается, а при снижении клубочковой фильтрации до 30 мл/мин проводить антибактериальную терапию нет смысла, т. к. невозможно получить терапевтическую лечебную концентрацию препаратов в почечной паренхиме. Кроме того, резко возрастает опасность развития токсических эффектов. Снижение функциональной способности почек заставляет обращать особое внимание на нефротоксичность применяемых средств.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Практически не оказывают нефротоксического действия фторхинолоны, оксациллин, метициллин, карбенициллин из группы пенициллинов, макролиды, цефалоспорины, левомицетин.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Незначительной нефротоксичностью обладают ампициллин, линкомицин, нитрофураны, налидиксовая кислота, некоторые сульфаниламиды пролонгированного действия. При наличии почечной недостаточности нефротоксичными становятся тетрациклины. Всегда высоко нефротоксичны аминогликозиды (гентамицин, стрептомицин, торбамицин, канамицин).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Нефротоксические эффекты препаратов усиливаются при выраженной дегидратации и при одновременном приеме диуретических средств.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Одним из важнейших критериев выбора препарата является рН мочи. Максимальную эффективность в щелочной среде при рН = 7,5—9,0 проявляют аминогликозиды и макролиды, по мере снижения рН мочи их активность снижается. Не зависит от рН мочи эффективность цефалоспоринов, фторхинолонов, гликопротеидов, тетрациклинов, левомицетина. В кислой среде при рН ≤ 5,5 наиболее эффективны пенициллины, производные нафтиридина, нитрофурана, хинолона, 8-оксихинолона, метепамин. Все эти препараты значительно снижают свою активность по мере ощелачивания среды.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С целью повышения щелочности мочи возможно назначение молочно-растительной диеты, бикарбоната натрия. Для снижения рН мочи (ее подкисления) увеличивают потребление хлеба и мучных изделий, мяса и яиц. Назначают аммония хлорид, аскорбиновую кислоту, метионин, гиппуровую кислоту (которая содержится, например, в соке клюквы). Любое вещество, снижающее рН мочи ниже 5,5, тормозит развитие бактерий в моче.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При наличии микробных ассоциаций возможно использование сочетания двух уросептиков.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Хорошую совместимость с большинством антимикробных препаратов и отсутствие нежелательных реакций при комбинированной антибактериальной терапии имеют фторхинолоны.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β-лактамы (пенициллины, цефалоспорины), аминогликозиды и полипептиды обладают синергизмом действия, их можно сочетать при тяжелых формах инфекции. При этом все перечисленные группы антибиотиков при взаимодействии с тетрациклинами, макролидами, линкомицином проявляют антагонизм.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Левомицетин, тетрациклины и макролиды при совместном назначении проявляют индифферентность. Нитрофурантоин ослабляет действие налидиксовой кислоты. Считается нецелесообразным назначать следующие сочетания: фурагина с левомицетином, фурагина с сульфаниламидами, левомицетина с сульфаниламидами, метенамина с сульфаниламидами.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Как выбор комбинации препаратов, так и необходимая длительность курсовой терапии и путь введения препаратов зависят от локализации инфекции, остроты процесса, возбудителя.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Дозы препаратов для курсовой терапии приведены в табл. 2. При проведении лечения следует помнить, что к некоторым препаратам развивается резистентность микроорганизмов. Особенно это надо учитывать, если необходима интермиттирующая терапия. Предпочтение следует отдавать препаратам, к которым резистентность развивается относительно медленно: это фторхинолоны, ампициллин, левомицетин, депо-сульфаниламиды. Особенно медленно вырабатывается резистентность к фурагину, поэтому этот препарат является важнейшим при проведении длительного интермиттирующего лечения.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Довольно быстро и часто развивается резистентность микроорганизмов к налидиксовой кислоте, оксолиновой кислоте, тетрациклинам, стрептомицину, цефалоспоринам.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Учитывая сказанное, всегда следует выяснять, какие препараты использовались в проводившейся ранее терапии, и оценивать степень их эффективности.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Необходимо также уточнять побочные действия, имевшие место на фоне ранее проводившейся терапии, и принимать во внимание возможность их возникновения на фоне проводимого лечения.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Все вышеизложенное указывает на то, что даже при наличии массы рекомендательной литературы с большим количеством различных схем терапии — подход к лечению инфекции мочевыводящих путей не может быть механическим и требует индивидуального выбора тактики терапии для каждого конкретного больного.</w:t>
      </w:r>
    </w:p>
    <w:p w:rsidR="003B7C41" w:rsidRPr="00F25C4D" w:rsidRDefault="003B7C41" w:rsidP="003B7C41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Падейская Е. Н. Значение фторхинолонов в терапии инфекций мочевыводящих путей //РМЖ. № 10. С. 477-478.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Бертран Г., Катцунг. Базисная и клиническая фармакология. Т. 2.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Барханова А. Г., Захарова Г. Ю. Применение антибактериальных препаратов при хроническом пиелонефрите. Учебное пособие. Москва, 1977. С. 23.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Нефрология в 2-х тт. под ред. И. Е. Тареевой.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Вопросы, на которые должен ответить врач общей практики при выборе уросептика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При какой рН среды оптимально реализуется эффект уросептика?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возможность комбинированного применения уросептиков, их взаимодействия, синергизм или антагонизм действия?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необходимая длительность курсовой терапии для получения наилучшего эффекта?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 быстро развивается устойчивость к препарату?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 наиболее целесообразный путь введения препарата?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оптимальная доза, необходимая при лечении конкретного больного?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 xml:space="preserve">Какова нефротоксичность уросептика? </w:t>
      </w:r>
    </w:p>
    <w:p w:rsidR="003B7C41" w:rsidRPr="00F25C4D" w:rsidRDefault="003B7C41" w:rsidP="003B7C41">
      <w:pPr>
        <w:spacing w:before="120"/>
        <w:ind w:firstLine="567"/>
        <w:jc w:val="both"/>
      </w:pPr>
      <w:r w:rsidRPr="00F25C4D">
        <w:t>Каковы возможные побочные эффекты?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41"/>
    <w:rsid w:val="00030277"/>
    <w:rsid w:val="00051FB8"/>
    <w:rsid w:val="00095BA6"/>
    <w:rsid w:val="00210DB3"/>
    <w:rsid w:val="0031418A"/>
    <w:rsid w:val="00350B15"/>
    <w:rsid w:val="00377A3D"/>
    <w:rsid w:val="003B7C41"/>
    <w:rsid w:val="0052086C"/>
    <w:rsid w:val="005A2562"/>
    <w:rsid w:val="00755964"/>
    <w:rsid w:val="008C19D7"/>
    <w:rsid w:val="00A44D32"/>
    <w:rsid w:val="00D20A5A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F1F612-80E9-47BC-9AF3-D385C82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8057</Characters>
  <Application>Microsoft Office Word</Application>
  <DocSecurity>0</DocSecurity>
  <Lines>67</Lines>
  <Paragraphs>18</Paragraphs>
  <ScaleCrop>false</ScaleCrop>
  <Company>Home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Уросептики в общей практике</dc:title>
  <dc:subject/>
  <dc:creator>Alena</dc:creator>
  <cp:keywords/>
  <dc:description/>
  <cp:lastModifiedBy>admin</cp:lastModifiedBy>
  <cp:revision>2</cp:revision>
  <dcterms:created xsi:type="dcterms:W3CDTF">2014-02-19T12:41:00Z</dcterms:created>
  <dcterms:modified xsi:type="dcterms:W3CDTF">2014-02-19T12:41:00Z</dcterms:modified>
</cp:coreProperties>
</file>