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FB" w:rsidRDefault="004F0F32">
      <w:pPr>
        <w:numPr>
          <w:ilvl w:val="0"/>
          <w:numId w:val="4"/>
        </w:numPr>
        <w:rPr>
          <w:sz w:val="16"/>
          <w:u w:val="single"/>
        </w:rPr>
      </w:pPr>
      <w:r>
        <w:rPr>
          <w:sz w:val="16"/>
          <w:u w:val="single"/>
        </w:rPr>
        <w:t>Основные понятия по эксплуатации ВАТ</w:t>
      </w:r>
    </w:p>
    <w:p w:rsidR="00585DFB" w:rsidRDefault="004F0F32">
      <w:pPr>
        <w:pStyle w:val="a3"/>
      </w:pPr>
      <w:r>
        <w:t>Под эксплуатацией ВАТ понимается ее использование по назначению, техобслуживание, хранение, и транспортирование. ТО- проводится для поддержки эксплуатационных показателей (надежности) машин в заданной нормативно- технической документации пределах и обеспечению их исправности и готовности к использованию по назнчению.</w:t>
      </w:r>
    </w:p>
    <w:p w:rsidR="00585DFB" w:rsidRDefault="004F0F32">
      <w:r>
        <w:t>Хранение – заключ. В содержании исправных и спец. Подготовленных (законсервированных) машин в состоянии обеспеч-ее их сохранность, исправность и приведение в БГ в установленные сроки.</w:t>
      </w:r>
    </w:p>
    <w:p w:rsidR="00585DFB" w:rsidRDefault="004F0F32">
      <w:r>
        <w:t>Транспортирование – комплекс мероприятий по подготовке к перевозке автомобильным транспортом с сохранением первоначальным тех.состоянием и комплектности машин.</w:t>
      </w:r>
    </w:p>
    <w:p w:rsidR="00585DFB" w:rsidRDefault="004F0F32">
      <w:r>
        <w:t>Характерные особенности:</w:t>
      </w:r>
    </w:p>
    <w:p w:rsidR="00585DFB" w:rsidRDefault="004F0F32">
      <w:pPr>
        <w:numPr>
          <w:ilvl w:val="0"/>
          <w:numId w:val="2"/>
        </w:numPr>
      </w:pPr>
      <w:r>
        <w:t>Движение в трудных дорож.условиях при огран. Видимости.</w:t>
      </w:r>
    </w:p>
    <w:p w:rsidR="00585DFB" w:rsidRDefault="004F0F32">
      <w:pPr>
        <w:numPr>
          <w:ilvl w:val="0"/>
          <w:numId w:val="2"/>
        </w:numPr>
      </w:pPr>
      <w:r>
        <w:t>Экспл. В условиях возможного применения противником ОМП.</w:t>
      </w:r>
    </w:p>
    <w:p w:rsidR="00585DFB" w:rsidRDefault="004F0F32">
      <w:pPr>
        <w:numPr>
          <w:ilvl w:val="0"/>
          <w:numId w:val="2"/>
        </w:numPr>
      </w:pPr>
      <w:r>
        <w:t>Преодоление инженер. Заграждений и водных преград.</w:t>
      </w:r>
    </w:p>
    <w:p w:rsidR="00585DFB" w:rsidRDefault="004F0F32">
      <w:pPr>
        <w:numPr>
          <w:ilvl w:val="0"/>
          <w:numId w:val="2"/>
        </w:numPr>
      </w:pPr>
      <w:r>
        <w:t>ТО ВАТ в полевых условиях с использованием первич. Средств ТО и ремонта в тяжелых климат. условиях.</w:t>
      </w:r>
    </w:p>
    <w:p w:rsidR="00585DFB" w:rsidRDefault="004F0F32">
      <w:pPr>
        <w:rPr>
          <w:u w:val="single"/>
        </w:rPr>
      </w:pPr>
      <w:r>
        <w:rPr>
          <w:u w:val="single"/>
        </w:rPr>
        <w:t>2- Деление машин на группы</w:t>
      </w:r>
    </w:p>
    <w:p w:rsidR="00585DFB" w:rsidRDefault="004F0F32">
      <w:r>
        <w:t>В мирное время машины делят: -боевая, -строевая, -транспортная, -учебная.( по типам: -грузовые, -легковые, -специальные)</w:t>
      </w:r>
    </w:p>
    <w:p w:rsidR="00585DFB" w:rsidRDefault="004F0F32">
      <w:r>
        <w:rPr>
          <w:u w:val="single"/>
        </w:rPr>
        <w:t>3 - Паспорт</w:t>
      </w:r>
      <w:r>
        <w:t xml:space="preserve"> – основной документ удостоверяющий гарант.заводом изготовителем тех.характеристику машин, принадлежность ее к данной в/ч, отражающей тех.состояние машины и содержащий сведения по ее экспл. и ремонту. </w:t>
      </w:r>
    </w:p>
    <w:p w:rsidR="00585DFB" w:rsidRDefault="004F0F32">
      <w:r>
        <w:t>Машины вновь прибывшие вводятся в строй приказом командира в/ч, в котором указывается тип, марка, куда зачисляется. Номер приказа о вводе машины в строй и ФИО водителя заносится в паспорт.</w:t>
      </w:r>
    </w:p>
    <w:p w:rsidR="00585DFB" w:rsidRDefault="004F0F32">
      <w:r>
        <w:rPr>
          <w:u w:val="single"/>
        </w:rPr>
        <w:t>4- До отдачи приказа</w:t>
      </w:r>
      <w:r>
        <w:t xml:space="preserve"> о вводе машины в строй ее использование запрещается  машины вручаются водителю лично командиром в/ч. Машина передается внутри в/ч на основании приказа командира в/ч.</w:t>
      </w:r>
    </w:p>
    <w:p w:rsidR="00585DFB" w:rsidRDefault="004F0F32">
      <w:r>
        <w:rPr>
          <w:u w:val="single"/>
        </w:rPr>
        <w:t>5- Машины</w:t>
      </w:r>
      <w:r>
        <w:t xml:space="preserve"> в/ч используются только по штатному назначению с соблюдением норм и правил. Использование машин в каждом случае принимается командиром в/ч. К использованию допускаются исправные, прошедшие ТО машины.</w:t>
      </w:r>
    </w:p>
    <w:p w:rsidR="00585DFB" w:rsidRDefault="004F0F32">
      <w:r>
        <w:rPr>
          <w:u w:val="single"/>
        </w:rPr>
        <w:t>6- Боев.готовность</w:t>
      </w:r>
      <w:r>
        <w:t xml:space="preserve"> – определяется ее исправностью, надежностью и наличием подготовленного экипажа, укомплект. положенным ЗИП приспособлениями, Свето-Маск. Устр., Заправка горючим и другими эксплуат.матер. для выполнения предстоящей задачи.</w:t>
      </w:r>
    </w:p>
    <w:p w:rsidR="00585DFB" w:rsidRDefault="004F0F32">
      <w:r>
        <w:t>Достигается строгим собл. Требований и правил эксплуатац., своевременным и качественным ремонтом вышедшими из строя и поврежденных машин, своевременным и полным обеспеч., войск автоимуществом ирац. его использованием, созданием и поддерж.в работоспособном состоянии парком и их элеметов, высоким уровнем тех.подготовки водителей и др специалистов автослужбы.</w:t>
      </w:r>
    </w:p>
    <w:p w:rsidR="00585DFB" w:rsidRDefault="004F0F32">
      <w:r>
        <w:t>Приказ МО №035 от 1994 «о введении в действие годовых норм моторесурсов ВАТ в ВС»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585DFB">
        <w:tc>
          <w:tcPr>
            <w:tcW w:w="1704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Тип машин</w:t>
            </w:r>
          </w:p>
        </w:tc>
        <w:tc>
          <w:tcPr>
            <w:tcW w:w="1704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Боевая</w:t>
            </w:r>
          </w:p>
        </w:tc>
        <w:tc>
          <w:tcPr>
            <w:tcW w:w="1704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строевая</w:t>
            </w:r>
          </w:p>
        </w:tc>
        <w:tc>
          <w:tcPr>
            <w:tcW w:w="1704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транспортная</w:t>
            </w:r>
          </w:p>
        </w:tc>
        <w:tc>
          <w:tcPr>
            <w:tcW w:w="1704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учебная</w:t>
            </w:r>
          </w:p>
        </w:tc>
      </w:tr>
      <w:tr w:rsidR="00585DFB">
        <w:tc>
          <w:tcPr>
            <w:tcW w:w="1704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Легковые</w:t>
            </w:r>
          </w:p>
        </w:tc>
        <w:tc>
          <w:tcPr>
            <w:tcW w:w="1704" w:type="dxa"/>
          </w:tcPr>
          <w:p w:rsidR="00585DFB" w:rsidRDefault="00585DFB">
            <w:pPr>
              <w:rPr>
                <w:sz w:val="16"/>
              </w:rPr>
            </w:pPr>
          </w:p>
        </w:tc>
        <w:tc>
          <w:tcPr>
            <w:tcW w:w="1704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2500 км</w:t>
            </w:r>
          </w:p>
        </w:tc>
        <w:tc>
          <w:tcPr>
            <w:tcW w:w="1704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16000 км</w:t>
            </w:r>
          </w:p>
        </w:tc>
        <w:tc>
          <w:tcPr>
            <w:tcW w:w="1704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24000 км</w:t>
            </w:r>
          </w:p>
        </w:tc>
      </w:tr>
      <w:tr w:rsidR="00585DFB">
        <w:tc>
          <w:tcPr>
            <w:tcW w:w="1704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Грузовые</w:t>
            </w:r>
          </w:p>
        </w:tc>
        <w:tc>
          <w:tcPr>
            <w:tcW w:w="1704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2000 км</w:t>
            </w:r>
          </w:p>
        </w:tc>
        <w:tc>
          <w:tcPr>
            <w:tcW w:w="1704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2000 км</w:t>
            </w:r>
          </w:p>
        </w:tc>
        <w:tc>
          <w:tcPr>
            <w:tcW w:w="1704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13000 км</w:t>
            </w:r>
          </w:p>
        </w:tc>
        <w:tc>
          <w:tcPr>
            <w:tcW w:w="1704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24000 км</w:t>
            </w:r>
          </w:p>
        </w:tc>
      </w:tr>
      <w:tr w:rsidR="00585DFB">
        <w:tc>
          <w:tcPr>
            <w:tcW w:w="1704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Специальные</w:t>
            </w:r>
          </w:p>
        </w:tc>
        <w:tc>
          <w:tcPr>
            <w:tcW w:w="1704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 xml:space="preserve">2000 </w:t>
            </w:r>
          </w:p>
        </w:tc>
        <w:tc>
          <w:tcPr>
            <w:tcW w:w="1704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1704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7000</w:t>
            </w:r>
          </w:p>
        </w:tc>
        <w:tc>
          <w:tcPr>
            <w:tcW w:w="1704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6000</w:t>
            </w:r>
          </w:p>
        </w:tc>
      </w:tr>
      <w:tr w:rsidR="00585DFB">
        <w:tc>
          <w:tcPr>
            <w:tcW w:w="1704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Санитарные</w:t>
            </w:r>
          </w:p>
        </w:tc>
        <w:tc>
          <w:tcPr>
            <w:tcW w:w="1704" w:type="dxa"/>
          </w:tcPr>
          <w:p w:rsidR="00585DFB" w:rsidRDefault="00585DFB">
            <w:pPr>
              <w:rPr>
                <w:sz w:val="16"/>
              </w:rPr>
            </w:pPr>
          </w:p>
        </w:tc>
        <w:tc>
          <w:tcPr>
            <w:tcW w:w="1704" w:type="dxa"/>
          </w:tcPr>
          <w:p w:rsidR="00585DFB" w:rsidRDefault="00585DFB">
            <w:pPr>
              <w:rPr>
                <w:sz w:val="16"/>
              </w:rPr>
            </w:pPr>
          </w:p>
        </w:tc>
        <w:tc>
          <w:tcPr>
            <w:tcW w:w="1704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16000</w:t>
            </w:r>
          </w:p>
        </w:tc>
        <w:tc>
          <w:tcPr>
            <w:tcW w:w="1704" w:type="dxa"/>
          </w:tcPr>
          <w:p w:rsidR="00585DFB" w:rsidRDefault="00585DFB">
            <w:pPr>
              <w:rPr>
                <w:sz w:val="16"/>
              </w:rPr>
            </w:pPr>
          </w:p>
        </w:tc>
      </w:tr>
      <w:tr w:rsidR="00585DFB">
        <w:tc>
          <w:tcPr>
            <w:tcW w:w="1704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Для прод. И воды</w:t>
            </w:r>
          </w:p>
        </w:tc>
        <w:tc>
          <w:tcPr>
            <w:tcW w:w="1704" w:type="dxa"/>
          </w:tcPr>
          <w:p w:rsidR="00585DFB" w:rsidRDefault="00585DFB">
            <w:pPr>
              <w:rPr>
                <w:sz w:val="16"/>
              </w:rPr>
            </w:pPr>
          </w:p>
        </w:tc>
        <w:tc>
          <w:tcPr>
            <w:tcW w:w="1704" w:type="dxa"/>
          </w:tcPr>
          <w:p w:rsidR="00585DFB" w:rsidRDefault="00585DFB">
            <w:pPr>
              <w:rPr>
                <w:sz w:val="16"/>
              </w:rPr>
            </w:pPr>
          </w:p>
        </w:tc>
        <w:tc>
          <w:tcPr>
            <w:tcW w:w="1704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24000</w:t>
            </w:r>
          </w:p>
        </w:tc>
        <w:tc>
          <w:tcPr>
            <w:tcW w:w="1704" w:type="dxa"/>
          </w:tcPr>
          <w:p w:rsidR="00585DFB" w:rsidRDefault="00585DFB">
            <w:pPr>
              <w:rPr>
                <w:sz w:val="16"/>
              </w:rPr>
            </w:pPr>
          </w:p>
        </w:tc>
      </w:tr>
      <w:tr w:rsidR="00585DFB">
        <w:tc>
          <w:tcPr>
            <w:tcW w:w="1704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Гусенечные</w:t>
            </w:r>
          </w:p>
        </w:tc>
        <w:tc>
          <w:tcPr>
            <w:tcW w:w="1704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1704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1704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1300</w:t>
            </w:r>
          </w:p>
        </w:tc>
        <w:tc>
          <w:tcPr>
            <w:tcW w:w="1704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4000</w:t>
            </w:r>
          </w:p>
        </w:tc>
      </w:tr>
    </w:tbl>
    <w:p w:rsidR="00585DFB" w:rsidRDefault="004F0F32">
      <w:r>
        <w:rPr>
          <w:u w:val="single"/>
        </w:rPr>
        <w:t>7- ЗИП</w:t>
      </w:r>
      <w:r>
        <w:t xml:space="preserve"> прдназнач для выполнения ТО и устранения возникших в пути отказов и мелких неиспр. Состоит: -комплект запчастей, инструмент и принадлеж, шансовый инструмент, заправочный инвентарь и емкости под дополнительное горючее и масло, средства повышенной проходимости, светотехническое оборудование, утеплители двигателя, пожарная и противохимическая оборудование.</w:t>
      </w:r>
    </w:p>
    <w:p w:rsidR="00585DFB" w:rsidRDefault="004F0F32">
      <w:pPr>
        <w:rPr>
          <w:u w:val="single"/>
        </w:rPr>
      </w:pPr>
      <w:r>
        <w:rPr>
          <w:u w:val="single"/>
        </w:rPr>
        <w:t>8- приказ МО №246 –1997 «о госзнаках, надписях и обозначениях</w:t>
      </w:r>
    </w:p>
    <w:p w:rsidR="00585DFB" w:rsidRDefault="004F0F32">
      <w:r>
        <w:rPr>
          <w:u w:val="single"/>
        </w:rPr>
        <w:t>9- Приказ МО № 0250 –1987</w:t>
      </w:r>
      <w:r>
        <w:t xml:space="preserve"> «руководство по организации и комплекс ТО и ремонта вооружения и ВАТ в ВС»</w:t>
      </w:r>
    </w:p>
    <w:p w:rsidR="00585DFB" w:rsidRDefault="004F0F32">
      <w:r>
        <w:t>Виды: 1. Для машин интенсивного использования: -Контр осмотр, -ЕТО, -ТО-1, -ТО-2, Сезонное ТО, регламентированное ТО. 2. Для маши с ограниченым расходом моторесурсов: -ТО-1х при кратковременном хранении и ТО-1х, ТО-2х, Регламент ТО при длительном хранении.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585DFB">
        <w:tc>
          <w:tcPr>
            <w:tcW w:w="2840" w:type="dxa"/>
          </w:tcPr>
          <w:p w:rsidR="00585DFB" w:rsidRDefault="004F0F32">
            <w:r>
              <w:t>Вид техники</w:t>
            </w:r>
          </w:p>
        </w:tc>
        <w:tc>
          <w:tcPr>
            <w:tcW w:w="2840" w:type="dxa"/>
          </w:tcPr>
          <w:p w:rsidR="00585DFB" w:rsidRDefault="004F0F32">
            <w:r>
              <w:t>ТО-1</w:t>
            </w:r>
          </w:p>
        </w:tc>
        <w:tc>
          <w:tcPr>
            <w:tcW w:w="2840" w:type="dxa"/>
          </w:tcPr>
          <w:p w:rsidR="00585DFB" w:rsidRDefault="004F0F32">
            <w:r>
              <w:t>ТО-2</w:t>
            </w:r>
          </w:p>
        </w:tc>
      </w:tr>
      <w:tr w:rsidR="00585DFB">
        <w:tc>
          <w:tcPr>
            <w:tcW w:w="2840" w:type="dxa"/>
          </w:tcPr>
          <w:p w:rsidR="00585DFB" w:rsidRDefault="004F0F32">
            <w:r>
              <w:t>Автомобили</w:t>
            </w:r>
          </w:p>
        </w:tc>
        <w:tc>
          <w:tcPr>
            <w:tcW w:w="2840" w:type="dxa"/>
          </w:tcPr>
          <w:p w:rsidR="00585DFB" w:rsidRDefault="004F0F32">
            <w:r>
              <w:t>1200-1600 км</w:t>
            </w:r>
          </w:p>
        </w:tc>
        <w:tc>
          <w:tcPr>
            <w:tcW w:w="2840" w:type="dxa"/>
          </w:tcPr>
          <w:p w:rsidR="00585DFB" w:rsidRDefault="004F0F32">
            <w:r>
              <w:t>6000-8000 км</w:t>
            </w:r>
          </w:p>
        </w:tc>
      </w:tr>
      <w:tr w:rsidR="00585DFB">
        <w:tc>
          <w:tcPr>
            <w:tcW w:w="2840" w:type="dxa"/>
          </w:tcPr>
          <w:p w:rsidR="00585DFB" w:rsidRDefault="004F0F32">
            <w:r>
              <w:t>Гусеничные тягочи</w:t>
            </w:r>
          </w:p>
        </w:tc>
        <w:tc>
          <w:tcPr>
            <w:tcW w:w="2840" w:type="dxa"/>
          </w:tcPr>
          <w:p w:rsidR="00585DFB" w:rsidRDefault="004F0F32">
            <w:r>
              <w:t>800-1000 км</w:t>
            </w:r>
          </w:p>
        </w:tc>
        <w:tc>
          <w:tcPr>
            <w:tcW w:w="2840" w:type="dxa"/>
          </w:tcPr>
          <w:p w:rsidR="00585DFB" w:rsidRDefault="004F0F32">
            <w:r>
              <w:t>2400-3000 км</w:t>
            </w:r>
          </w:p>
        </w:tc>
      </w:tr>
      <w:tr w:rsidR="00585DFB">
        <w:tc>
          <w:tcPr>
            <w:tcW w:w="2840" w:type="dxa"/>
          </w:tcPr>
          <w:p w:rsidR="00585DFB" w:rsidRDefault="004F0F32">
            <w:r>
              <w:t>трактора</w:t>
            </w:r>
          </w:p>
        </w:tc>
        <w:tc>
          <w:tcPr>
            <w:tcW w:w="2840" w:type="dxa"/>
          </w:tcPr>
          <w:p w:rsidR="00585DFB" w:rsidRDefault="004F0F32">
            <w:r>
              <w:t>50-60 моточасов</w:t>
            </w:r>
          </w:p>
        </w:tc>
        <w:tc>
          <w:tcPr>
            <w:tcW w:w="2840" w:type="dxa"/>
          </w:tcPr>
          <w:p w:rsidR="00585DFB" w:rsidRDefault="004F0F32">
            <w:r>
              <w:t>200-240 моточасов</w:t>
            </w:r>
          </w:p>
        </w:tc>
      </w:tr>
    </w:tbl>
    <w:p w:rsidR="00585DFB" w:rsidRDefault="004F0F32">
      <w:r>
        <w:rPr>
          <w:u w:val="single"/>
        </w:rPr>
        <w:t>10- Цикл ТО</w:t>
      </w:r>
      <w:r>
        <w:t xml:space="preserve"> – наимен повторяющийся пробег – интервал времени в течении которого выполняется в определенной послед, все установленные виды периодических ТО. Цикл ТО для автомобилей состоит из 4 ТО-1 и одного ТО-2, для гусен тягочей 2 ТО-1 и 1 ТО-2, для тракторов 3 ТО-1  и 1 ТО-2.</w:t>
      </w:r>
    </w:p>
    <w:p w:rsidR="00585DFB" w:rsidRDefault="004F0F32">
      <w:r>
        <w:t>Периодичность для машин с ограниченными  моторесурсами</w:t>
      </w:r>
    </w:p>
    <w:p w:rsidR="00585DFB" w:rsidRDefault="004F0F32">
      <w:r>
        <w:t>Кратковремменое хранение ТО-1х – проводится после 6 месяцев или после контрольного Тех Осмотра. При длительном хранении ТО-1х проводится после 1 года зранения, ТО-2х – после 2 года хранения.</w:t>
      </w:r>
    </w:p>
    <w:p w:rsidR="00585DFB" w:rsidRDefault="004F0F32">
      <w:r>
        <w:rPr>
          <w:u w:val="single"/>
        </w:rPr>
        <w:t>11- ТО машин</w:t>
      </w:r>
      <w:r>
        <w:t xml:space="preserve"> состоит из отдельных видов работ которые выполняются в определенной технолог.последовательности на оборуд постах или рабместах. (пост- несколько рабмест с оборудованием и раб.место участок на посту)</w:t>
      </w:r>
    </w:p>
    <w:p w:rsidR="00585DFB" w:rsidRDefault="004F0F32">
      <w:pPr>
        <w:rPr>
          <w:u w:val="single"/>
        </w:rPr>
      </w:pPr>
      <w:r>
        <w:rPr>
          <w:u w:val="single"/>
        </w:rPr>
        <w:t>12- методы:</w:t>
      </w:r>
    </w:p>
    <w:p w:rsidR="00585DFB" w:rsidRDefault="004F0F32">
      <w:pPr>
        <w:numPr>
          <w:ilvl w:val="0"/>
          <w:numId w:val="5"/>
        </w:numPr>
      </w:pPr>
      <w:r>
        <w:t>На универс тупиковых постах – проводится бригадой исполгителей (автослесарь, механик, регулир-ик, автоэлектрик, смазчик)</w:t>
      </w:r>
    </w:p>
    <w:p w:rsidR="00585DFB" w:rsidRDefault="004F0F32">
      <w:pPr>
        <w:numPr>
          <w:ilvl w:val="0"/>
          <w:numId w:val="5"/>
        </w:numPr>
      </w:pPr>
      <w:r>
        <w:t>На нескольких спецпостах – поточный метод.</w:t>
      </w:r>
    </w:p>
    <w:p w:rsidR="00585DFB" w:rsidRDefault="004F0F32">
      <w:r>
        <w:rPr>
          <w:u w:val="single"/>
        </w:rPr>
        <w:t>13- Машина</w:t>
      </w:r>
      <w:r>
        <w:t xml:space="preserve"> должна быть исправной, запраленой положенными экплуатац-ми материалами, чистой, отрегулированной, смазанной, все  агрегаты сборочной единцы и мех-змы и приборы, должны быть надежно закреплены, нормально работатьт и соответствовать требованиям инструкций завода изготовителя.</w:t>
      </w:r>
    </w:p>
    <w:p w:rsidR="00585DFB" w:rsidRDefault="004F0F32">
      <w:pPr>
        <w:rPr>
          <w:u w:val="single"/>
        </w:rPr>
      </w:pPr>
      <w:r>
        <w:rPr>
          <w:u w:val="single"/>
        </w:rPr>
        <w:t xml:space="preserve">14- 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585DFB">
        <w:tc>
          <w:tcPr>
            <w:tcW w:w="2840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Кто проводит осмотр</w:t>
            </w:r>
          </w:p>
        </w:tc>
        <w:tc>
          <w:tcPr>
            <w:tcW w:w="2840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Кол-во машин подлежащих осмотру</w:t>
            </w:r>
          </w:p>
        </w:tc>
        <w:tc>
          <w:tcPr>
            <w:tcW w:w="2840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периодичность</w:t>
            </w:r>
          </w:p>
        </w:tc>
      </w:tr>
      <w:tr w:rsidR="00585DFB">
        <w:tc>
          <w:tcPr>
            <w:tcW w:w="2840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Командир взвода</w:t>
            </w:r>
          </w:p>
        </w:tc>
        <w:tc>
          <w:tcPr>
            <w:tcW w:w="2840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Все машины взвода</w:t>
            </w:r>
          </w:p>
        </w:tc>
        <w:tc>
          <w:tcPr>
            <w:tcW w:w="2840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Не реже 1 раза в 2 недели</w:t>
            </w:r>
          </w:p>
        </w:tc>
      </w:tr>
      <w:tr w:rsidR="00585DFB">
        <w:tc>
          <w:tcPr>
            <w:tcW w:w="2840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Старший техник</w:t>
            </w:r>
          </w:p>
        </w:tc>
        <w:tc>
          <w:tcPr>
            <w:tcW w:w="2840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Все машины роты</w:t>
            </w:r>
          </w:p>
        </w:tc>
        <w:tc>
          <w:tcPr>
            <w:tcW w:w="2840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Не реже 1 раза в месяц</w:t>
            </w:r>
          </w:p>
        </w:tc>
      </w:tr>
      <w:tr w:rsidR="00585DFB">
        <w:tc>
          <w:tcPr>
            <w:tcW w:w="2840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Командир роты</w:t>
            </w:r>
          </w:p>
        </w:tc>
        <w:tc>
          <w:tcPr>
            <w:tcW w:w="2840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 xml:space="preserve">Проверяет 50% каждого взвода </w:t>
            </w:r>
          </w:p>
        </w:tc>
        <w:tc>
          <w:tcPr>
            <w:tcW w:w="2840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Не реже одного раза в месяц</w:t>
            </w:r>
          </w:p>
        </w:tc>
      </w:tr>
      <w:tr w:rsidR="00585DFB">
        <w:tc>
          <w:tcPr>
            <w:tcW w:w="2840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Замкомандира батальона по теччасти</w:t>
            </w:r>
          </w:p>
        </w:tc>
        <w:tc>
          <w:tcPr>
            <w:tcW w:w="2840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Не менее 30% машин каждой роты</w:t>
            </w:r>
          </w:p>
        </w:tc>
        <w:tc>
          <w:tcPr>
            <w:tcW w:w="2840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Не реже 1 раза в месяц</w:t>
            </w:r>
          </w:p>
        </w:tc>
      </w:tr>
      <w:tr w:rsidR="00585DFB">
        <w:tc>
          <w:tcPr>
            <w:tcW w:w="2840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Командир батальона</w:t>
            </w:r>
          </w:p>
        </w:tc>
        <w:tc>
          <w:tcPr>
            <w:tcW w:w="2840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20% машин каждой роты</w:t>
            </w:r>
          </w:p>
        </w:tc>
        <w:tc>
          <w:tcPr>
            <w:tcW w:w="2840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Не реже 1 раза в месяц</w:t>
            </w:r>
          </w:p>
        </w:tc>
      </w:tr>
      <w:tr w:rsidR="00585DFB">
        <w:tc>
          <w:tcPr>
            <w:tcW w:w="2840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Начальники  родов войск и служб в/ч</w:t>
            </w:r>
          </w:p>
        </w:tc>
        <w:tc>
          <w:tcPr>
            <w:tcW w:w="2840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Не менее 10 % каждого подразд - ия</w:t>
            </w:r>
          </w:p>
        </w:tc>
        <w:tc>
          <w:tcPr>
            <w:tcW w:w="2840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Не реже 1 раза в 3 месяца</w:t>
            </w:r>
          </w:p>
        </w:tc>
      </w:tr>
      <w:tr w:rsidR="00585DFB">
        <w:tc>
          <w:tcPr>
            <w:tcW w:w="2840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 xml:space="preserve">Командир части </w:t>
            </w:r>
          </w:p>
        </w:tc>
        <w:tc>
          <w:tcPr>
            <w:tcW w:w="2840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Не менее 10% каждого подразд – ия</w:t>
            </w:r>
          </w:p>
        </w:tc>
        <w:tc>
          <w:tcPr>
            <w:tcW w:w="2840" w:type="dxa"/>
          </w:tcPr>
          <w:p w:rsidR="00585DFB" w:rsidRDefault="004F0F32">
            <w:pPr>
              <w:rPr>
                <w:sz w:val="16"/>
              </w:rPr>
            </w:pPr>
            <w:r>
              <w:rPr>
                <w:sz w:val="16"/>
              </w:rPr>
              <w:t>Не реже 2 раза в год</w:t>
            </w:r>
          </w:p>
        </w:tc>
      </w:tr>
    </w:tbl>
    <w:p w:rsidR="00585DFB" w:rsidRDefault="004F0F32">
      <w:r>
        <w:t>Проверяется:</w:t>
      </w:r>
    </w:p>
    <w:p w:rsidR="00585DFB" w:rsidRDefault="004F0F32">
      <w:pPr>
        <w:numPr>
          <w:ilvl w:val="0"/>
          <w:numId w:val="6"/>
        </w:numPr>
      </w:pPr>
      <w:r>
        <w:t xml:space="preserve">наличие машин </w:t>
      </w:r>
    </w:p>
    <w:p w:rsidR="00585DFB" w:rsidRDefault="004F0F32">
      <w:pPr>
        <w:numPr>
          <w:ilvl w:val="0"/>
          <w:numId w:val="6"/>
        </w:numPr>
      </w:pPr>
      <w:r>
        <w:t>исправность машин</w:t>
      </w:r>
    </w:p>
    <w:p w:rsidR="00585DFB" w:rsidRDefault="004F0F32">
      <w:pPr>
        <w:numPr>
          <w:ilvl w:val="0"/>
          <w:numId w:val="6"/>
        </w:numPr>
      </w:pPr>
      <w:r>
        <w:t>укомплектованность машин табельным имуществом</w:t>
      </w:r>
    </w:p>
    <w:p w:rsidR="00585DFB" w:rsidRDefault="004F0F32">
      <w:pPr>
        <w:numPr>
          <w:ilvl w:val="0"/>
          <w:numId w:val="6"/>
        </w:numPr>
      </w:pPr>
      <w:r>
        <w:t>состояние заполнение паспорта формуляра машины и расход моторесурсов.</w:t>
      </w:r>
    </w:p>
    <w:p w:rsidR="00585DFB" w:rsidRDefault="004F0F32">
      <w:pPr>
        <w:rPr>
          <w:u w:val="single"/>
        </w:rPr>
      </w:pPr>
      <w:r>
        <w:rPr>
          <w:u w:val="single"/>
        </w:rPr>
        <w:t>15- Требования к бензину:</w:t>
      </w:r>
    </w:p>
    <w:p w:rsidR="00585DFB" w:rsidRDefault="004F0F32">
      <w:r>
        <w:t xml:space="preserve">1- Определенная испаряемость </w:t>
      </w:r>
    </w:p>
    <w:p w:rsidR="00585DFB" w:rsidRDefault="004F0F32">
      <w:pPr>
        <w:numPr>
          <w:ilvl w:val="0"/>
          <w:numId w:val="4"/>
        </w:numPr>
      </w:pPr>
      <w:r>
        <w:t>Детонационная стойкость – это способность обеспечивать работу без детонации, определяется октановым числом. Гептан – не стойкий, Изоктан – стойкий.(15 м/с)</w:t>
      </w:r>
    </w:p>
    <w:p w:rsidR="00585DFB" w:rsidRDefault="004F0F32">
      <w:pPr>
        <w:numPr>
          <w:ilvl w:val="0"/>
          <w:numId w:val="4"/>
        </w:numPr>
      </w:pPr>
      <w:r>
        <w:t>Не давать отложений в камере сгорания и выпускной системе.</w:t>
      </w:r>
    </w:p>
    <w:p w:rsidR="00585DFB" w:rsidRDefault="004F0F32">
      <w:pPr>
        <w:numPr>
          <w:ilvl w:val="0"/>
          <w:numId w:val="4"/>
        </w:numPr>
      </w:pPr>
      <w:r>
        <w:t>Обладать мин-ым коррозионным действием, не содержать примесей.</w:t>
      </w:r>
    </w:p>
    <w:p w:rsidR="00585DFB" w:rsidRDefault="004F0F32">
      <w:pPr>
        <w:numPr>
          <w:ilvl w:val="0"/>
          <w:numId w:val="4"/>
        </w:numPr>
      </w:pPr>
      <w:r>
        <w:t>Быть стабильным при хранении и транспортировке</w:t>
      </w:r>
    </w:p>
    <w:p w:rsidR="00585DFB" w:rsidRDefault="004F0F32">
      <w:pPr>
        <w:rPr>
          <w:lang w:eastAsia="ko-KR"/>
        </w:rPr>
      </w:pPr>
      <w:r>
        <w:t>Бензин А-76 (Зил-131, Уаз-469, Газ-66) гост 2084-77, Аи-93, А-95</w:t>
      </w:r>
      <w:r>
        <w:rPr>
          <w:lang w:val="en-US" w:eastAsia="ko-KR"/>
        </w:rPr>
        <w:t>ext.</w:t>
      </w:r>
      <w:r>
        <w:rPr>
          <w:lang w:eastAsia="ko-KR"/>
        </w:rPr>
        <w:t xml:space="preserve"> Гост 38019-75 для машин представительского типа.</w:t>
      </w:r>
    </w:p>
    <w:p w:rsidR="00585DFB" w:rsidRDefault="004F0F32">
      <w:pPr>
        <w:rPr>
          <w:lang w:eastAsia="ko-KR"/>
        </w:rPr>
      </w:pPr>
      <w:r>
        <w:rPr>
          <w:lang w:eastAsia="ko-KR"/>
        </w:rPr>
        <w:t>Дизтопливо:</w:t>
      </w:r>
    </w:p>
    <w:p w:rsidR="00585DFB" w:rsidRDefault="004F0F32">
      <w:pPr>
        <w:rPr>
          <w:lang w:eastAsia="ko-KR"/>
        </w:rPr>
      </w:pPr>
      <w:r>
        <w:rPr>
          <w:lang w:eastAsia="ko-KR"/>
        </w:rPr>
        <w:t>Л – летнее гост 305-82 от 0° и выше по С</w:t>
      </w:r>
    </w:p>
    <w:p w:rsidR="00585DFB" w:rsidRDefault="004F0F32">
      <w:pPr>
        <w:rPr>
          <w:lang w:eastAsia="ko-KR"/>
        </w:rPr>
      </w:pPr>
      <w:r>
        <w:rPr>
          <w:lang w:eastAsia="ko-KR"/>
        </w:rPr>
        <w:t>З –зимнее  гост 305-82 до -20° С</w:t>
      </w:r>
    </w:p>
    <w:p w:rsidR="00585DFB" w:rsidRDefault="004F0F32">
      <w:pPr>
        <w:rPr>
          <w:lang w:eastAsia="ko-KR"/>
        </w:rPr>
      </w:pPr>
      <w:r>
        <w:rPr>
          <w:lang w:eastAsia="ko-KR"/>
        </w:rPr>
        <w:t xml:space="preserve">З – зимнее до –30° </w:t>
      </w:r>
    </w:p>
    <w:p w:rsidR="00585DFB" w:rsidRDefault="004F0F32">
      <w:pPr>
        <w:rPr>
          <w:lang w:eastAsia="ko-KR"/>
        </w:rPr>
      </w:pPr>
      <w:r>
        <w:rPr>
          <w:lang w:eastAsia="ko-KR"/>
        </w:rPr>
        <w:t>А –арктическое до –50°</w:t>
      </w:r>
    </w:p>
    <w:p w:rsidR="00585DFB" w:rsidRDefault="004F0F32">
      <w:pPr>
        <w:rPr>
          <w:lang w:eastAsia="ko-KR"/>
        </w:rPr>
      </w:pPr>
      <w:r>
        <w:rPr>
          <w:lang w:eastAsia="ko-KR"/>
        </w:rPr>
        <w:t>Моторные масла</w:t>
      </w:r>
    </w:p>
    <w:p w:rsidR="00585DFB" w:rsidRDefault="004F0F32">
      <w:pPr>
        <w:rPr>
          <w:lang w:eastAsia="ko-KR"/>
        </w:rPr>
      </w:pPr>
      <w:r>
        <w:rPr>
          <w:lang w:eastAsia="ko-KR"/>
        </w:rPr>
        <w:t>Зил 131-М6з/10В, КАМАЗ-4310 М6з/10В, М-10Г2К –летнее, М-8Г2К</w:t>
      </w:r>
    </w:p>
    <w:p w:rsidR="00585DFB" w:rsidRDefault="004F0F32">
      <w:pPr>
        <w:rPr>
          <w:lang w:eastAsia="ko-KR"/>
        </w:rPr>
      </w:pPr>
      <w:r>
        <w:rPr>
          <w:lang w:eastAsia="ko-KR"/>
        </w:rPr>
        <w:t>Трансмиссионные масла</w:t>
      </w:r>
    </w:p>
    <w:p w:rsidR="00585DFB" w:rsidRDefault="004F0F32">
      <w:pPr>
        <w:rPr>
          <w:lang w:eastAsia="ko-KR"/>
        </w:rPr>
      </w:pPr>
      <w:r>
        <w:rPr>
          <w:lang w:eastAsia="ko-KR"/>
        </w:rPr>
        <w:t>ТАп-15В(ЗИЛ), ТС-14,5(КАМАЗ) –обычные</w:t>
      </w:r>
    </w:p>
    <w:p w:rsidR="00585DFB" w:rsidRDefault="004F0F32">
      <w:pPr>
        <w:rPr>
          <w:lang w:eastAsia="ko-KR"/>
        </w:rPr>
      </w:pPr>
      <w:r>
        <w:rPr>
          <w:lang w:eastAsia="ko-KR"/>
        </w:rPr>
        <w:t>ТС-14гип (Антифрикционные смазки Литол-24)</w:t>
      </w:r>
    </w:p>
    <w:p w:rsidR="00585DFB" w:rsidRDefault="004F0F32">
      <w:pPr>
        <w:rPr>
          <w:u w:val="single"/>
          <w:lang w:eastAsia="ko-KR"/>
        </w:rPr>
      </w:pPr>
      <w:r>
        <w:rPr>
          <w:u w:val="single"/>
          <w:lang w:eastAsia="ko-KR"/>
        </w:rPr>
        <w:t>16- Приказ МО №65 1992 г по норме расходов ГСМ</w:t>
      </w:r>
    </w:p>
    <w:p w:rsidR="00585DFB" w:rsidRDefault="004F0F32">
      <w:pPr>
        <w:rPr>
          <w:lang w:eastAsia="ko-KR"/>
        </w:rPr>
      </w:pPr>
      <w:r>
        <w:rPr>
          <w:lang w:eastAsia="ko-KR"/>
        </w:rPr>
        <w:t>уаз-3151 – 16 литров на 100 км, ГАЗ 66-31,5 л., Зил 131 – 49,5., Урал 4320 – 44,5 л., Камаз 4310 – 46 л.</w:t>
      </w:r>
    </w:p>
    <w:p w:rsidR="00585DFB" w:rsidRDefault="00585DFB">
      <w:pPr>
        <w:rPr>
          <w:lang w:eastAsia="ko-KR"/>
        </w:rPr>
      </w:pPr>
      <w:bookmarkStart w:id="0" w:name="_GoBack"/>
      <w:bookmarkEnd w:id="0"/>
    </w:p>
    <w:sectPr w:rsidR="00585DFB">
      <w:pgSz w:w="11906" w:h="16838"/>
      <w:pgMar w:top="1440" w:right="1800" w:bottom="1440" w:left="1800" w:header="720" w:footer="720" w:gutter="0"/>
      <w:cols w:space="720" w:equalWidth="0">
        <w:col w:w="83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17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847231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E569E6"/>
    <w:multiLevelType w:val="singleLevel"/>
    <w:tmpl w:val="DC9258A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0B379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49A05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E2D4A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F32"/>
    <w:rsid w:val="004F0F32"/>
    <w:rsid w:val="00585DFB"/>
    <w:rsid w:val="006E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615B6-A2A1-4959-AB81-D5012101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1- Основные понятия по эксплуатации ВАТ</vt:lpstr>
    </vt:vector>
  </TitlesOfParts>
  <Company>Home office</Company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Основные понятия по эксплуатации ВАТ</dc:title>
  <dc:subject/>
  <dc:creator>Amdee</dc:creator>
  <cp:keywords/>
  <cp:lastModifiedBy>Irina</cp:lastModifiedBy>
  <cp:revision>2</cp:revision>
  <dcterms:created xsi:type="dcterms:W3CDTF">2014-09-05T16:26:00Z</dcterms:created>
  <dcterms:modified xsi:type="dcterms:W3CDTF">2014-09-05T16:26:00Z</dcterms:modified>
</cp:coreProperties>
</file>