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EF" w:rsidRDefault="00AA7DEF" w:rsidP="002B7815">
      <w:pPr>
        <w:jc w:val="center"/>
        <w:rPr>
          <w:b/>
          <w:sz w:val="28"/>
          <w:szCs w:val="28"/>
        </w:rPr>
      </w:pPr>
    </w:p>
    <w:p w:rsidR="00D76FF4" w:rsidRPr="002B7815" w:rsidRDefault="00D76FF4" w:rsidP="002B7815">
      <w:pPr>
        <w:jc w:val="center"/>
        <w:rPr>
          <w:b/>
          <w:sz w:val="28"/>
          <w:szCs w:val="28"/>
        </w:rPr>
      </w:pPr>
      <w:r w:rsidRPr="002B7815">
        <w:rPr>
          <w:b/>
          <w:sz w:val="28"/>
          <w:szCs w:val="28"/>
        </w:rPr>
        <w:t>Министерство сельского и водного хозяйства Республики Узбекистан</w:t>
      </w:r>
    </w:p>
    <w:p w:rsidR="00D76FF4" w:rsidRDefault="00D76FF4" w:rsidP="002B7815">
      <w:pPr>
        <w:jc w:val="center"/>
        <w:rPr>
          <w:b/>
          <w:sz w:val="28"/>
          <w:szCs w:val="28"/>
        </w:rPr>
      </w:pPr>
      <w:r w:rsidRPr="002B7815">
        <w:rPr>
          <w:b/>
          <w:sz w:val="28"/>
          <w:szCs w:val="28"/>
        </w:rPr>
        <w:t>Ташкентский институт ирригации и мелиорации</w:t>
      </w:r>
    </w:p>
    <w:p w:rsidR="00D76FF4" w:rsidRDefault="00D76FF4" w:rsidP="002B7815">
      <w:pPr>
        <w:jc w:val="center"/>
        <w:rPr>
          <w:b/>
          <w:sz w:val="28"/>
          <w:szCs w:val="28"/>
        </w:rPr>
      </w:pPr>
    </w:p>
    <w:p w:rsidR="00D76FF4" w:rsidRDefault="00D76FF4" w:rsidP="002B7815">
      <w:pPr>
        <w:jc w:val="center"/>
        <w:rPr>
          <w:b/>
          <w:sz w:val="28"/>
          <w:szCs w:val="28"/>
        </w:rPr>
      </w:pPr>
    </w:p>
    <w:p w:rsidR="00D76FF4" w:rsidRDefault="00D76FF4" w:rsidP="002B7815">
      <w:pPr>
        <w:jc w:val="center"/>
        <w:rPr>
          <w:b/>
          <w:sz w:val="28"/>
          <w:szCs w:val="28"/>
        </w:rPr>
      </w:pPr>
    </w:p>
    <w:p w:rsidR="00D76FF4" w:rsidRDefault="00D76FF4" w:rsidP="002B7815">
      <w:pPr>
        <w:jc w:val="center"/>
        <w:rPr>
          <w:b/>
          <w:sz w:val="28"/>
          <w:szCs w:val="28"/>
        </w:rPr>
      </w:pPr>
    </w:p>
    <w:p w:rsidR="00D76FF4" w:rsidRDefault="00D76FF4" w:rsidP="002B7815">
      <w:pPr>
        <w:jc w:val="center"/>
        <w:rPr>
          <w:b/>
          <w:sz w:val="28"/>
          <w:szCs w:val="28"/>
        </w:rPr>
      </w:pPr>
    </w:p>
    <w:p w:rsidR="00D76FF4" w:rsidRDefault="0018542B" w:rsidP="002B7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73pt;height:146.25pt" adj="5665" fillcolor="black">
            <v:shadow color="#868686"/>
            <v:textpath style="font-family:&quot;Impact&quot;;font-size:54pt;v-text-kern:t" trim="t" fitpath="t" xscale="f" string="Реферат"/>
          </v:shape>
        </w:pict>
      </w:r>
    </w:p>
    <w:p w:rsidR="00D76FF4" w:rsidRDefault="00D76FF4" w:rsidP="002B7815">
      <w:pPr>
        <w:jc w:val="center"/>
        <w:rPr>
          <w:b/>
          <w:sz w:val="40"/>
          <w:szCs w:val="40"/>
        </w:rPr>
      </w:pPr>
    </w:p>
    <w:p w:rsidR="00D76FF4" w:rsidRDefault="00D76FF4" w:rsidP="002B7815">
      <w:pPr>
        <w:jc w:val="center"/>
        <w:rPr>
          <w:b/>
          <w:sz w:val="40"/>
          <w:szCs w:val="40"/>
        </w:rPr>
      </w:pPr>
    </w:p>
    <w:p w:rsidR="00D76FF4" w:rsidRDefault="00D76FF4" w:rsidP="002B78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«Узбекистан- страна межнациональной и религиозной толерантности»</w:t>
      </w:r>
    </w:p>
    <w:p w:rsidR="00D76FF4" w:rsidRDefault="00D76FF4" w:rsidP="002B7815">
      <w:pPr>
        <w:jc w:val="center"/>
        <w:rPr>
          <w:b/>
          <w:sz w:val="40"/>
          <w:szCs w:val="40"/>
        </w:rPr>
      </w:pPr>
    </w:p>
    <w:p w:rsidR="00D76FF4" w:rsidRDefault="00D76FF4" w:rsidP="002B7815">
      <w:pPr>
        <w:jc w:val="center"/>
        <w:rPr>
          <w:b/>
          <w:sz w:val="40"/>
          <w:szCs w:val="40"/>
        </w:rPr>
      </w:pPr>
    </w:p>
    <w:p w:rsidR="00D76FF4" w:rsidRDefault="00D76FF4" w:rsidP="002B78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</w:t>
      </w:r>
    </w:p>
    <w:p w:rsidR="00D76FF4" w:rsidRDefault="00D76FF4" w:rsidP="002B78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 СХАМ 113 АБ</w:t>
      </w:r>
    </w:p>
    <w:p w:rsidR="00D76FF4" w:rsidRDefault="00D76FF4" w:rsidP="002B78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Пак Сергей</w:t>
      </w:r>
    </w:p>
    <w:p w:rsidR="00D76FF4" w:rsidRDefault="00D76FF4" w:rsidP="002B7815">
      <w:pPr>
        <w:jc w:val="right"/>
        <w:rPr>
          <w:b/>
          <w:sz w:val="28"/>
          <w:szCs w:val="28"/>
        </w:rPr>
      </w:pPr>
    </w:p>
    <w:p w:rsidR="00D76FF4" w:rsidRDefault="00D76FF4" w:rsidP="002B7815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Ташкент 2011 г.</w:t>
      </w:r>
      <w:r>
        <w:rPr>
          <w:sz w:val="32"/>
          <w:szCs w:val="32"/>
        </w:rPr>
        <w:br w:type="page"/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Узбекистан — страна межнациональной и религиозной толерантности </w:t>
      </w:r>
    </w:p>
    <w:p w:rsidR="00D76FF4" w:rsidRPr="002B7815" w:rsidRDefault="00D76FF4" w:rsidP="002B7815">
      <w:pPr>
        <w:rPr>
          <w:sz w:val="32"/>
          <w:szCs w:val="32"/>
        </w:rPr>
      </w:pP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Узбекистан является многонациональной и многоконфессиональной страной, где представители различных наций и народностей проживают в мире и согласии. «Самое большое достояние последних лет, – подчеркивает И.А. Каримов, — это мир и стабильность, межнациональное и гражданское согласие в нашем общем доме. Понимание этой ценности и ее непреходящего значения с каждым днем растет в сознании наших людей».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Достижение такого качественного состояния является закономерным результатом национальной политики Узбекистана, основанной на гуманизме и общечеловеческих ценностях. Говоря о сути этой политики, необходимо отметить, что с первых дней независимости Руководство страны наряду с решением социальных, экономических и политических задач начало придавать первостепенное значение вопросам восстановления этнокультурных ценностей и традиций. Правовая основа такой политики была закреплена в Конституции Республики Узбекистан и созданной на ее основе законодательной базе.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Национальная политика Узбекистана в этой области основывается, в частности, на следующих принципах: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Во-первых, обеспечение равных прав и свобод, равенства граждан перед законом без различия пола, расы, национальности, языка, религии, социального происхождения, убеждений, личного и общественного положения.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Во-вторых, обеспечение развития общественной жизни на основе многообразия политических институтов, идеологий и мнений.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В-третьих, обеспечение уважительного отношения к языкам, обычаям и традициям представителей различных наций и народностей, создание необходимых условий для их развития.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Основываясь на конституционном положении о том, что «Народ Узбекистана составляют граждане Республики Узбекистан, независимо от их национальности» (8-статья), можно сказать, что все права и свободы, закрепленные в Основном законе, одинаково относятся к представителям всех наций и народностей, без исключения.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Основные принципы национальной политики Узбекистана находят свое реальное воплощение в жизни. Так, в настоящее время в нашей стране функционируют более 140 национально-культурных центров. Необходимо отметить, что многогранная духовно-просветительская деятельность национально-культурных центров является важным фактором, способствующим утверждению духа взаимоуважения и межнациональной толерантности в нашем общем доме – Узбекистане.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Говоря о межнациональных отношениях в республике, хотелось бы отметить также следующее. Пользуясь равными правами и возможностями, предоставленными Конституцией и законами Узбекистана, представители различных наций плодотворно работают в различных сферах экономики, науки и культуры и вносят свой достойный вклад в процветание Родины и укрепление ее независимости, повышение авторитета страны в мире, успешное осуществление реформ. И этот труд достойно оценивается Руководством и Правительством страны. Достаточно сказать о том, что 11 гражданам республики, представляющим различные национальности, присвоено высокое звание «¤збекистон Јаµрамони», еще 13 награждены орденом «Буюк хизматлари учун».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Республиканский интернациональный культурный центр, созданный по инициативе Президента Республики И.А. Каримова, оказывает практическую и методическую помощь национальным культурным центрам и тем самым активно участвует в удовлетворении этнокультурных потребностей представителей различных наций и народностей, проживающих в стране.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Подводя краткий итог всему вышесказанному, следует отметить, что общественная и политическая стабильность, достигнутая в Узбекистане, есть результат глубоко продуманной политики, направленной на обеспечение межнационального мира и гражданского согласия в стране.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Ибо, как показывает мировой и накопленный за годы независимости собственный опыт, важнейшим условием успешного осуществления полномасштабных преобразований в эконо¬мической, политической, духовной сферах, коренного реформирования общественных отношений является обеспечение в стране общественно-политической стабильности, гражданского мира и межнационального согласия.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Как подчеркивает Президент Республики Узбекистан Ислам Каримов, «...мир и спокойствие людей, дружба и согласие в многонациональном нашем государстве, уважение к человеку-труженику, создание для всех людей, независимо от их национальной принадлежности и веры, абсолютно равного положения в нашем обществе всегда были и будут, безусловно, оставаться важнейшим, решающим условием достижения целей, которые мы поставили перед собой».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Поэтому эти две глубоко взаимосвязанные задачи — успешное реформирование всех сфер жизни и устойчивое развитие, с одной стороны, и сохранение общественно-политической стабильности — с другой, составляют стержень политики, проводимой в республике.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Немаловажную роль в обеспечении мира и стабильности в обществе играет и религиозная толерантность.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Присущая нашему народу традиция религиозной толерантности имеет глубокие исторические корни. Укреплению этих традиций, их содержательному обогащению служит и политика независимого Узбекистана в области религии.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 своих взаимоотношениях с религиозными организациями государство, являясь светским, придерживается следующих принципов.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Во-первых, уважительное отношение к религиозным чувствам верующих, признание религиозных убеждений частным делом граждан или их законных объединений.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Во-вторых, гарантирование равных прав и недопустимость преследования граждан как исповедующих религиозные взгляды, так и не исповедующих их.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В-третьих, необходимость поиска диалога с различными религиозными объединениями для использования их возможностей в деле духовного возрождения, утверждения общечеловеческих моральных ценностей.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Необходимо отметить, что эти принципы находят свое практическое воплощение. Так, на се¬годняшний день в республике функционируют 2 222 рели¬гиозные организации. В том числе 2 029 мечетей и более 180 церквей, синагог и молельных домов, принадлежащих к 16 религиозным конфессиям.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За годы независимости на качественно новый уровень поднялось религиозное образование. Сегодня со всей уверенностью можно сказать, что у нас сформировалась полноценная система религиозного образования, которая включает в себя Ташкентский исламский институт, 10 средне-специальных исламских учебных заведений (медресе), православная и протестантская семинарии.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С сентября 1999 года в столице республики начал функционировать Ташкентский исламский университет, созданный по инициативе Президента Республики Узбекистан. В 2003 году состоялся первый выпуск студентов-бакалавров, а в 2005 г. — студентов-магистров.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Гарантированная действующим законодательством свобода вероисповедания создала все необходимые условия для удовлетворения религиозных нужд граждан — представителей различных наций и этнических групп, исповедующих различные направления христианства, а также буддизм, бахаизм, иудаизм и учение Кришны.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Верующие Узбекистана свободно отмечают все религиозные праздники. Так, из года в год и все более масштабно отмечаются Курбан-хаит и Рамазан-хаит, Пасха и Рождество, Пейсах, Пурим, Ханука и другие религиозные праздники. Указами Президента И. Каримова праздники Курбан-хаит и Ра¬мазан-хаит объявлены выходными днями.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Кроме этого, ежегодно при активной и всесторонней помощи Правительства Республики Узбекистан верующие совершают паломничество к святым местам. Так, за годы независимости более 50 тысяч мусульман республики смогли осуществить паломничество в Саудовскую Аравию.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 республике на узбекский язык переведены и изданы Коран, Новый Завет и 16 книг Ветхого Завета. Построены и отреставрированы сотни мечетей, церквей и молельных домов, в том числе православные храмы в Ташкенте, Самарканде и На¬вои, католический костел в Ташкенте, Армянская апос¬тольская церковь в Самарканде.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О позитивных переменах, происходящих в религиозной сфере, свидетельствуют и другие примеры. Так, в ноябре 1996года было широко отмечено 125-летие Ташкентской и Среднеазиатской епархии Русской православной церкви. В декабре того же года Евангелистско-лютеранская община Узбекистана отметила 100-летний юбилей единственной в Центральной Азии лютеранской кирхи.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В 2002 году отмечалось 100-летие католичества в Центральной Азии. А в октябре 2003 года в Самарканде прошли мероприятия по случаю 100-летия Армянской апостольской церкви.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 xml:space="preserve">Сегодня идут подготовительные работы, связанные с 135-летием Ташкентской и Среднеазиатской епархии Русской православной церкви. Отрадно отметить, что в подготовке юбилейных мероприятий активно участвуют представители и других конфессий. </w:t>
      </w:r>
    </w:p>
    <w:p w:rsidR="00D76FF4" w:rsidRPr="002B7815" w:rsidRDefault="00D76FF4" w:rsidP="002B7815">
      <w:pPr>
        <w:rPr>
          <w:sz w:val="32"/>
          <w:szCs w:val="32"/>
        </w:rPr>
      </w:pPr>
      <w:r w:rsidRPr="002B7815">
        <w:rPr>
          <w:sz w:val="32"/>
          <w:szCs w:val="32"/>
        </w:rPr>
        <w:t>Все вышеизложенное позволяет делать вывод о том, что Узбекистан является страной межнациональной и межрелигиозной толерантности. А сформированность ценностей толерантности как на уровне отдельных индивидов и социальных групп, так и в масштабах всего общества есть основа для достижения великого будущего.</w:t>
      </w:r>
      <w:bookmarkStart w:id="0" w:name="_GoBack"/>
      <w:bookmarkEnd w:id="0"/>
    </w:p>
    <w:sectPr w:rsidR="00D76FF4" w:rsidRPr="002B7815" w:rsidSect="002B781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815"/>
    <w:rsid w:val="0018542B"/>
    <w:rsid w:val="002B7815"/>
    <w:rsid w:val="00456EAE"/>
    <w:rsid w:val="005B1778"/>
    <w:rsid w:val="009B151C"/>
    <w:rsid w:val="00AA7DEF"/>
    <w:rsid w:val="00C00379"/>
    <w:rsid w:val="00D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4302AB-0617-4B6C-8B7A-6F9EEE39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и водного хозяйства Республики Узбекистан</vt:lpstr>
    </vt:vector>
  </TitlesOfParts>
  <Company>Home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и водного хозяйства Республики Узбекистан</dc:title>
  <dc:subject/>
  <dc:creator>Admin</dc:creator>
  <cp:keywords/>
  <dc:description/>
  <cp:lastModifiedBy>admin</cp:lastModifiedBy>
  <cp:revision>2</cp:revision>
  <dcterms:created xsi:type="dcterms:W3CDTF">2014-03-30T21:17:00Z</dcterms:created>
  <dcterms:modified xsi:type="dcterms:W3CDTF">2014-03-30T21:17:00Z</dcterms:modified>
</cp:coreProperties>
</file>