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C2DD0">
        <w:rPr>
          <w:b/>
          <w:sz w:val="28"/>
          <w:szCs w:val="28"/>
        </w:rPr>
        <w:t>ВАЛЮТНЫЙ КУРС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Default="00411260" w:rsidP="00BC2DD0">
      <w:pPr>
        <w:widowControl w:val="0"/>
        <w:numPr>
          <w:ilvl w:val="0"/>
          <w:numId w:val="11"/>
        </w:numPr>
        <w:tabs>
          <w:tab w:val="left" w:pos="1080"/>
          <w:tab w:val="left" w:pos="1260"/>
        </w:tabs>
        <w:spacing w:line="360" w:lineRule="auto"/>
        <w:jc w:val="both"/>
        <w:rPr>
          <w:b/>
          <w:sz w:val="28"/>
          <w:szCs w:val="28"/>
        </w:rPr>
      </w:pPr>
      <w:r w:rsidRPr="00BC2DD0">
        <w:rPr>
          <w:b/>
          <w:sz w:val="28"/>
          <w:szCs w:val="28"/>
        </w:rPr>
        <w:t>Ва</w:t>
      </w:r>
      <w:r w:rsidR="00BC2DD0">
        <w:rPr>
          <w:b/>
          <w:sz w:val="28"/>
          <w:szCs w:val="28"/>
        </w:rPr>
        <w:t>лютный курс и его разновидности</w:t>
      </w:r>
    </w:p>
    <w:p w:rsidR="00BC2DD0" w:rsidRPr="00BC2DD0" w:rsidRDefault="00BC2DD0" w:rsidP="00BC2DD0">
      <w:pPr>
        <w:widowControl w:val="0"/>
        <w:tabs>
          <w:tab w:val="left" w:pos="1080"/>
          <w:tab w:val="left" w:pos="1260"/>
        </w:tabs>
        <w:spacing w:line="360" w:lineRule="auto"/>
        <w:jc w:val="both"/>
        <w:rPr>
          <w:b/>
          <w:sz w:val="28"/>
          <w:szCs w:val="28"/>
        </w:rPr>
      </w:pPr>
    </w:p>
    <w:p w:rsidR="00411260" w:rsidRPr="00BC2DD0" w:rsidRDefault="00411260" w:rsidP="00BC2DD0">
      <w:pPr>
        <w:pStyle w:val="a3"/>
        <w:widowControl w:val="0"/>
        <w:spacing w:line="360" w:lineRule="auto"/>
        <w:ind w:left="0" w:firstLine="709"/>
        <w:rPr>
          <w:szCs w:val="28"/>
        </w:rPr>
      </w:pPr>
      <w:r w:rsidRPr="00BC2DD0">
        <w:rPr>
          <w:b/>
          <w:szCs w:val="28"/>
        </w:rPr>
        <w:t>Валютный курс</w:t>
      </w:r>
      <w:r w:rsidRPr="00BC2DD0">
        <w:rPr>
          <w:szCs w:val="28"/>
        </w:rPr>
        <w:t xml:space="preserve"> – цена единицы национальной валюты, выраженная в единицах иностранной валюты. Валютный курс устанавливается законодательно или определяется в процессе взаимной котировки валют. Различают два основных метода валютной котировки – прямой и косвенный.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b/>
          <w:sz w:val="28"/>
          <w:szCs w:val="28"/>
        </w:rPr>
        <w:t>Прямая котировка</w:t>
      </w:r>
      <w:r w:rsidRPr="00BC2DD0">
        <w:rPr>
          <w:sz w:val="28"/>
          <w:szCs w:val="28"/>
        </w:rPr>
        <w:t xml:space="preserve"> – выражение валютного курса единицы национальной валюты через определенное количество единиц иностранной валюты. </w:t>
      </w:r>
      <w:r w:rsidRPr="00BC2DD0">
        <w:rPr>
          <w:b/>
          <w:sz w:val="28"/>
          <w:szCs w:val="28"/>
        </w:rPr>
        <w:t>Косвенная котировка</w:t>
      </w:r>
      <w:r w:rsidRPr="00BC2DD0">
        <w:rPr>
          <w:sz w:val="28"/>
          <w:szCs w:val="28"/>
        </w:rPr>
        <w:t xml:space="preserve"> – выражение валютного курса единицы иностранной валюты через определенное количество единиц национальной валюты. Для оценки экономического развития и прогнозирования используются расчетные разновидности валютного курса.</w:t>
      </w:r>
    </w:p>
    <w:p w:rsidR="0041126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b/>
          <w:sz w:val="28"/>
          <w:szCs w:val="28"/>
        </w:rPr>
        <w:t>Номинальный валютный курс</w:t>
      </w:r>
      <w:r w:rsidRPr="00BC2DD0">
        <w:rPr>
          <w:sz w:val="28"/>
          <w:szCs w:val="28"/>
        </w:rPr>
        <w:t xml:space="preserve"> – цена единицы национальной валюты, выраженная в единицах иностранной валюты.</w:t>
      </w:r>
    </w:p>
    <w:p w:rsidR="00BC2DD0" w:rsidRPr="00BC2DD0" w:rsidRDefault="00BC2DD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Default="00305A94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2.25pt" fillcolor="window">
            <v:imagedata r:id="rId5" o:title=""/>
          </v:shape>
        </w:pict>
      </w:r>
      <w:r w:rsidR="00411260" w:rsidRPr="00BC2DD0">
        <w:rPr>
          <w:sz w:val="28"/>
          <w:szCs w:val="28"/>
        </w:rPr>
        <w:t>,</w:t>
      </w:r>
    </w:p>
    <w:p w:rsidR="00BC2DD0" w:rsidRPr="00BC2DD0" w:rsidRDefault="00BC2DD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где</w:t>
      </w:r>
      <w:r w:rsidRPr="00BC2DD0">
        <w:rPr>
          <w:sz w:val="28"/>
          <w:szCs w:val="28"/>
        </w:rPr>
        <w:tab/>
      </w:r>
      <w:r w:rsidRPr="00BC2DD0">
        <w:rPr>
          <w:i/>
          <w:sz w:val="28"/>
          <w:szCs w:val="28"/>
        </w:rPr>
        <w:t>E</w:t>
      </w:r>
      <w:r w:rsidRPr="00BC2DD0">
        <w:rPr>
          <w:i/>
          <w:sz w:val="28"/>
          <w:szCs w:val="28"/>
          <w:vertAlign w:val="subscript"/>
        </w:rPr>
        <w:t>n</w:t>
      </w:r>
      <w:r w:rsidRPr="00BC2DD0">
        <w:rPr>
          <w:i/>
          <w:sz w:val="28"/>
          <w:szCs w:val="28"/>
        </w:rPr>
        <w:t xml:space="preserve"> </w:t>
      </w:r>
      <w:r w:rsidRPr="00BC2DD0">
        <w:rPr>
          <w:sz w:val="28"/>
          <w:szCs w:val="28"/>
        </w:rPr>
        <w:t xml:space="preserve">– номинальный валютный курс; </w:t>
      </w:r>
      <w:r w:rsidRPr="00BC2DD0">
        <w:rPr>
          <w:i/>
          <w:sz w:val="28"/>
          <w:szCs w:val="28"/>
        </w:rPr>
        <w:t>C</w:t>
      </w:r>
      <w:r w:rsidRPr="00BC2DD0">
        <w:rPr>
          <w:i/>
          <w:sz w:val="28"/>
          <w:szCs w:val="28"/>
          <w:vertAlign w:val="subscript"/>
        </w:rPr>
        <w:t>f</w:t>
      </w:r>
      <w:r w:rsidR="00BC2DD0">
        <w:rPr>
          <w:i/>
          <w:sz w:val="28"/>
          <w:szCs w:val="28"/>
          <w:vertAlign w:val="subscript"/>
        </w:rPr>
        <w:t xml:space="preserve"> </w:t>
      </w:r>
      <w:r w:rsidRPr="00BC2DD0">
        <w:rPr>
          <w:sz w:val="28"/>
          <w:szCs w:val="28"/>
        </w:rPr>
        <w:t xml:space="preserve">– иностранная валюта; </w:t>
      </w:r>
      <w:r w:rsidRPr="00BC2DD0">
        <w:rPr>
          <w:i/>
          <w:sz w:val="28"/>
          <w:szCs w:val="28"/>
        </w:rPr>
        <w:t>C</w:t>
      </w:r>
      <w:r w:rsidRPr="00BC2DD0">
        <w:rPr>
          <w:i/>
          <w:sz w:val="28"/>
          <w:szCs w:val="28"/>
          <w:vertAlign w:val="subscript"/>
        </w:rPr>
        <w:t>d</w:t>
      </w:r>
      <w:r w:rsidRPr="00BC2DD0">
        <w:rPr>
          <w:i/>
          <w:sz w:val="28"/>
          <w:szCs w:val="28"/>
        </w:rPr>
        <w:t xml:space="preserve"> </w:t>
      </w:r>
      <w:r w:rsidRPr="00BC2DD0">
        <w:rPr>
          <w:sz w:val="28"/>
          <w:szCs w:val="28"/>
        </w:rPr>
        <w:t>– национальная валюта.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Номинальный валютный курс применяется для измерения текущих сделок, но не для измерения тенденций в долгосрочной перспективе, так как он не учитывает уровень цен в странах; последний учитывается в показателе реального валютного курса.</w:t>
      </w:r>
    </w:p>
    <w:p w:rsidR="0041126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b/>
          <w:sz w:val="28"/>
          <w:szCs w:val="28"/>
        </w:rPr>
        <w:t>Реальный валютный курс</w:t>
      </w:r>
      <w:r w:rsidRPr="00BC2DD0">
        <w:rPr>
          <w:sz w:val="28"/>
          <w:szCs w:val="28"/>
        </w:rPr>
        <w:t xml:space="preserve"> – национальный валютный курс с учетом изменения уровня цен в двух странах.</w:t>
      </w:r>
    </w:p>
    <w:p w:rsidR="00411260" w:rsidRDefault="00BC2DD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5A94">
        <w:rPr>
          <w:i/>
          <w:position w:val="-44"/>
          <w:sz w:val="28"/>
          <w:szCs w:val="28"/>
        </w:rPr>
        <w:lastRenderedPageBreak/>
        <w:pict>
          <v:shape id="_x0000_i1026" type="#_x0000_t75" style="width:99pt;height:39.75pt" fillcolor="window">
            <v:imagedata r:id="rId6" o:title=""/>
          </v:shape>
        </w:pict>
      </w:r>
      <w:r w:rsidR="00411260" w:rsidRPr="00BC2DD0">
        <w:rPr>
          <w:i/>
          <w:sz w:val="28"/>
          <w:szCs w:val="28"/>
        </w:rPr>
        <w:t xml:space="preserve"> </w:t>
      </w:r>
      <w:r w:rsidR="00411260" w:rsidRPr="00BC2DD0">
        <w:rPr>
          <w:sz w:val="28"/>
          <w:szCs w:val="28"/>
        </w:rPr>
        <w:t>,</w:t>
      </w:r>
    </w:p>
    <w:p w:rsidR="00BC2DD0" w:rsidRPr="00BC2DD0" w:rsidRDefault="00BC2DD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где</w:t>
      </w:r>
      <w:r w:rsidRPr="00BC2DD0">
        <w:rPr>
          <w:sz w:val="28"/>
          <w:szCs w:val="28"/>
        </w:rPr>
        <w:tab/>
      </w:r>
      <w:r w:rsidRPr="00BC2DD0">
        <w:rPr>
          <w:i/>
          <w:sz w:val="28"/>
          <w:szCs w:val="28"/>
        </w:rPr>
        <w:t>E</w:t>
      </w:r>
      <w:r w:rsidRPr="00BC2DD0">
        <w:rPr>
          <w:i/>
          <w:sz w:val="28"/>
          <w:szCs w:val="28"/>
          <w:vertAlign w:val="subscript"/>
        </w:rPr>
        <w:t>r</w:t>
      </w:r>
      <w:r w:rsidRPr="00BC2DD0">
        <w:rPr>
          <w:i/>
          <w:sz w:val="28"/>
          <w:szCs w:val="28"/>
        </w:rPr>
        <w:t xml:space="preserve"> </w:t>
      </w:r>
      <w:r w:rsidRPr="00BC2DD0">
        <w:rPr>
          <w:sz w:val="28"/>
          <w:szCs w:val="28"/>
        </w:rPr>
        <w:t xml:space="preserve">– реальный валютный курс; </w:t>
      </w:r>
      <w:r w:rsidRPr="00BC2DD0">
        <w:rPr>
          <w:i/>
          <w:sz w:val="28"/>
          <w:szCs w:val="28"/>
        </w:rPr>
        <w:t>P</w:t>
      </w:r>
      <w:r w:rsidRPr="00BC2DD0">
        <w:rPr>
          <w:i/>
          <w:sz w:val="28"/>
          <w:szCs w:val="28"/>
          <w:vertAlign w:val="subscript"/>
        </w:rPr>
        <w:t>f</w:t>
      </w:r>
      <w:r w:rsidR="00BC2DD0">
        <w:rPr>
          <w:i/>
          <w:sz w:val="28"/>
          <w:szCs w:val="28"/>
          <w:vertAlign w:val="subscript"/>
        </w:rPr>
        <w:t xml:space="preserve"> </w:t>
      </w:r>
      <w:r w:rsidRPr="00BC2DD0">
        <w:rPr>
          <w:sz w:val="28"/>
          <w:szCs w:val="28"/>
        </w:rPr>
        <w:t xml:space="preserve">– индекс цен зарубежной страны; </w:t>
      </w:r>
      <w:r w:rsidRPr="00BC2DD0">
        <w:rPr>
          <w:i/>
          <w:sz w:val="28"/>
          <w:szCs w:val="28"/>
        </w:rPr>
        <w:t>P</w:t>
      </w:r>
      <w:r w:rsidRPr="00BC2DD0">
        <w:rPr>
          <w:i/>
          <w:sz w:val="28"/>
          <w:szCs w:val="28"/>
          <w:vertAlign w:val="subscript"/>
        </w:rPr>
        <w:t>d</w:t>
      </w:r>
      <w:r w:rsidRPr="00BC2DD0">
        <w:rPr>
          <w:i/>
          <w:sz w:val="28"/>
          <w:szCs w:val="28"/>
        </w:rPr>
        <w:t xml:space="preserve"> </w:t>
      </w:r>
      <w:r w:rsidRPr="00BC2DD0">
        <w:rPr>
          <w:sz w:val="28"/>
          <w:szCs w:val="28"/>
        </w:rPr>
        <w:t>– индекс цен своей страны.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Реальный валютный курс позволяет оценить динамику валютного курса по отношению к одной валюте. Для того, чтобы оценить динамику валютного курса по отношению ко многим валютам, например, к валютам стран-торговых партнеров, рассчитывают эффективный валютный курс.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b/>
          <w:sz w:val="28"/>
          <w:szCs w:val="28"/>
        </w:rPr>
        <w:t>Номинальный эффективный валютный курс</w:t>
      </w:r>
      <w:r w:rsidRPr="00BC2DD0">
        <w:rPr>
          <w:sz w:val="28"/>
          <w:szCs w:val="28"/>
        </w:rPr>
        <w:t xml:space="preserve"> – соотношение между национальной валютой и валютами других стран, взвешенными в соответствии с удельным весом этих стран в валютных операциях данной страны.</w:t>
      </w:r>
    </w:p>
    <w:p w:rsidR="00411260" w:rsidRDefault="00411260" w:rsidP="00BC2DD0">
      <w:pPr>
        <w:pStyle w:val="a5"/>
        <w:spacing w:line="360" w:lineRule="auto"/>
        <w:ind w:firstLine="709"/>
        <w:rPr>
          <w:sz w:val="28"/>
          <w:szCs w:val="28"/>
        </w:rPr>
      </w:pPr>
      <w:r w:rsidRPr="00BC2DD0">
        <w:rPr>
          <w:sz w:val="28"/>
          <w:szCs w:val="28"/>
        </w:rPr>
        <w:t>Номинальный эффективный валютный курс рассчитывается по формуле:</w:t>
      </w:r>
    </w:p>
    <w:p w:rsidR="00BC2DD0" w:rsidRPr="00BC2DD0" w:rsidRDefault="00BC2DD0" w:rsidP="00BC2DD0">
      <w:pPr>
        <w:pStyle w:val="a5"/>
        <w:spacing w:line="360" w:lineRule="auto"/>
        <w:ind w:firstLine="709"/>
        <w:rPr>
          <w:sz w:val="28"/>
          <w:szCs w:val="28"/>
        </w:rPr>
      </w:pPr>
    </w:p>
    <w:p w:rsidR="00411260" w:rsidRDefault="00411260" w:rsidP="00BC2DD0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BC2DD0">
        <w:rPr>
          <w:i/>
          <w:sz w:val="28"/>
          <w:szCs w:val="28"/>
          <w:lang w:val="en-GB"/>
        </w:rPr>
        <w:t>E</w:t>
      </w:r>
      <w:r w:rsidRPr="00BC2DD0">
        <w:rPr>
          <w:i/>
          <w:sz w:val="28"/>
          <w:szCs w:val="28"/>
          <w:vertAlign w:val="superscript"/>
          <w:lang w:val="en-GB"/>
        </w:rPr>
        <w:t>e</w:t>
      </w:r>
      <w:r w:rsidRPr="00BC2DD0">
        <w:rPr>
          <w:i/>
          <w:sz w:val="28"/>
          <w:szCs w:val="28"/>
          <w:vertAlign w:val="subscript"/>
          <w:lang w:val="en-GB"/>
        </w:rPr>
        <w:t xml:space="preserve">n </w:t>
      </w:r>
      <w:r w:rsidRPr="00BC2DD0">
        <w:rPr>
          <w:i/>
          <w:sz w:val="28"/>
          <w:szCs w:val="28"/>
          <w:lang w:val="en-GB"/>
        </w:rPr>
        <w:t>=∑i(P</w:t>
      </w:r>
      <w:r w:rsidRPr="00BC2DD0">
        <w:rPr>
          <w:i/>
          <w:sz w:val="28"/>
          <w:szCs w:val="28"/>
          <w:vertAlign w:val="superscript"/>
          <w:lang w:val="en-GB"/>
        </w:rPr>
        <w:t>E</w:t>
      </w:r>
      <w:r w:rsidRPr="00BC2DD0">
        <w:rPr>
          <w:i/>
          <w:sz w:val="28"/>
          <w:szCs w:val="28"/>
          <w:vertAlign w:val="subscript"/>
          <w:lang w:val="en-GB"/>
        </w:rPr>
        <w:t xml:space="preserve">n* </w:t>
      </w:r>
      <w:r w:rsidRPr="00BC2DD0">
        <w:rPr>
          <w:i/>
          <w:sz w:val="28"/>
          <w:szCs w:val="28"/>
          <w:lang w:val="en-GB"/>
        </w:rPr>
        <w:t>W</w:t>
      </w:r>
      <w:r w:rsidRPr="00BC2DD0">
        <w:rPr>
          <w:i/>
          <w:sz w:val="28"/>
          <w:szCs w:val="28"/>
          <w:vertAlign w:val="subscript"/>
          <w:lang w:val="en-GB"/>
        </w:rPr>
        <w:t xml:space="preserve">i </w:t>
      </w:r>
      <w:r w:rsidRPr="00BC2DD0">
        <w:rPr>
          <w:i/>
          <w:sz w:val="28"/>
          <w:szCs w:val="28"/>
          <w:lang w:val="en-GB"/>
        </w:rPr>
        <w:t>),</w:t>
      </w:r>
    </w:p>
    <w:p w:rsidR="00BC2DD0" w:rsidRPr="00BC2DD0" w:rsidRDefault="00BC2DD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 xml:space="preserve">где </w:t>
      </w:r>
      <w:r w:rsidRPr="00BC2DD0">
        <w:rPr>
          <w:sz w:val="28"/>
          <w:szCs w:val="28"/>
        </w:rPr>
        <w:tab/>
      </w:r>
      <w:r w:rsidRPr="00BC2DD0">
        <w:rPr>
          <w:i/>
          <w:sz w:val="28"/>
          <w:szCs w:val="28"/>
        </w:rPr>
        <w:t>E</w:t>
      </w:r>
      <w:r w:rsidRPr="00BC2DD0">
        <w:rPr>
          <w:i/>
          <w:sz w:val="28"/>
          <w:szCs w:val="28"/>
          <w:vertAlign w:val="superscript"/>
        </w:rPr>
        <w:t>e</w:t>
      </w:r>
      <w:r w:rsidRPr="00BC2DD0">
        <w:rPr>
          <w:i/>
          <w:sz w:val="28"/>
          <w:szCs w:val="28"/>
          <w:vertAlign w:val="subscript"/>
        </w:rPr>
        <w:t>n</w:t>
      </w:r>
      <w:r w:rsidR="00BC2DD0">
        <w:rPr>
          <w:i/>
          <w:sz w:val="28"/>
          <w:szCs w:val="28"/>
          <w:vertAlign w:val="subscript"/>
        </w:rPr>
        <w:t xml:space="preserve"> </w:t>
      </w:r>
      <w:r w:rsidRPr="00BC2DD0">
        <w:rPr>
          <w:i/>
          <w:sz w:val="28"/>
          <w:szCs w:val="28"/>
          <w:vertAlign w:val="subscript"/>
        </w:rPr>
        <w:t xml:space="preserve">– </w:t>
      </w:r>
      <w:r w:rsidRPr="00BC2DD0">
        <w:rPr>
          <w:sz w:val="28"/>
          <w:szCs w:val="28"/>
        </w:rPr>
        <w:t>номинальный эффективный валютный курс;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i/>
          <w:sz w:val="28"/>
          <w:szCs w:val="28"/>
        </w:rPr>
        <w:t xml:space="preserve">∑i – </w:t>
      </w:r>
      <w:r w:rsidRPr="00BC2DD0">
        <w:rPr>
          <w:sz w:val="28"/>
          <w:szCs w:val="28"/>
        </w:rPr>
        <w:t xml:space="preserve">знак суммы показателей по </w:t>
      </w:r>
      <w:r w:rsidRPr="00BC2DD0">
        <w:rPr>
          <w:i/>
          <w:sz w:val="28"/>
          <w:szCs w:val="28"/>
        </w:rPr>
        <w:t xml:space="preserve">i </w:t>
      </w:r>
      <w:r w:rsidRPr="00BC2DD0">
        <w:rPr>
          <w:sz w:val="28"/>
          <w:szCs w:val="28"/>
        </w:rPr>
        <w:t>странам;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i/>
          <w:sz w:val="28"/>
          <w:szCs w:val="28"/>
        </w:rPr>
        <w:t>i –</w:t>
      </w:r>
      <w:r w:rsidR="00BC2DD0">
        <w:rPr>
          <w:i/>
          <w:sz w:val="28"/>
          <w:szCs w:val="28"/>
        </w:rPr>
        <w:t xml:space="preserve"> </w:t>
      </w:r>
      <w:r w:rsidRPr="00BC2DD0">
        <w:rPr>
          <w:sz w:val="28"/>
          <w:szCs w:val="28"/>
        </w:rPr>
        <w:t>страна-торговый партнёр;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i/>
          <w:sz w:val="28"/>
          <w:szCs w:val="28"/>
        </w:rPr>
        <w:t>P</w:t>
      </w:r>
      <w:r w:rsidRPr="00BC2DD0">
        <w:rPr>
          <w:i/>
          <w:sz w:val="28"/>
          <w:szCs w:val="28"/>
          <w:vertAlign w:val="superscript"/>
        </w:rPr>
        <w:t>E</w:t>
      </w:r>
      <w:r w:rsidRPr="00BC2DD0">
        <w:rPr>
          <w:i/>
          <w:sz w:val="28"/>
          <w:szCs w:val="28"/>
          <w:vertAlign w:val="subscript"/>
        </w:rPr>
        <w:t>n</w:t>
      </w:r>
      <w:r w:rsidR="00BC2DD0">
        <w:rPr>
          <w:i/>
          <w:sz w:val="28"/>
          <w:szCs w:val="28"/>
          <w:vertAlign w:val="subscript"/>
        </w:rPr>
        <w:t xml:space="preserve"> </w:t>
      </w:r>
      <w:r w:rsidRPr="00BC2DD0">
        <w:rPr>
          <w:sz w:val="28"/>
          <w:szCs w:val="28"/>
        </w:rPr>
        <w:t>=</w:t>
      </w:r>
      <w:r w:rsidRPr="00BC2DD0">
        <w:rPr>
          <w:i/>
          <w:sz w:val="28"/>
          <w:szCs w:val="28"/>
        </w:rPr>
        <w:t>E</w:t>
      </w:r>
      <w:r w:rsidRPr="00BC2DD0">
        <w:rPr>
          <w:sz w:val="28"/>
          <w:szCs w:val="28"/>
          <w:vertAlign w:val="subscript"/>
        </w:rPr>
        <w:t>1</w:t>
      </w:r>
      <w:r w:rsidRPr="00BC2DD0">
        <w:rPr>
          <w:i/>
          <w:sz w:val="28"/>
          <w:szCs w:val="28"/>
          <w:vertAlign w:val="subscript"/>
        </w:rPr>
        <w:t xml:space="preserve"> </w:t>
      </w:r>
      <w:r w:rsidRPr="00BC2DD0">
        <w:rPr>
          <w:i/>
          <w:sz w:val="28"/>
          <w:szCs w:val="28"/>
        </w:rPr>
        <w:t>/E</w:t>
      </w:r>
      <w:r w:rsidRPr="00BC2DD0">
        <w:rPr>
          <w:sz w:val="28"/>
          <w:szCs w:val="28"/>
          <w:vertAlign w:val="subscript"/>
        </w:rPr>
        <w:t xml:space="preserve">0 </w:t>
      </w:r>
      <w:r w:rsidRPr="00BC2DD0">
        <w:rPr>
          <w:sz w:val="28"/>
          <w:szCs w:val="28"/>
        </w:rPr>
        <w:t>– индекс номинального валютного курса текущего года (</w:t>
      </w:r>
      <w:r w:rsidRPr="00BC2DD0">
        <w:rPr>
          <w:i/>
          <w:sz w:val="28"/>
          <w:szCs w:val="28"/>
        </w:rPr>
        <w:t>E</w:t>
      </w:r>
      <w:r w:rsidRPr="00BC2DD0">
        <w:rPr>
          <w:sz w:val="28"/>
          <w:szCs w:val="28"/>
          <w:vertAlign w:val="subscript"/>
        </w:rPr>
        <w:t>1</w:t>
      </w:r>
      <w:r w:rsidRPr="00BC2DD0">
        <w:rPr>
          <w:sz w:val="28"/>
          <w:szCs w:val="28"/>
        </w:rPr>
        <w:t>) по сравнению с базовым годом (</w:t>
      </w:r>
      <w:r w:rsidRPr="00BC2DD0">
        <w:rPr>
          <w:i/>
          <w:sz w:val="28"/>
          <w:szCs w:val="28"/>
        </w:rPr>
        <w:t>E</w:t>
      </w:r>
      <w:r w:rsidRPr="00BC2DD0">
        <w:rPr>
          <w:sz w:val="28"/>
          <w:szCs w:val="28"/>
          <w:vertAlign w:val="subscript"/>
        </w:rPr>
        <w:t>0</w:t>
      </w:r>
      <w:r w:rsidRPr="00BC2DD0">
        <w:rPr>
          <w:sz w:val="28"/>
          <w:szCs w:val="28"/>
        </w:rPr>
        <w:t>) каждой страны-торгового партнёра;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i/>
          <w:sz w:val="28"/>
          <w:szCs w:val="28"/>
        </w:rPr>
        <w:t>W</w:t>
      </w:r>
      <w:r w:rsidRPr="00BC2DD0">
        <w:rPr>
          <w:i/>
          <w:sz w:val="28"/>
          <w:szCs w:val="28"/>
          <w:vertAlign w:val="subscript"/>
        </w:rPr>
        <w:t xml:space="preserve">i </w:t>
      </w:r>
      <w:r w:rsidRPr="00BC2DD0">
        <w:rPr>
          <w:i/>
          <w:sz w:val="28"/>
          <w:szCs w:val="28"/>
        </w:rPr>
        <w:t>= (Х</w:t>
      </w:r>
      <w:r w:rsidRPr="00BC2DD0">
        <w:rPr>
          <w:i/>
          <w:sz w:val="28"/>
          <w:szCs w:val="28"/>
          <w:vertAlign w:val="subscript"/>
        </w:rPr>
        <w:t xml:space="preserve">i </w:t>
      </w:r>
      <w:r w:rsidRPr="00BC2DD0">
        <w:rPr>
          <w:i/>
          <w:sz w:val="28"/>
          <w:szCs w:val="28"/>
        </w:rPr>
        <w:t>+IM</w:t>
      </w:r>
      <w:r w:rsidRPr="00BC2DD0">
        <w:rPr>
          <w:i/>
          <w:sz w:val="28"/>
          <w:szCs w:val="28"/>
          <w:vertAlign w:val="subscript"/>
        </w:rPr>
        <w:t xml:space="preserve">i </w:t>
      </w:r>
      <w:r w:rsidRPr="00BC2DD0">
        <w:rPr>
          <w:i/>
          <w:sz w:val="28"/>
          <w:szCs w:val="28"/>
        </w:rPr>
        <w:t>)/(X</w:t>
      </w:r>
      <w:r w:rsidRPr="00BC2DD0">
        <w:rPr>
          <w:i/>
          <w:sz w:val="28"/>
          <w:szCs w:val="28"/>
          <w:vertAlign w:val="subscript"/>
        </w:rPr>
        <w:t xml:space="preserve">total </w:t>
      </w:r>
      <w:r w:rsidRPr="00BC2DD0">
        <w:rPr>
          <w:i/>
          <w:sz w:val="28"/>
          <w:szCs w:val="28"/>
        </w:rPr>
        <w:t>+IM</w:t>
      </w:r>
      <w:r w:rsidRPr="00BC2DD0">
        <w:rPr>
          <w:i/>
          <w:sz w:val="28"/>
          <w:szCs w:val="28"/>
          <w:vertAlign w:val="subscript"/>
        </w:rPr>
        <w:t xml:space="preserve">total </w:t>
      </w:r>
      <w:r w:rsidRPr="00BC2DD0">
        <w:rPr>
          <w:i/>
          <w:sz w:val="28"/>
          <w:szCs w:val="28"/>
        </w:rPr>
        <w:t>)</w:t>
      </w:r>
      <w:r w:rsidRPr="00BC2DD0">
        <w:rPr>
          <w:sz w:val="28"/>
          <w:szCs w:val="28"/>
        </w:rPr>
        <w:t xml:space="preserve"> – удельный вес каждой страны в торговом обороте данной</w:t>
      </w:r>
      <w:r w:rsidR="00BC2DD0">
        <w:rPr>
          <w:sz w:val="28"/>
          <w:szCs w:val="28"/>
        </w:rPr>
        <w:t xml:space="preserve"> </w:t>
      </w:r>
      <w:r w:rsidRPr="00BC2DD0">
        <w:rPr>
          <w:sz w:val="28"/>
          <w:szCs w:val="28"/>
        </w:rPr>
        <w:t>страны со странами-торговыми партнёрами.</w:t>
      </w:r>
    </w:p>
    <w:p w:rsidR="00411260" w:rsidRPr="00BC2DD0" w:rsidRDefault="00411260" w:rsidP="00BC2DD0">
      <w:pPr>
        <w:pStyle w:val="a5"/>
        <w:spacing w:line="360" w:lineRule="auto"/>
        <w:ind w:firstLine="709"/>
        <w:rPr>
          <w:sz w:val="28"/>
          <w:szCs w:val="28"/>
        </w:rPr>
      </w:pPr>
      <w:r w:rsidRPr="00BC2DD0">
        <w:rPr>
          <w:sz w:val="28"/>
          <w:szCs w:val="28"/>
        </w:rPr>
        <w:t>Однако данный показатель не учитывает изменение уровня цен или показателей издержек производства в своей стране и в странах-торговых партнёрах. Эти изменения учитываются в показателе реального эффективного валютного курса.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b/>
          <w:sz w:val="28"/>
          <w:szCs w:val="28"/>
        </w:rPr>
        <w:t>Реальный эффективный валютный курс</w:t>
      </w:r>
      <w:r w:rsidRPr="00BC2DD0">
        <w:rPr>
          <w:sz w:val="28"/>
          <w:szCs w:val="28"/>
        </w:rPr>
        <w:t xml:space="preserve"> – номинальный </w:t>
      </w:r>
      <w:r w:rsidRPr="00BC2DD0">
        <w:rPr>
          <w:sz w:val="28"/>
          <w:szCs w:val="28"/>
        </w:rPr>
        <w:lastRenderedPageBreak/>
        <w:t>эффективный валютный курс с учётом изменения уровня цен или других показателей издержек производства в своей стране и в странах</w:t>
      </w:r>
      <w:r w:rsidR="00AB459D">
        <w:rPr>
          <w:sz w:val="28"/>
          <w:szCs w:val="28"/>
        </w:rPr>
        <w:t xml:space="preserve"> </w:t>
      </w:r>
      <w:r w:rsidRPr="00BC2DD0">
        <w:rPr>
          <w:sz w:val="28"/>
          <w:szCs w:val="28"/>
        </w:rPr>
        <w:t>-</w:t>
      </w:r>
      <w:r w:rsidR="00AB459D">
        <w:rPr>
          <w:sz w:val="28"/>
          <w:szCs w:val="28"/>
        </w:rPr>
        <w:t xml:space="preserve"> </w:t>
      </w:r>
      <w:r w:rsidRPr="00BC2DD0">
        <w:rPr>
          <w:sz w:val="28"/>
          <w:szCs w:val="28"/>
        </w:rPr>
        <w:t>торговых партнёрах.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Реальный эффективный валютный курс рассчитывается по формуле: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BC2DD0">
        <w:rPr>
          <w:i/>
          <w:sz w:val="28"/>
          <w:szCs w:val="28"/>
          <w:lang w:val="en-GB"/>
        </w:rPr>
        <w:t>E</w:t>
      </w:r>
      <w:r w:rsidRPr="00BC2DD0">
        <w:rPr>
          <w:i/>
          <w:sz w:val="28"/>
          <w:szCs w:val="28"/>
          <w:vertAlign w:val="superscript"/>
          <w:lang w:val="en-GB"/>
        </w:rPr>
        <w:t>e</w:t>
      </w:r>
      <w:r w:rsidRPr="00BC2DD0">
        <w:rPr>
          <w:i/>
          <w:sz w:val="28"/>
          <w:szCs w:val="28"/>
          <w:vertAlign w:val="subscript"/>
          <w:lang w:val="en-GB"/>
        </w:rPr>
        <w:t xml:space="preserve">r </w:t>
      </w:r>
      <w:r w:rsidRPr="00BC2DD0">
        <w:rPr>
          <w:i/>
          <w:sz w:val="28"/>
          <w:szCs w:val="28"/>
          <w:lang w:val="en-GB"/>
        </w:rPr>
        <w:t>=∑i(P</w:t>
      </w:r>
      <w:r w:rsidRPr="00BC2DD0">
        <w:rPr>
          <w:i/>
          <w:sz w:val="28"/>
          <w:szCs w:val="28"/>
          <w:vertAlign w:val="superscript"/>
          <w:lang w:val="en-GB"/>
        </w:rPr>
        <w:t>E</w:t>
      </w:r>
      <w:r w:rsidRPr="00BC2DD0">
        <w:rPr>
          <w:i/>
          <w:sz w:val="28"/>
          <w:szCs w:val="28"/>
          <w:vertAlign w:val="subscript"/>
          <w:lang w:val="en-GB"/>
        </w:rPr>
        <w:t xml:space="preserve">r* </w:t>
      </w:r>
      <w:r w:rsidRPr="00BC2DD0">
        <w:rPr>
          <w:i/>
          <w:sz w:val="28"/>
          <w:szCs w:val="28"/>
          <w:lang w:val="en-GB"/>
        </w:rPr>
        <w:t>W</w:t>
      </w:r>
      <w:r w:rsidRPr="00BC2DD0">
        <w:rPr>
          <w:i/>
          <w:sz w:val="28"/>
          <w:szCs w:val="28"/>
          <w:vertAlign w:val="subscript"/>
          <w:lang w:val="en-GB"/>
        </w:rPr>
        <w:t xml:space="preserve">i </w:t>
      </w:r>
      <w:r w:rsidRPr="00BC2DD0">
        <w:rPr>
          <w:i/>
          <w:sz w:val="28"/>
          <w:szCs w:val="28"/>
          <w:lang w:val="en-GB"/>
        </w:rPr>
        <w:t>),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где</w:t>
      </w:r>
      <w:r w:rsidRPr="00BC2DD0">
        <w:rPr>
          <w:sz w:val="28"/>
          <w:szCs w:val="28"/>
        </w:rPr>
        <w:tab/>
      </w:r>
      <w:r w:rsidRPr="00BC2DD0">
        <w:rPr>
          <w:i/>
          <w:sz w:val="28"/>
          <w:szCs w:val="28"/>
        </w:rPr>
        <w:t>E</w:t>
      </w:r>
      <w:r w:rsidRPr="00BC2DD0">
        <w:rPr>
          <w:i/>
          <w:sz w:val="28"/>
          <w:szCs w:val="28"/>
          <w:vertAlign w:val="superscript"/>
        </w:rPr>
        <w:t>e</w:t>
      </w:r>
      <w:r w:rsidRPr="00BC2DD0">
        <w:rPr>
          <w:i/>
          <w:sz w:val="28"/>
          <w:szCs w:val="28"/>
          <w:vertAlign w:val="subscript"/>
        </w:rPr>
        <w:t xml:space="preserve">r – </w:t>
      </w:r>
      <w:r w:rsidRPr="00BC2DD0">
        <w:rPr>
          <w:sz w:val="28"/>
          <w:szCs w:val="28"/>
        </w:rPr>
        <w:t>реальный эффективный валютный курс;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i/>
          <w:sz w:val="28"/>
          <w:szCs w:val="28"/>
        </w:rPr>
        <w:t xml:space="preserve">∑i – </w:t>
      </w:r>
      <w:r w:rsidRPr="00BC2DD0">
        <w:rPr>
          <w:sz w:val="28"/>
          <w:szCs w:val="28"/>
        </w:rPr>
        <w:t xml:space="preserve">знак суммы показателей по </w:t>
      </w:r>
      <w:r w:rsidRPr="00BC2DD0">
        <w:rPr>
          <w:i/>
          <w:sz w:val="28"/>
          <w:szCs w:val="28"/>
        </w:rPr>
        <w:t xml:space="preserve">i </w:t>
      </w:r>
      <w:r w:rsidRPr="00BC2DD0">
        <w:rPr>
          <w:sz w:val="28"/>
          <w:szCs w:val="28"/>
        </w:rPr>
        <w:t>странам;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i/>
          <w:sz w:val="28"/>
          <w:szCs w:val="28"/>
        </w:rPr>
        <w:t>i –</w:t>
      </w:r>
      <w:r w:rsidR="00BC2DD0">
        <w:rPr>
          <w:i/>
          <w:sz w:val="28"/>
          <w:szCs w:val="28"/>
        </w:rPr>
        <w:t xml:space="preserve"> </w:t>
      </w:r>
      <w:r w:rsidRPr="00BC2DD0">
        <w:rPr>
          <w:sz w:val="28"/>
          <w:szCs w:val="28"/>
        </w:rPr>
        <w:t>страна-торговый партнёр;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i/>
          <w:sz w:val="28"/>
          <w:szCs w:val="28"/>
        </w:rPr>
        <w:t>P</w:t>
      </w:r>
      <w:r w:rsidRPr="00BC2DD0">
        <w:rPr>
          <w:i/>
          <w:sz w:val="28"/>
          <w:szCs w:val="28"/>
          <w:vertAlign w:val="superscript"/>
        </w:rPr>
        <w:t>E</w:t>
      </w:r>
      <w:r w:rsidRPr="00BC2DD0">
        <w:rPr>
          <w:i/>
          <w:sz w:val="28"/>
          <w:szCs w:val="28"/>
          <w:vertAlign w:val="subscript"/>
        </w:rPr>
        <w:t>r</w:t>
      </w:r>
      <w:r w:rsidR="00BC2DD0">
        <w:rPr>
          <w:i/>
          <w:sz w:val="28"/>
          <w:szCs w:val="28"/>
          <w:vertAlign w:val="subscript"/>
        </w:rPr>
        <w:t xml:space="preserve"> </w:t>
      </w:r>
      <w:r w:rsidRPr="00BC2DD0">
        <w:rPr>
          <w:sz w:val="28"/>
          <w:szCs w:val="28"/>
        </w:rPr>
        <w:t>=</w:t>
      </w:r>
      <w:r w:rsidRPr="00BC2DD0">
        <w:rPr>
          <w:i/>
          <w:sz w:val="28"/>
          <w:szCs w:val="28"/>
        </w:rPr>
        <w:t>E</w:t>
      </w:r>
      <w:r w:rsidRPr="00BC2DD0">
        <w:rPr>
          <w:sz w:val="28"/>
          <w:szCs w:val="28"/>
          <w:vertAlign w:val="subscript"/>
        </w:rPr>
        <w:t>1</w:t>
      </w:r>
      <w:r w:rsidRPr="00BC2DD0">
        <w:rPr>
          <w:i/>
          <w:sz w:val="28"/>
          <w:szCs w:val="28"/>
          <w:vertAlign w:val="subscript"/>
        </w:rPr>
        <w:t xml:space="preserve"> </w:t>
      </w:r>
      <w:r w:rsidRPr="00BC2DD0">
        <w:rPr>
          <w:i/>
          <w:sz w:val="28"/>
          <w:szCs w:val="28"/>
        </w:rPr>
        <w:t>/E</w:t>
      </w:r>
      <w:r w:rsidRPr="00BC2DD0">
        <w:rPr>
          <w:sz w:val="28"/>
          <w:szCs w:val="28"/>
          <w:vertAlign w:val="subscript"/>
        </w:rPr>
        <w:t xml:space="preserve">0 </w:t>
      </w:r>
      <w:r w:rsidRPr="00BC2DD0">
        <w:rPr>
          <w:sz w:val="28"/>
          <w:szCs w:val="28"/>
        </w:rPr>
        <w:t>– индекс реального валютного курса текущего года (</w:t>
      </w:r>
      <w:r w:rsidRPr="00BC2DD0">
        <w:rPr>
          <w:i/>
          <w:sz w:val="28"/>
          <w:szCs w:val="28"/>
        </w:rPr>
        <w:t>E</w:t>
      </w:r>
      <w:r w:rsidRPr="00BC2DD0">
        <w:rPr>
          <w:sz w:val="28"/>
          <w:szCs w:val="28"/>
          <w:vertAlign w:val="subscript"/>
        </w:rPr>
        <w:t>1</w:t>
      </w:r>
      <w:r w:rsidRPr="00BC2DD0">
        <w:rPr>
          <w:sz w:val="28"/>
          <w:szCs w:val="28"/>
        </w:rPr>
        <w:t>) по сравнению с базовым годом (</w:t>
      </w:r>
      <w:r w:rsidRPr="00BC2DD0">
        <w:rPr>
          <w:i/>
          <w:sz w:val="28"/>
          <w:szCs w:val="28"/>
        </w:rPr>
        <w:t>E</w:t>
      </w:r>
      <w:r w:rsidRPr="00BC2DD0">
        <w:rPr>
          <w:sz w:val="28"/>
          <w:szCs w:val="28"/>
          <w:vertAlign w:val="subscript"/>
        </w:rPr>
        <w:t>0</w:t>
      </w:r>
      <w:r w:rsidRPr="00BC2DD0">
        <w:rPr>
          <w:sz w:val="28"/>
          <w:szCs w:val="28"/>
        </w:rPr>
        <w:t>) каждой страны-торгового партнёра;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i/>
          <w:sz w:val="28"/>
          <w:szCs w:val="28"/>
        </w:rPr>
        <w:t>W</w:t>
      </w:r>
      <w:r w:rsidRPr="00BC2DD0">
        <w:rPr>
          <w:i/>
          <w:sz w:val="28"/>
          <w:szCs w:val="28"/>
          <w:vertAlign w:val="subscript"/>
        </w:rPr>
        <w:t xml:space="preserve">i </w:t>
      </w:r>
      <w:r w:rsidRPr="00BC2DD0">
        <w:rPr>
          <w:i/>
          <w:sz w:val="28"/>
          <w:szCs w:val="28"/>
        </w:rPr>
        <w:t>= (Х</w:t>
      </w:r>
      <w:r w:rsidRPr="00BC2DD0">
        <w:rPr>
          <w:i/>
          <w:sz w:val="28"/>
          <w:szCs w:val="28"/>
          <w:vertAlign w:val="subscript"/>
        </w:rPr>
        <w:t xml:space="preserve">i </w:t>
      </w:r>
      <w:r w:rsidRPr="00BC2DD0">
        <w:rPr>
          <w:i/>
          <w:sz w:val="28"/>
          <w:szCs w:val="28"/>
        </w:rPr>
        <w:t>+IM</w:t>
      </w:r>
      <w:r w:rsidRPr="00BC2DD0">
        <w:rPr>
          <w:i/>
          <w:sz w:val="28"/>
          <w:szCs w:val="28"/>
          <w:vertAlign w:val="subscript"/>
        </w:rPr>
        <w:t xml:space="preserve">i </w:t>
      </w:r>
      <w:r w:rsidRPr="00BC2DD0">
        <w:rPr>
          <w:i/>
          <w:sz w:val="28"/>
          <w:szCs w:val="28"/>
        </w:rPr>
        <w:t>)/(X</w:t>
      </w:r>
      <w:r w:rsidRPr="00BC2DD0">
        <w:rPr>
          <w:i/>
          <w:sz w:val="28"/>
          <w:szCs w:val="28"/>
          <w:vertAlign w:val="subscript"/>
        </w:rPr>
        <w:t xml:space="preserve">total </w:t>
      </w:r>
      <w:r w:rsidRPr="00BC2DD0">
        <w:rPr>
          <w:i/>
          <w:sz w:val="28"/>
          <w:szCs w:val="28"/>
        </w:rPr>
        <w:t>+IM</w:t>
      </w:r>
      <w:r w:rsidRPr="00BC2DD0">
        <w:rPr>
          <w:i/>
          <w:sz w:val="28"/>
          <w:szCs w:val="28"/>
          <w:vertAlign w:val="subscript"/>
        </w:rPr>
        <w:t xml:space="preserve">total </w:t>
      </w:r>
      <w:r w:rsidRPr="00BC2DD0">
        <w:rPr>
          <w:i/>
          <w:sz w:val="28"/>
          <w:szCs w:val="28"/>
        </w:rPr>
        <w:t>)</w:t>
      </w:r>
      <w:r w:rsidRPr="00BC2DD0">
        <w:rPr>
          <w:sz w:val="28"/>
          <w:szCs w:val="28"/>
        </w:rPr>
        <w:t xml:space="preserve"> – удельный вес каждой страны в торговом обороте данной страны со странами-торговыми партнёрами.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Реальный эффективный валютный курс: является основным показателем, характеризующим динамику валютных курсов; основанием для прогнозов о тенденциях их развития; показателем, характеризующим конкурентоспособность стран на мировом рынке.</w:t>
      </w:r>
    </w:p>
    <w:p w:rsidR="00411260" w:rsidRPr="00BC2DD0" w:rsidRDefault="00411260" w:rsidP="00BC2DD0">
      <w:pPr>
        <w:pStyle w:val="2"/>
        <w:spacing w:line="360" w:lineRule="auto"/>
        <w:ind w:firstLine="709"/>
        <w:rPr>
          <w:szCs w:val="28"/>
        </w:rPr>
      </w:pPr>
      <w:r w:rsidRPr="00BC2DD0">
        <w:rPr>
          <w:szCs w:val="28"/>
        </w:rPr>
        <w:t>Если данный показатель повышается, то экспорт становится более дорогим и размеры его сокращаются, а импорт, наоборот, становится более дешёвым и размеры его растут, т.е. конкурентоспособность страны на мировом рынке при росте данного показателя падает. Величина роста реального эффективного валютного курса по сравнению с более благоприятными периодами в развитии страны показывает размер девальвации национальной валюты, необходимый для восстановления её конкурентоспособности и сбалансированности платёжного баланса.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По степени гибкости различают две крайние разновидности – фиксированный и плавающий валютные курсы, между которыми находится ряд их производных форм.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Фиксированный валютный курс – официально установленное соотношение между валютами, которое государство обязуется поддерживать.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К основным способам фиксации валютного курса относят следующие:</w:t>
      </w:r>
    </w:p>
    <w:p w:rsidR="00411260" w:rsidRPr="00BC2DD0" w:rsidRDefault="00411260" w:rsidP="00BC2DD0">
      <w:pPr>
        <w:widowControl w:val="0"/>
        <w:numPr>
          <w:ilvl w:val="0"/>
          <w:numId w:val="2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lastRenderedPageBreak/>
        <w:t>фиксация курса к одной валюте – привязка курса национальной валюты к курсу наиболее значимых валют международных расчетов;</w:t>
      </w:r>
    </w:p>
    <w:p w:rsidR="00411260" w:rsidRPr="00BC2DD0" w:rsidRDefault="00411260" w:rsidP="00BC2DD0">
      <w:pPr>
        <w:widowControl w:val="0"/>
        <w:numPr>
          <w:ilvl w:val="0"/>
          <w:numId w:val="2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использование валюты разных стран в качестве законного средства;</w:t>
      </w:r>
    </w:p>
    <w:p w:rsidR="00411260" w:rsidRPr="00BC2DD0" w:rsidRDefault="00411260" w:rsidP="00BC2DD0">
      <w:pPr>
        <w:widowControl w:val="0"/>
        <w:numPr>
          <w:ilvl w:val="0"/>
          <w:numId w:val="2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валютное правление</w:t>
      </w:r>
      <w:r w:rsidRPr="00BC2DD0">
        <w:rPr>
          <w:sz w:val="28"/>
          <w:szCs w:val="28"/>
          <w:lang w:val="en-GB"/>
        </w:rPr>
        <w:t> </w:t>
      </w:r>
      <w:r w:rsidRPr="00BC2DD0">
        <w:rPr>
          <w:sz w:val="28"/>
          <w:szCs w:val="28"/>
        </w:rPr>
        <w:t>– фиксация курса национальной валюты к иностранной, причем выпуск национальной валюты полностью обеспечен запасами иностранной (резервной) валюты.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Плавающий или гибкий валютный курс – курс, свободно изменяющийся под воздействием спроса и предложения, на который государство может при определенных условиях оказывать воздействие путем валютных интервенций.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Разновидностями плавающего валютного курса являются следующие:</w:t>
      </w:r>
    </w:p>
    <w:p w:rsidR="00411260" w:rsidRPr="00BC2DD0" w:rsidRDefault="00411260" w:rsidP="00BC2DD0">
      <w:pPr>
        <w:widowControl w:val="0"/>
        <w:numPr>
          <w:ilvl w:val="0"/>
          <w:numId w:val="3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корректируемый – курс, автоматически изменяющийся под воздействием определенного набора экономических показателей;</w:t>
      </w:r>
    </w:p>
    <w:p w:rsidR="00411260" w:rsidRPr="00BC2DD0" w:rsidRDefault="00411260" w:rsidP="00BC2DD0">
      <w:pPr>
        <w:widowControl w:val="0"/>
        <w:numPr>
          <w:ilvl w:val="0"/>
          <w:numId w:val="3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управляемо плавающий – курс, устанавливаемый центральным банком с частым его изменением;</w:t>
      </w:r>
    </w:p>
    <w:p w:rsidR="00411260" w:rsidRPr="00BC2DD0" w:rsidRDefault="00411260" w:rsidP="00BC2DD0">
      <w:pPr>
        <w:widowControl w:val="0"/>
        <w:numPr>
          <w:ilvl w:val="0"/>
          <w:numId w:val="3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независимо плавающий – курс, определяемый на основе соотношения спроса и предложения на валюту.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Фиксированные и плавающие курсы имеют свои преимущества и недостатки. Так, к преимуществам фиксированных курсов относят</w:t>
      </w:r>
    </w:p>
    <w:p w:rsidR="00411260" w:rsidRPr="00BC2DD0" w:rsidRDefault="00411260" w:rsidP="00BC2DD0">
      <w:pPr>
        <w:widowControl w:val="0"/>
        <w:numPr>
          <w:ilvl w:val="0"/>
          <w:numId w:val="4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предсказуемость и определенность;</w:t>
      </w:r>
    </w:p>
    <w:p w:rsidR="00411260" w:rsidRPr="00BC2DD0" w:rsidRDefault="00411260" w:rsidP="00BC2DD0">
      <w:pPr>
        <w:widowControl w:val="0"/>
        <w:numPr>
          <w:ilvl w:val="0"/>
          <w:numId w:val="4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 xml:space="preserve">используется в борьбе с инфляцией, является ориентиром при разработке других макроэкономических показателей в программах стабилизации. 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Недостатками фиксированных курсов являются:</w:t>
      </w:r>
    </w:p>
    <w:p w:rsidR="00411260" w:rsidRPr="00BC2DD0" w:rsidRDefault="00411260" w:rsidP="00BC2DD0">
      <w:pPr>
        <w:widowControl w:val="0"/>
        <w:numPr>
          <w:ilvl w:val="0"/>
          <w:numId w:val="5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невозможность проведения независимой денежно-кредитной политики;</w:t>
      </w:r>
    </w:p>
    <w:p w:rsidR="00411260" w:rsidRPr="00BC2DD0" w:rsidRDefault="00411260" w:rsidP="00BC2DD0">
      <w:pPr>
        <w:widowControl w:val="0"/>
        <w:numPr>
          <w:ilvl w:val="0"/>
          <w:numId w:val="5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высокая вероятность ошибочного установления уровня валютного курса, что чревато потерями валютных резервов;</w:t>
      </w:r>
    </w:p>
    <w:p w:rsidR="00411260" w:rsidRPr="00BC2DD0" w:rsidRDefault="00411260" w:rsidP="00BC2DD0">
      <w:pPr>
        <w:widowControl w:val="0"/>
        <w:numPr>
          <w:ilvl w:val="0"/>
          <w:numId w:val="5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не является индикатором экономической ситуации в стране.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К преимуществам плавающих курсов относятся следующие:</w:t>
      </w:r>
    </w:p>
    <w:p w:rsidR="00411260" w:rsidRPr="00BC2DD0" w:rsidRDefault="00411260" w:rsidP="00BC2DD0">
      <w:pPr>
        <w:widowControl w:val="0"/>
        <w:numPr>
          <w:ilvl w:val="0"/>
          <w:numId w:val="6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lastRenderedPageBreak/>
        <w:t>выступает автоматическим стабилизатором платежного баланса;</w:t>
      </w:r>
    </w:p>
    <w:p w:rsidR="00411260" w:rsidRPr="00BC2DD0" w:rsidRDefault="00411260" w:rsidP="00BC2DD0">
      <w:pPr>
        <w:widowControl w:val="0"/>
        <w:numPr>
          <w:ilvl w:val="0"/>
          <w:numId w:val="6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не требует больших резервов;</w:t>
      </w:r>
    </w:p>
    <w:p w:rsidR="00411260" w:rsidRPr="00BC2DD0" w:rsidRDefault="00411260" w:rsidP="00BC2DD0">
      <w:pPr>
        <w:widowControl w:val="0"/>
        <w:numPr>
          <w:ilvl w:val="0"/>
          <w:numId w:val="6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является индикатором экономической ситуации.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Основным недостатком плавающих курсов является риск и неопределенность.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Зачастую на практике трудно определить</w:t>
      </w:r>
      <w:r w:rsidR="00BC2DD0">
        <w:rPr>
          <w:sz w:val="28"/>
          <w:szCs w:val="28"/>
        </w:rPr>
        <w:t>,</w:t>
      </w:r>
      <w:r w:rsidRPr="00BC2DD0">
        <w:rPr>
          <w:sz w:val="28"/>
          <w:szCs w:val="28"/>
        </w:rPr>
        <w:t xml:space="preserve"> какой курс установлен плавающий или фиксированный. В определенной мере это связано с существованием таких их разновидностей, как «мягкая фиксация» и «жесткое плавание». «Мягкая фиксация» – разновидность фиксированного курса, допускающая большие колебания валютного курса, частый его пересмотр. «Жесткое плавание» является разновидностью плавающего курса, допускающей небольшие его колебания. Возникновение данных разновидностей валютного курса связано с необходимостью существования таких валютных курсов, которые не имели бы недостатков и плавающих, и фиксированных курсов. Однако, вместе с тем, эти промежуточные курсы обладают и определенными недостатками. Прежде всего, к ним относятся:</w:t>
      </w:r>
    </w:p>
    <w:p w:rsidR="00411260" w:rsidRPr="00BC2DD0" w:rsidRDefault="00411260" w:rsidP="00BC2DD0">
      <w:pPr>
        <w:widowControl w:val="0"/>
        <w:numPr>
          <w:ilvl w:val="0"/>
          <w:numId w:val="7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отсутствие преимуществ, которыми обладают крайние варианты (нет ни стабильности валютного курса, ни свободы в управлении денежной массой);</w:t>
      </w:r>
    </w:p>
    <w:p w:rsidR="00411260" w:rsidRPr="00BC2DD0" w:rsidRDefault="00411260" w:rsidP="00BC2DD0">
      <w:pPr>
        <w:widowControl w:val="0"/>
        <w:numPr>
          <w:ilvl w:val="0"/>
          <w:numId w:val="7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трудно реализуемы в нестабильных экономиках из-за колебаний спроса на деньги и меняющихся ожиданий;</w:t>
      </w:r>
    </w:p>
    <w:p w:rsidR="00411260" w:rsidRPr="00BC2DD0" w:rsidRDefault="00411260" w:rsidP="00BC2DD0">
      <w:pPr>
        <w:widowControl w:val="0"/>
        <w:numPr>
          <w:ilvl w:val="0"/>
          <w:numId w:val="7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характеризуются меньшей прозрачностью, меньшим доверием, что ставит поду грозу эффективность других мер макроэкономической политики.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 xml:space="preserve">Многие развивающиеся страны и страны с переходной экономикой, использовавшие промежуточные режимы валютного курса, в 90-е гг. пережили острые валютные кризисы. За последнее десятилетие доля стран-членов МВФ, которые использовали промежуточные режимы валютного курса, сократилась с 69 % до 39 %. Доля стран с жесткой фиксацией возросла с 16 % до 26 %, с плавающим курсом возросла более, чем вдвое с 15 % до 35 %. В развитых странах предпочтение отдается крайним вариантам: жестко </w:t>
      </w:r>
      <w:r w:rsidRPr="00BC2DD0">
        <w:rPr>
          <w:sz w:val="28"/>
          <w:szCs w:val="28"/>
        </w:rPr>
        <w:lastRenderedPageBreak/>
        <w:t>фиксированному и свободно плавающему, в развивающихся – промежуточным: «мягкая фиксация» и «жесткое плавание».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Default="00411260" w:rsidP="00BC2DD0">
      <w:pPr>
        <w:widowControl w:val="0"/>
        <w:numPr>
          <w:ilvl w:val="0"/>
          <w:numId w:val="11"/>
        </w:num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BC2DD0">
        <w:rPr>
          <w:b/>
          <w:sz w:val="28"/>
          <w:szCs w:val="28"/>
        </w:rPr>
        <w:t>Равновесный валютный курс</w:t>
      </w:r>
    </w:p>
    <w:p w:rsidR="00BC2DD0" w:rsidRPr="00BC2DD0" w:rsidRDefault="00BC2DD0" w:rsidP="00BC2DD0">
      <w:pPr>
        <w:widowControl w:val="0"/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Валютный курс определяется взаимодействием спроса и предложения валюты. Спрос на иностранную валюту и одновременно предложение национальной валюты возникает вследствие необходимости оплаты импорта товаров, покупки иностранных ценных бумаг, приобретения собственности за рубежом и т. д. Спрос на национальную валюту и одновременно предложение иностранной валюты возникает в результате экспорта товаров, продажи национальных активов, собственности и т. д. Таким образом, экспортом и экспортоподобными операциями страна «зарабатывает» иностранную валюту, необходимую для оплаты импорта и осуществления других платежей.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При росте курса иностранной валюты спрос на нее сокращается, а предложение увеличивается, при падении курса спрос увеличивается, предложение сокращается.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Равновесный валютный курс – курс валюты, обеспечивающий достижение равновесия платежного баланса при условии отсутствия ограничений на международную торговлю, специальных мотивов для притока или оттока капитала и чрезмерной безработицы.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Равновесный валютный курс национальной валюты</w:t>
      </w:r>
      <w:r w:rsidR="00BC2DD0">
        <w:rPr>
          <w:sz w:val="28"/>
          <w:szCs w:val="28"/>
        </w:rPr>
        <w:t xml:space="preserve"> </w:t>
      </w:r>
      <w:r w:rsidRPr="00BC2DD0">
        <w:rPr>
          <w:sz w:val="28"/>
          <w:szCs w:val="28"/>
        </w:rPr>
        <w:t>(Е</w:t>
      </w:r>
      <w:r w:rsidRPr="00BC2DD0">
        <w:rPr>
          <w:sz w:val="28"/>
          <w:szCs w:val="28"/>
          <w:vertAlign w:val="subscript"/>
        </w:rPr>
        <w:t>0</w:t>
      </w:r>
      <w:r w:rsidRPr="00BC2DD0">
        <w:rPr>
          <w:sz w:val="28"/>
          <w:szCs w:val="28"/>
        </w:rPr>
        <w:t>) возникает на пересечении кривых спроса на иностранную валюту (</w:t>
      </w:r>
      <w:r w:rsidRPr="00BC2DD0">
        <w:rPr>
          <w:i/>
          <w:sz w:val="28"/>
          <w:szCs w:val="28"/>
        </w:rPr>
        <w:t>D</w:t>
      </w:r>
      <w:r w:rsidRPr="00BC2DD0">
        <w:rPr>
          <w:sz w:val="28"/>
          <w:szCs w:val="28"/>
          <w:vertAlign w:val="subscript"/>
        </w:rPr>
        <w:t>$</w:t>
      </w:r>
      <w:r w:rsidRPr="00BC2DD0">
        <w:rPr>
          <w:sz w:val="28"/>
          <w:szCs w:val="28"/>
        </w:rPr>
        <w:t>) и ее предложения (</w:t>
      </w:r>
      <w:r w:rsidRPr="00BC2DD0">
        <w:rPr>
          <w:i/>
          <w:sz w:val="28"/>
          <w:szCs w:val="28"/>
        </w:rPr>
        <w:t>S</w:t>
      </w:r>
      <w:r w:rsidRPr="00BC2DD0">
        <w:rPr>
          <w:sz w:val="28"/>
          <w:szCs w:val="28"/>
          <w:vertAlign w:val="subscript"/>
        </w:rPr>
        <w:t>$</w:t>
      </w:r>
      <w:r w:rsidRPr="00BC2DD0">
        <w:rPr>
          <w:sz w:val="28"/>
          <w:szCs w:val="28"/>
        </w:rPr>
        <w:t>).</w:t>
      </w:r>
    </w:p>
    <w:p w:rsidR="00411260" w:rsidRPr="00BC2DD0" w:rsidRDefault="00305A94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026" editas="canvas" style="position:absolute;margin-left:0;margin-top:0;width:352.8pt;height:225pt;z-index:251658240;mso-position-horizontal-relative:char;mso-position-vertical-relative:line" coordorigin="765,1817" coordsize="7056,4500">
            <o:lock v:ext="edit" aspectratio="t"/>
            <v:shape id="_x0000_s1027" type="#_x0000_t75" style="position:absolute;left:765;top:1817;width:7056;height:4500" o:preferrelative="f" strokeweight="2.25pt">
              <v:fill o:detectmouseclick="t"/>
              <v:path o:extrusionok="t" o:connecttype="none"/>
              <o:lock v:ext="edit" text="t"/>
            </v:shape>
            <v:group id="_x0000_s1028" style="position:absolute;left:3231;top:2142;width:3390;height:3222" coordorigin="3231,2142" coordsize="3390,3222">
              <v:line id="_x0000_s1029" style="position:absolute" from="3231,3564" to="4851,3565">
                <v:stroke dashstyle="dash"/>
              </v:line>
              <v:line id="_x0000_s1030" style="position:absolute" from="3561,2297" to="5941,4677" strokeweight="1pt"/>
              <v:line id="_x0000_s1031" style="position:absolute" from="4821,3564" to="4822,5364">
                <v:stroke dashstyle="dash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5861;top:4487;width:760;height:510" filled="f">
                <v:textbox style="mso-next-textbox:#_x0000_s1032">
                  <w:txbxContent>
                    <w:p w:rsidR="00411260" w:rsidRDefault="00411260">
                      <w:pPr>
                        <w:rPr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$</w:t>
                      </w:r>
                    </w:p>
                  </w:txbxContent>
                </v:textbox>
              </v:shape>
              <v:shape id="_x0000_s1033" type="#_x0000_t202" style="position:absolute;left:5841;top:2142;width:760;height:510" filled="f">
                <v:textbox style="mso-next-textbox:#_x0000_s1033">
                  <w:txbxContent>
                    <w:p w:rsidR="00411260" w:rsidRDefault="00411260">
                      <w:pPr>
                        <w:rPr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i/>
                          <w:sz w:val="28"/>
                          <w:szCs w:val="28"/>
                          <w:vertAlign w:val="subscript"/>
                          <w:lang w:val="en-US"/>
                        </w:rPr>
                        <w:t>$</w:t>
                      </w:r>
                    </w:p>
                  </w:txbxContent>
                </v:textbox>
              </v:shape>
            </v:group>
            <v:group id="_x0000_s1034" style="position:absolute;left:2745;top:1817;width:5005;height:4030" coordorigin="2821,1787" coordsize="5005,4030">
              <v:line id="_x0000_s1035" style="position:absolute;flip:y" from="3251,1957" to="3251,5357">
                <v:stroke endarrow="block"/>
              </v:line>
              <v:line id="_x0000_s1036" style="position:absolute" from="3251,5357" to="7331,5357">
                <v:stroke endarrow="block"/>
              </v:line>
              <v:line id="_x0000_s1037" style="position:absolute;flip:y" from="3681,2574" to="5891,4614" strokeweight="1pt"/>
              <v:shape id="_x0000_s1038" type="#_x0000_t202" style="position:absolute;left:2821;top:1787;width:510;height:510" filled="f" stroked="f">
                <v:textbox style="mso-next-textbox:#_x0000_s1038">
                  <w:txbxContent>
                    <w:p w:rsidR="00411260" w:rsidRDefault="00411260">
                      <w:pPr>
                        <w:pStyle w:val="8"/>
                        <w:rPr>
                          <w:b w:val="0"/>
                          <w:i/>
                          <w:szCs w:val="28"/>
                        </w:rPr>
                      </w:pPr>
                      <w:r>
                        <w:rPr>
                          <w:b w:val="0"/>
                          <w:i/>
                          <w:szCs w:val="28"/>
                        </w:rPr>
                        <w:t>Е</w:t>
                      </w:r>
                    </w:p>
                  </w:txbxContent>
                </v:textbox>
              </v:shape>
              <v:shape id="_x0000_s1039" type="#_x0000_t202" style="position:absolute;left:2821;top:3812;width:510;height:510" filled="f" stroked="f">
                <v:textbox style="mso-next-textbox:#_x0000_s1039">
                  <w:txbxContent>
                    <w:p w:rsidR="00411260" w:rsidRDefault="00411260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Е</w:t>
                      </w:r>
                    </w:p>
                  </w:txbxContent>
                </v:textbox>
              </v:shape>
              <v:shape id="_x0000_s1040" type="#_x0000_t202" style="position:absolute;left:7196;top:5307;width:630;height:510" filled="f" stroked="f">
                <v:textbox style="mso-next-textbox:#_x0000_s1040">
                  <w:txbxContent>
                    <w:p w:rsidR="00411260" w:rsidRDefault="0041126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$</w:t>
                      </w:r>
                    </w:p>
                  </w:txbxContent>
                </v:textbox>
              </v:shape>
            </v:group>
            <v:shape id="_x0000_s1041" type="#_x0000_t202" style="position:absolute;left:2241;top:5777;width:5040;height:360" filled="f" stroked="f">
              <v:textbox style="mso-next-textbox:#_x0000_s1041" inset="0,0,0,0">
                <w:txbxContent>
                  <w:p w:rsidR="00411260" w:rsidRDefault="00411260">
                    <w:pPr>
                      <w:jc w:val="center"/>
                      <w:rPr>
                        <w:sz w:val="18"/>
                        <w:szCs w:val="28"/>
                      </w:rPr>
                    </w:pPr>
                    <w:r>
                      <w:rPr>
                        <w:sz w:val="18"/>
                        <w:szCs w:val="28"/>
                      </w:rPr>
                      <w:t>Рис. 1 – Равновесный валютный курс</w:t>
                    </w:r>
                  </w:p>
                </w:txbxContent>
              </v:textbox>
            </v:shape>
          </v:group>
        </w:pict>
      </w:r>
      <w:r>
        <w:rPr>
          <w:sz w:val="28"/>
          <w:szCs w:val="28"/>
        </w:rPr>
        <w:pict>
          <v:shape id="_x0000_i1027" type="#_x0000_t75" style="width:351.75pt;height:225pt">
            <v:imagedata croptop="-65521f" cropbottom="65521f"/>
            <o:lock v:ext="edit" rotation="t" position="t"/>
          </v:shape>
        </w:pict>
      </w:r>
    </w:p>
    <w:p w:rsidR="00BC2DD0" w:rsidRDefault="00BC2DD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Экономический смысл изменения валютного курса при режиме плавающего и фиксированного валютного курса различен. Если страна придерживается режима плавающего валютного курса, то его изменение происходит как результат простого взаимодействия рыночных сил спроса и предложения.</w:t>
      </w:r>
    </w:p>
    <w:p w:rsidR="00BC2DD0" w:rsidRPr="00BC2DD0" w:rsidRDefault="00BC2DD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Pr="00BC2DD0" w:rsidRDefault="00305A94" w:rsidP="00BC2DD0">
      <w:pPr>
        <w:pStyle w:val="6"/>
        <w:keepNext w:val="0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noProof/>
        </w:rPr>
        <w:pict>
          <v:group id="_x0000_s1042" style="position:absolute;margin-left:0;margin-top:0;width:251.75pt;height:203pt;z-index:251657216;mso-position-horizontal-relative:char;mso-position-vertical-relative:line" coordorigin="2770,1330" coordsize="5035,4060">
            <v:line id="_x0000_s1043" style="position:absolute;flip:y" from="3230,1530" to="3230,4930">
              <v:stroke endarrow="block"/>
            </v:line>
            <v:line id="_x0000_s1044" style="position:absolute" from="3230,4930" to="7310,4930">
              <v:stroke endarrow="block"/>
            </v:line>
            <v:line id="_x0000_s1045" style="position:absolute" from="3400,2210" to="5780,4590" strokeweight="1pt"/>
            <v:line id="_x0000_s1046" style="position:absolute" from="4080,1870" to="6460,4250" strokeweight="1pt"/>
            <v:line id="_x0000_s1047" style="position:absolute" from="4760,1530" to="7140,3910" strokeweight="1pt"/>
            <v:line id="_x0000_s1048" style="position:absolute;flip:y" from="3740,1700" to="5780,3570" strokeweight="1pt"/>
            <v:line id="_x0000_s1049" style="position:absolute;flip:y" from="4250,2040" to="6460,4080" strokeweight="1pt"/>
            <v:line id="_x0000_s1050" style="position:absolute;flip:y" from="4760,2720" to="6800,4590" strokeweight="1pt"/>
            <v:line id="_x0000_s1051" style="position:absolute;flip:x" from="3245,3600" to="4775,3600">
              <v:stroke dashstyle="1 1"/>
            </v:line>
            <v:line id="_x0000_s1052" style="position:absolute;flip:x" from="3230,2600" to="5840,2600">
              <v:stroke dashstyle="1 1"/>
            </v:line>
            <v:line id="_x0000_s1053" style="position:absolute;flip:x" from="3245,3105" to="6290,3105">
              <v:stroke dashstyle="1 1"/>
            </v:line>
            <v:shape id="_x0000_s1054" type="#_x0000_t202" style="position:absolute;left:2800;top:1360;width:510;height:510" filled="f" stroked="f">
              <v:textbox style="mso-next-textbox:#_x0000_s1054">
                <w:txbxContent>
                  <w:p w:rsidR="00411260" w:rsidRDefault="00411260">
                    <w:pPr>
                      <w:pStyle w:val="8"/>
                      <w:rPr>
                        <w:b w:val="0"/>
                        <w:i/>
                        <w:szCs w:val="28"/>
                      </w:rPr>
                    </w:pPr>
                    <w:r>
                      <w:rPr>
                        <w:b w:val="0"/>
                        <w:i/>
                        <w:szCs w:val="28"/>
                      </w:rPr>
                      <w:t>Е</w:t>
                    </w:r>
                  </w:p>
                </w:txbxContent>
              </v:textbox>
            </v:shape>
            <v:shape id="_x0000_s1055" type="#_x0000_t202" style="position:absolute;left:2770;top:2380;width:630;height:510" filled="f" stroked="f">
              <v:textbox style="mso-next-textbox:#_x0000_s1055">
                <w:txbxContent>
                  <w:p w:rsidR="00411260" w:rsidRDefault="00411260">
                    <w:pPr>
                      <w:rPr>
                        <w:i/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i/>
                        <w:szCs w:val="28"/>
                      </w:rPr>
                      <w:t>Е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´</w:t>
                    </w:r>
                  </w:p>
                </w:txbxContent>
              </v:textbox>
            </v:shape>
            <v:shape id="_x0000_s1056" type="#_x0000_t202" style="position:absolute;left:2770;top:2875;width:510;height:510" filled="f" stroked="f">
              <v:textbox style="mso-next-textbox:#_x0000_s1056">
                <w:txbxContent>
                  <w:p w:rsidR="00411260" w:rsidRDefault="00411260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Cs w:val="28"/>
                      </w:rPr>
                      <w:t>Е</w:t>
                    </w:r>
                  </w:p>
                </w:txbxContent>
              </v:textbox>
            </v:shape>
            <v:shape id="_x0000_s1057" type="#_x0000_t202" style="position:absolute;left:2770;top:3370;width:630;height:510" filled="f" stroked="f">
              <v:textbox style="mso-next-textbox:#_x0000_s1057">
                <w:txbxContent>
                  <w:p w:rsidR="00411260" w:rsidRDefault="00411260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Cs w:val="28"/>
                      </w:rPr>
                      <w:t>Е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´´</w:t>
                    </w:r>
                  </w:p>
                </w:txbxContent>
              </v:textbox>
            </v:shape>
            <v:shape id="_x0000_s1058" type="#_x0000_t202" style="position:absolute;left:5635;top:4420;width:760;height:510" filled="f" stroked="f">
              <v:textbox style="mso-next-textbox:#_x0000_s1058">
                <w:txbxContent>
                  <w:p w:rsidR="00411260" w:rsidRDefault="00411260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Cs w:val="28"/>
                      </w:rPr>
                      <w:t>D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>´´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$</w:t>
                    </w:r>
                  </w:p>
                </w:txbxContent>
              </v:textbox>
            </v:shape>
            <v:shape id="_x0000_s1059" type="#_x0000_t202" style="position:absolute;left:7045;top:3760;width:760;height:510" filled="f" stroked="f">
              <v:textbox style="mso-next-textbox:#_x0000_s1059">
                <w:txbxContent>
                  <w:p w:rsidR="00411260" w:rsidRDefault="00411260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Cs w:val="28"/>
                      </w:rPr>
                      <w:t>D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´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$</w:t>
                    </w:r>
                  </w:p>
                </w:txbxContent>
              </v:textbox>
            </v:shape>
            <v:shape id="_x0000_s1060" type="#_x0000_t202" style="position:absolute;left:6370;top:4080;width:760;height:510" filled="f" stroked="f">
              <v:textbox style="mso-next-textbox:#_x0000_s1060">
                <w:txbxContent>
                  <w:p w:rsidR="00411260" w:rsidRDefault="00411260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Cs w:val="28"/>
                      </w:rPr>
                      <w:t>D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$</w:t>
                    </w:r>
                  </w:p>
                </w:txbxContent>
              </v:textbox>
            </v:shape>
            <v:shape id="_x0000_s1061" type="#_x0000_t202" style="position:absolute;left:5635;top:1330;width:760;height:510" filled="f" stroked="f">
              <v:textbox style="mso-next-textbox:#_x0000_s1061">
                <w:txbxContent>
                  <w:p w:rsidR="00411260" w:rsidRDefault="00411260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Cs w:val="28"/>
                      </w:rPr>
                      <w:t>S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´´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$</w:t>
                    </w:r>
                  </w:p>
                </w:txbxContent>
              </v:textbox>
            </v:shape>
            <v:shape id="_x0000_s1062" type="#_x0000_t202" style="position:absolute;left:6370;top:1730;width:760;height:510" filled="f" stroked="f">
              <v:textbox style="mso-next-textbox:#_x0000_s1062">
                <w:txbxContent>
                  <w:p w:rsidR="00411260" w:rsidRDefault="00411260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Cs w:val="28"/>
                      </w:rPr>
                      <w:t>S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$</w:t>
                    </w:r>
                  </w:p>
                </w:txbxContent>
              </v:textbox>
            </v:shape>
            <v:shape id="_x0000_s1063" type="#_x0000_t202" style="position:absolute;left:6680;top:2410;width:760;height:510" filled="f" stroked="f">
              <v:textbox style="mso-next-textbox:#_x0000_s1063">
                <w:txbxContent>
                  <w:p w:rsidR="00411260" w:rsidRDefault="00411260">
                    <w:pP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Cs w:val="28"/>
                      </w:rPr>
                      <w:t>S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´</w:t>
                    </w:r>
                    <w:r>
                      <w:rPr>
                        <w:i/>
                        <w:sz w:val="28"/>
                        <w:szCs w:val="28"/>
                        <w:vertAlign w:val="subscript"/>
                        <w:lang w:val="en-US"/>
                      </w:rPr>
                      <w:t>$</w:t>
                    </w:r>
                  </w:p>
                </w:txbxContent>
              </v:textbox>
            </v:shape>
            <v:shape id="_x0000_s1064" type="#_x0000_t202" style="position:absolute;left:4540;top:3090;width:630;height:510" filled="f" stroked="f">
              <v:textbox style="mso-next-textbox:#_x0000_s1064">
                <w:txbxContent>
                  <w:p w:rsidR="00411260" w:rsidRDefault="00411260">
                    <w:pPr>
                      <w:jc w:val="center"/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Cs w:val="28"/>
                      </w:rPr>
                      <w:t>A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´´</w:t>
                    </w:r>
                  </w:p>
                </w:txbxContent>
              </v:textbox>
            </v:shape>
            <v:shape id="_x0000_s1065" type="#_x0000_t202" style="position:absolute;left:3910;top:2600;width:630;height:510" filled="f" stroked="f">
              <v:textbox style="mso-next-textbox:#_x0000_s1065">
                <w:txbxContent>
                  <w:p w:rsidR="00411260" w:rsidRDefault="00411260">
                    <w:pPr>
                      <w:pStyle w:val="3"/>
                      <w:rPr>
                        <w:i/>
                        <w:szCs w:val="28"/>
                        <w:lang w:val="en-US"/>
                      </w:rPr>
                    </w:pPr>
                    <w:r>
                      <w:rPr>
                        <w:i/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66" type="#_x0000_t202" style="position:absolute;left:5005;top:2600;width:630;height:510" filled="f" stroked="f">
              <v:textbox style="mso-next-textbox:#_x0000_s1066">
                <w:txbxContent>
                  <w:p w:rsidR="00411260" w:rsidRDefault="00411260">
                    <w:pPr>
                      <w:pStyle w:val="3"/>
                      <w:rPr>
                        <w:i/>
                        <w:szCs w:val="28"/>
                        <w:lang w:val="en-US"/>
                      </w:rPr>
                    </w:pPr>
                    <w:r>
                      <w:rPr>
                        <w:i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067" type="#_x0000_t202" style="position:absolute;left:5610;top:2135;width:630;height:510" filled="f" stroked="f">
              <v:textbox style="mso-next-textbox:#_x0000_s1067">
                <w:txbxContent>
                  <w:p w:rsidR="00411260" w:rsidRDefault="00411260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Cs w:val="28"/>
                      </w:rPr>
                      <w:t>A</w:t>
                    </w:r>
                    <w:r>
                      <w:rPr>
                        <w:i/>
                        <w:sz w:val="28"/>
                        <w:szCs w:val="28"/>
                        <w:vertAlign w:val="superscript"/>
                      </w:rPr>
                      <w:t>´</w:t>
                    </w:r>
                  </w:p>
                </w:txbxContent>
              </v:textbox>
            </v:shape>
            <v:shape id="_x0000_s1068" type="#_x0000_t202" style="position:absolute;left:6050;top:2645;width:630;height:510" filled="f" stroked="f">
              <v:textbox style="mso-next-textbox:#_x0000_s1068">
                <w:txbxContent>
                  <w:p w:rsidR="00411260" w:rsidRDefault="00411260">
                    <w:pPr>
                      <w:pStyle w:val="3"/>
                      <w:rPr>
                        <w:i/>
                        <w:szCs w:val="28"/>
                        <w:lang w:val="en-US"/>
                      </w:rPr>
                    </w:pPr>
                    <w:r>
                      <w:rPr>
                        <w:i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069" type="#_x0000_t202" style="position:absolute;left:7175;top:4880;width:630;height:510" filled="f" stroked="f">
              <v:textbox style="mso-next-textbox:#_x0000_s1069">
                <w:txbxContent>
                  <w:p w:rsidR="00411260" w:rsidRDefault="00411260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Cs w:val="28"/>
                      </w:rPr>
                      <w:t>$</w:t>
                    </w:r>
                  </w:p>
                </w:txbxContent>
              </v:textbox>
            </v:shape>
          </v:group>
        </w:pict>
      </w:r>
      <w:r>
        <w:rPr>
          <w:szCs w:val="28"/>
        </w:rPr>
        <w:pict>
          <v:shape id="_x0000_i1028" type="#_x0000_t75" style="width:252pt;height:203.25pt">
            <v:imagedata croptop="-65520f" cropbottom="65520f"/>
            <o:lock v:ext="edit" rotation="t" position="t"/>
          </v:shape>
        </w:pict>
      </w:r>
      <w:r w:rsidR="00411260" w:rsidRPr="00BC2DD0">
        <w:rPr>
          <w:szCs w:val="28"/>
        </w:rPr>
        <w:t xml:space="preserve"> </w:t>
      </w:r>
    </w:p>
    <w:p w:rsidR="00411260" w:rsidRPr="00BC2DD0" w:rsidRDefault="00411260" w:rsidP="00BC2DD0">
      <w:pPr>
        <w:pStyle w:val="6"/>
        <w:keepNext w:val="0"/>
        <w:widowControl w:val="0"/>
        <w:spacing w:line="360" w:lineRule="auto"/>
        <w:ind w:right="0" w:firstLine="709"/>
        <w:jc w:val="both"/>
        <w:rPr>
          <w:szCs w:val="28"/>
        </w:rPr>
      </w:pPr>
      <w:r w:rsidRPr="00BC2DD0">
        <w:rPr>
          <w:szCs w:val="28"/>
        </w:rPr>
        <w:t>Рисунок 2 – Адаптация плавающего валютного курса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 xml:space="preserve">В результате национальная валюта может либо обесцениться, что означает одновременное подорожание иностранной валюты, либо подорожать, что означает одновременное обесценение иностранной валюты </w:t>
      </w:r>
      <w:r w:rsidRPr="00BC2DD0">
        <w:rPr>
          <w:sz w:val="28"/>
          <w:szCs w:val="28"/>
        </w:rPr>
        <w:lastRenderedPageBreak/>
        <w:t xml:space="preserve">(рис. 2). 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 xml:space="preserve">Если при постоянном предложении валюты спрос на неё возрос, то кривая спроса сдвинется на уровень </w:t>
      </w:r>
      <w:r w:rsidRPr="00BC2DD0">
        <w:rPr>
          <w:i/>
          <w:sz w:val="28"/>
          <w:szCs w:val="28"/>
        </w:rPr>
        <w:t>D´</w:t>
      </w:r>
      <w:r w:rsidRPr="00BC2DD0">
        <w:rPr>
          <w:i/>
          <w:sz w:val="28"/>
          <w:szCs w:val="28"/>
          <w:vertAlign w:val="subscript"/>
        </w:rPr>
        <w:t>$</w:t>
      </w:r>
      <w:r w:rsidRPr="00BC2DD0">
        <w:rPr>
          <w:i/>
          <w:sz w:val="28"/>
          <w:szCs w:val="28"/>
        </w:rPr>
        <w:t xml:space="preserve">. </w:t>
      </w:r>
      <w:r w:rsidRPr="00BC2DD0">
        <w:rPr>
          <w:sz w:val="28"/>
          <w:szCs w:val="28"/>
        </w:rPr>
        <w:t xml:space="preserve">Возникший дефицит спроса на иностранную валюту в размере </w:t>
      </w:r>
      <w:r w:rsidRPr="00BC2DD0">
        <w:rPr>
          <w:i/>
          <w:sz w:val="28"/>
          <w:szCs w:val="28"/>
        </w:rPr>
        <w:t>АВ</w:t>
      </w:r>
      <w:r w:rsidRPr="00BC2DD0">
        <w:rPr>
          <w:sz w:val="28"/>
          <w:szCs w:val="28"/>
        </w:rPr>
        <w:t xml:space="preserve"> сдвигает баланс спроса и предложения в точку </w:t>
      </w:r>
      <w:r w:rsidRPr="00BC2DD0">
        <w:rPr>
          <w:i/>
          <w:sz w:val="28"/>
          <w:szCs w:val="28"/>
        </w:rPr>
        <w:t>A´</w:t>
      </w:r>
      <w:r w:rsidRPr="00BC2DD0">
        <w:rPr>
          <w:sz w:val="28"/>
          <w:szCs w:val="28"/>
        </w:rPr>
        <w:t xml:space="preserve">, что означает рост её курса до </w:t>
      </w:r>
      <w:r w:rsidRPr="00BC2DD0">
        <w:rPr>
          <w:i/>
          <w:sz w:val="28"/>
          <w:szCs w:val="28"/>
        </w:rPr>
        <w:t xml:space="preserve">Е´. </w:t>
      </w:r>
      <w:r w:rsidRPr="00BC2DD0">
        <w:rPr>
          <w:sz w:val="28"/>
          <w:szCs w:val="28"/>
        </w:rPr>
        <w:t xml:space="preserve">Аналогичным образом падение спроса на иностранную валюту приводит к перемещению кривой спроса на уровень </w:t>
      </w:r>
      <w:r w:rsidRPr="00BC2DD0">
        <w:rPr>
          <w:i/>
          <w:sz w:val="28"/>
          <w:szCs w:val="28"/>
        </w:rPr>
        <w:t>D´</w:t>
      </w:r>
      <w:r w:rsidRPr="00BC2DD0">
        <w:rPr>
          <w:i/>
          <w:sz w:val="28"/>
          <w:szCs w:val="28"/>
          <w:vertAlign w:val="subscript"/>
        </w:rPr>
        <w:t>$</w:t>
      </w:r>
      <w:r w:rsidRPr="00BC2DD0">
        <w:rPr>
          <w:i/>
          <w:sz w:val="28"/>
          <w:szCs w:val="28"/>
        </w:rPr>
        <w:t>.</w:t>
      </w:r>
      <w:r w:rsidRPr="00BC2DD0">
        <w:rPr>
          <w:sz w:val="28"/>
          <w:szCs w:val="28"/>
        </w:rPr>
        <w:t xml:space="preserve"> Возникает излишек предложения иностранной валюты в размере </w:t>
      </w:r>
      <w:r w:rsidRPr="00BC2DD0">
        <w:rPr>
          <w:i/>
          <w:sz w:val="28"/>
          <w:szCs w:val="28"/>
        </w:rPr>
        <w:t>АС</w:t>
      </w:r>
      <w:r w:rsidRPr="00BC2DD0">
        <w:rPr>
          <w:sz w:val="28"/>
          <w:szCs w:val="28"/>
        </w:rPr>
        <w:t xml:space="preserve">, баланс устанавливается на более низком уровне </w:t>
      </w:r>
      <w:r w:rsidRPr="00BC2DD0">
        <w:rPr>
          <w:i/>
          <w:sz w:val="28"/>
          <w:szCs w:val="28"/>
        </w:rPr>
        <w:t>А´´</w:t>
      </w:r>
      <w:r w:rsidRPr="00BC2DD0">
        <w:rPr>
          <w:sz w:val="28"/>
          <w:szCs w:val="28"/>
        </w:rPr>
        <w:t xml:space="preserve">, что означает падение валютного курса до </w:t>
      </w:r>
      <w:r w:rsidRPr="00BC2DD0">
        <w:rPr>
          <w:i/>
          <w:sz w:val="28"/>
          <w:szCs w:val="28"/>
        </w:rPr>
        <w:t>Е´´.</w:t>
      </w:r>
      <w:r w:rsidRPr="00BC2DD0">
        <w:rPr>
          <w:sz w:val="28"/>
          <w:szCs w:val="28"/>
        </w:rPr>
        <w:t xml:space="preserve"> Аналогичные эффекты возникают при постоянном спросе на валюту, но при изменении предложения.</w:t>
      </w:r>
    </w:p>
    <w:p w:rsidR="00411260" w:rsidRDefault="00411260" w:rsidP="00BC2DD0">
      <w:pPr>
        <w:pStyle w:val="a3"/>
        <w:widowControl w:val="0"/>
        <w:spacing w:line="360" w:lineRule="auto"/>
        <w:ind w:left="0" w:firstLine="709"/>
        <w:rPr>
          <w:szCs w:val="28"/>
        </w:rPr>
      </w:pPr>
      <w:r w:rsidRPr="00BC2DD0">
        <w:rPr>
          <w:szCs w:val="28"/>
        </w:rPr>
        <w:t>В случае фиксированного режима валютного курса его адаптация происходит иначе (рис. 3).</w:t>
      </w:r>
    </w:p>
    <w:p w:rsidR="00BC2DD0" w:rsidRPr="00BC2DD0" w:rsidRDefault="00BC2DD0" w:rsidP="00BC2DD0">
      <w:pPr>
        <w:pStyle w:val="a3"/>
        <w:widowControl w:val="0"/>
        <w:spacing w:line="360" w:lineRule="auto"/>
        <w:ind w:left="0" w:firstLine="709"/>
        <w:rPr>
          <w:szCs w:val="28"/>
        </w:rPr>
      </w:pPr>
    </w:p>
    <w:p w:rsidR="00411260" w:rsidRPr="00BC2DD0" w:rsidRDefault="00305A94" w:rsidP="00BC2DD0">
      <w:pPr>
        <w:pStyle w:val="a3"/>
        <w:widowControl w:val="0"/>
        <w:spacing w:line="360" w:lineRule="auto"/>
        <w:ind w:left="0" w:firstLine="709"/>
        <w:rPr>
          <w:szCs w:val="28"/>
        </w:rPr>
      </w:pPr>
      <w:r>
        <w:rPr>
          <w:noProof/>
        </w:rPr>
        <w:pict>
          <v:group id="_x0000_s1070" style="position:absolute;margin-left:0;margin-top:0;width:231.95pt;height:201.5pt;z-index:251656192;mso-wrap-distance-top:5.65pt;mso-position-horizontal-relative:char;mso-position-vertical-relative:line" coordorigin="3574,4569" coordsize="5005,4030">
            <v:group id="_x0000_s1071" style="position:absolute;left:3574;top:4569;width:5005;height:4030" coordorigin="3574,4569" coordsize="5005,4030">
              <v:line id="_x0000_s1072" style="position:absolute;flip:y" from="4004,4739" to="4004,8139">
                <v:stroke endarrow="block"/>
              </v:line>
              <v:line id="_x0000_s1073" style="position:absolute" from="4004,8139" to="8084,8139">
                <v:stroke endarrow="block"/>
              </v:line>
              <v:line id="_x0000_s1074" style="position:absolute" from="4174,5419" to="6554,7799" strokeweight="1pt"/>
              <v:line id="_x0000_s1075" style="position:absolute" from="4854,5079" to="7234,7459" strokeweight="1pt"/>
              <v:line id="_x0000_s1076" style="position:absolute" from="5534,4739" to="7914,7119" strokeweight="1pt"/>
              <v:line id="_x0000_s1077" style="position:absolute;flip:y" from="5024,5249" to="7234,7289" strokeweight="1pt"/>
              <v:line id="_x0000_s1078" style="position:absolute;flip:y" from="5534,5929" to="7574,7799" strokeweight="1pt"/>
              <v:line id="_x0000_s1079" style="position:absolute;flip:x" from="4019,6799" to="7819,6799">
                <v:stroke dashstyle="1 1"/>
              </v:line>
              <v:shape id="_x0000_s1080" type="#_x0000_t202" style="position:absolute;left:3574;top:4569;width:510;height:510" filled="f" stroked="f">
                <v:textbox style="mso-next-textbox:#_x0000_s1080">
                  <w:txbxContent>
                    <w:p w:rsidR="00411260" w:rsidRDefault="00411260">
                      <w:pPr>
                        <w:pStyle w:val="8"/>
                        <w:rPr>
                          <w:b w:val="0"/>
                          <w:i/>
                          <w:szCs w:val="28"/>
                        </w:rPr>
                      </w:pPr>
                      <w:r>
                        <w:rPr>
                          <w:b w:val="0"/>
                          <w:i/>
                          <w:szCs w:val="28"/>
                        </w:rPr>
                        <w:t>Е</w:t>
                      </w:r>
                    </w:p>
                  </w:txbxContent>
                </v:textbox>
              </v:shape>
              <v:shape id="_x0000_s1081" type="#_x0000_t202" style="position:absolute;left:3574;top:6594;width:510;height:510" filled="f" stroked="f">
                <v:textbox style="mso-next-textbox:#_x0000_s1081">
                  <w:txbxContent>
                    <w:p w:rsidR="00411260" w:rsidRDefault="00411260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Е</w:t>
                      </w:r>
                    </w:p>
                  </w:txbxContent>
                </v:textbox>
              </v:shape>
              <v:shape id="_x0000_s1082" type="#_x0000_t202" style="position:absolute;left:7169;top:7349;width:760;height:510" filled="f" stroked="f">
                <v:textbox style="mso-next-textbox:#_x0000_s1082">
                  <w:txbxContent>
                    <w:p w:rsidR="00411260" w:rsidRDefault="00411260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´´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$</w:t>
                      </w:r>
                    </w:p>
                  </w:txbxContent>
                </v:textbox>
              </v:shape>
              <v:shape id="_x0000_s1083" type="#_x0000_t202" style="position:absolute;left:7819;top:6969;width:760;height:510" filled="f" stroked="f">
                <v:textbox style="mso-next-textbox:#_x0000_s1083">
                  <w:txbxContent>
                    <w:p w:rsidR="00411260" w:rsidRDefault="00411260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´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$</w:t>
                      </w:r>
                    </w:p>
                  </w:txbxContent>
                </v:textbox>
              </v:shape>
              <v:shape id="_x0000_s1084" type="#_x0000_t202" style="position:absolute;left:6379;top:7734;width:760;height:510" filled="f" stroked="f">
                <v:textbox style="mso-next-textbox:#_x0000_s1084">
                  <w:txbxContent>
                    <w:p w:rsidR="00411260" w:rsidRDefault="00411260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Cs w:val="28"/>
                        </w:rPr>
                        <w:t>D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$</w:t>
                      </w:r>
                    </w:p>
                  </w:txbxContent>
                </v:textbox>
              </v:shape>
              <v:shape id="_x0000_s1085" type="#_x0000_t202" style="position:absolute;left:7144;top:4939;width:760;height:510" filled="f" stroked="f">
                <v:textbox style="mso-next-textbox:#_x0000_s1085">
                  <w:txbxContent>
                    <w:p w:rsidR="00411260" w:rsidRDefault="00411260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$</w:t>
                      </w:r>
                    </w:p>
                  </w:txbxContent>
                </v:textbox>
              </v:shape>
              <v:shape id="_x0000_s1086" type="#_x0000_t202" style="position:absolute;left:7454;top:5619;width:760;height:510" filled="f" stroked="f">
                <v:textbox style="mso-next-textbox:#_x0000_s1086">
                  <w:txbxContent>
                    <w:p w:rsidR="00411260" w:rsidRDefault="00411260">
                      <w:pP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´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$</w:t>
                      </w:r>
                    </w:p>
                  </w:txbxContent>
                </v:textbox>
              </v:shape>
              <v:shape id="_x0000_s1087" type="#_x0000_t202" style="position:absolute;left:5224;top:6304;width:630;height:510" filled="f" stroked="f">
                <v:textbox style="mso-next-textbox:#_x0000_s1087">
                  <w:txbxContent>
                    <w:p w:rsidR="00411260" w:rsidRDefault="00411260">
                      <w:pPr>
                        <w:pStyle w:val="3"/>
                        <w:rPr>
                          <w:i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Cs w:val="28"/>
                        </w:rPr>
                        <w:t>A</w:t>
                      </w:r>
                    </w:p>
                  </w:txbxContent>
                </v:textbox>
              </v:shape>
              <v:shape id="_x0000_s1088" type="#_x0000_t202" style="position:absolute;left:6349;top:6314;width:630;height:510" filled="f" stroked="f">
                <v:textbox style="mso-next-textbox:#_x0000_s1088">
                  <w:txbxContent>
                    <w:p w:rsidR="00411260" w:rsidRDefault="00411260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>A</w:t>
                      </w:r>
                      <w:r>
                        <w:rPr>
                          <w:i/>
                          <w:sz w:val="28"/>
                          <w:szCs w:val="28"/>
                          <w:vertAlign w:val="superscript"/>
                        </w:rPr>
                        <w:t>´</w:t>
                      </w:r>
                    </w:p>
                  </w:txbxContent>
                </v:textbox>
              </v:shape>
              <v:shape id="_x0000_s1089" type="#_x0000_t202" style="position:absolute;left:7454;top:6344;width:630;height:455" filled="f" stroked="f">
                <v:textbox style="mso-next-textbox:#_x0000_s1089">
                  <w:txbxContent>
                    <w:p w:rsidR="00411260" w:rsidRDefault="00411260">
                      <w:pPr>
                        <w:pStyle w:val="3"/>
                        <w:jc w:val="left"/>
                        <w:rPr>
                          <w:i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Cs w:val="28"/>
                        </w:rPr>
                        <w:t>B</w:t>
                      </w:r>
                    </w:p>
                  </w:txbxContent>
                </v:textbox>
              </v:shape>
              <v:shape id="_x0000_s1090" type="#_x0000_t202" style="position:absolute;left:7949;top:8089;width:630;height:510" filled="f" stroked="f">
                <v:textbox style="mso-next-textbox:#_x0000_s1090">
                  <w:txbxContent>
                    <w:p w:rsidR="00411260" w:rsidRDefault="0041126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</w:rPr>
                        <w:t>$</w:t>
                      </w:r>
                    </w:p>
                  </w:txbxContent>
                </v:textbox>
              </v:shape>
            </v:group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91" type="#_x0000_t120" style="position:absolute;left:3974;top:6754;width:85;height:85" fillcolor="black"/>
          </v:group>
        </w:pict>
      </w:r>
      <w:r>
        <w:rPr>
          <w:szCs w:val="28"/>
        </w:rPr>
        <w:pict>
          <v:shape id="_x0000_i1029" type="#_x0000_t75" style="width:230.25pt;height:201.75pt">
            <v:imagedata croptop="-65520f" cropbottom="65520f"/>
            <o:lock v:ext="edit" rotation="t" position="t"/>
          </v:shape>
        </w:pict>
      </w:r>
    </w:p>
    <w:p w:rsidR="00411260" w:rsidRPr="00BC2DD0" w:rsidRDefault="00411260" w:rsidP="00BC2DD0">
      <w:pPr>
        <w:pStyle w:val="a3"/>
        <w:widowControl w:val="0"/>
        <w:spacing w:line="360" w:lineRule="auto"/>
        <w:ind w:left="0" w:firstLine="709"/>
        <w:rPr>
          <w:szCs w:val="28"/>
        </w:rPr>
      </w:pPr>
      <w:r w:rsidRPr="00BC2DD0">
        <w:rPr>
          <w:szCs w:val="28"/>
        </w:rPr>
        <w:t>Рисунок 3 – Адаптация при фиксированном валютном курсе</w:t>
      </w:r>
    </w:p>
    <w:p w:rsidR="00411260" w:rsidRPr="00BC2DD0" w:rsidRDefault="00411260" w:rsidP="00BC2DD0">
      <w:pPr>
        <w:pStyle w:val="a3"/>
        <w:widowControl w:val="0"/>
        <w:spacing w:line="360" w:lineRule="auto"/>
        <w:ind w:left="0" w:firstLine="709"/>
        <w:rPr>
          <w:szCs w:val="28"/>
        </w:rPr>
      </w:pPr>
    </w:p>
    <w:p w:rsidR="00411260" w:rsidRPr="00BC2DD0" w:rsidRDefault="00411260" w:rsidP="00BC2DD0">
      <w:pPr>
        <w:pStyle w:val="a3"/>
        <w:widowControl w:val="0"/>
        <w:spacing w:line="360" w:lineRule="auto"/>
        <w:ind w:left="0" w:firstLine="709"/>
        <w:rPr>
          <w:szCs w:val="28"/>
        </w:rPr>
      </w:pPr>
      <w:r w:rsidRPr="00BC2DD0">
        <w:rPr>
          <w:szCs w:val="28"/>
        </w:rPr>
        <w:t xml:space="preserve">Например, при росте спроса на иностранную валюту (кривая спроса сдвигается на уровень </w:t>
      </w:r>
      <w:r w:rsidRPr="00BC2DD0">
        <w:rPr>
          <w:i/>
          <w:szCs w:val="28"/>
        </w:rPr>
        <w:t>D´</w:t>
      </w:r>
      <w:r w:rsidRPr="00BC2DD0">
        <w:rPr>
          <w:i/>
          <w:szCs w:val="28"/>
          <w:vertAlign w:val="subscript"/>
        </w:rPr>
        <w:t>$</w:t>
      </w:r>
      <w:r w:rsidRPr="00BC2DD0">
        <w:rPr>
          <w:szCs w:val="28"/>
        </w:rPr>
        <w:t xml:space="preserve">) центральный банк продаёт иностранную валюту из своих резервов для удержания курса на прежнем уровне (кривая предложения смещается в сторону </w:t>
      </w:r>
      <w:r w:rsidRPr="00BC2DD0">
        <w:rPr>
          <w:i/>
          <w:szCs w:val="28"/>
        </w:rPr>
        <w:t>S´</w:t>
      </w:r>
      <w:r w:rsidRPr="00BC2DD0">
        <w:rPr>
          <w:i/>
          <w:szCs w:val="28"/>
          <w:vertAlign w:val="subscript"/>
        </w:rPr>
        <w:t>$</w:t>
      </w:r>
      <w:r w:rsidRPr="00BC2DD0">
        <w:rPr>
          <w:szCs w:val="28"/>
        </w:rPr>
        <w:t>)</w:t>
      </w:r>
      <w:r w:rsidRPr="00BC2DD0">
        <w:rPr>
          <w:i/>
          <w:szCs w:val="28"/>
        </w:rPr>
        <w:t>.</w:t>
      </w:r>
      <w:r w:rsidRPr="00BC2DD0">
        <w:rPr>
          <w:szCs w:val="28"/>
        </w:rPr>
        <w:t xml:space="preserve"> Одновременно происходит сокращение объема национальной валюты, находящейся в обращении. Уменьшение денежной массы означает сокращение расходов, в том числе и </w:t>
      </w:r>
      <w:r w:rsidRPr="00BC2DD0">
        <w:rPr>
          <w:szCs w:val="28"/>
        </w:rPr>
        <w:lastRenderedPageBreak/>
        <w:t xml:space="preserve">на импорт. Это уменьшает спрос на валюту. В результате кривая спроса </w:t>
      </w:r>
      <w:r w:rsidRPr="00BC2DD0">
        <w:rPr>
          <w:i/>
          <w:szCs w:val="28"/>
        </w:rPr>
        <w:t>D´</w:t>
      </w:r>
      <w:r w:rsidRPr="00BC2DD0">
        <w:rPr>
          <w:i/>
          <w:szCs w:val="28"/>
          <w:vertAlign w:val="subscript"/>
        </w:rPr>
        <w:t>$</w:t>
      </w:r>
      <w:r w:rsidRPr="00BC2DD0">
        <w:rPr>
          <w:szCs w:val="28"/>
        </w:rPr>
        <w:t xml:space="preserve"> постепенно смещается назад к уровню </w:t>
      </w:r>
      <w:r w:rsidRPr="00BC2DD0">
        <w:rPr>
          <w:i/>
          <w:szCs w:val="28"/>
        </w:rPr>
        <w:t>D´´</w:t>
      </w:r>
      <w:r w:rsidRPr="00BC2DD0">
        <w:rPr>
          <w:i/>
          <w:szCs w:val="28"/>
          <w:vertAlign w:val="subscript"/>
        </w:rPr>
        <w:t>$</w:t>
      </w:r>
      <w:r w:rsidRPr="00BC2DD0">
        <w:rPr>
          <w:i/>
          <w:szCs w:val="28"/>
        </w:rPr>
        <w:t>.</w:t>
      </w:r>
      <w:r w:rsidRPr="00BC2DD0">
        <w:rPr>
          <w:szCs w:val="28"/>
        </w:rPr>
        <w:t xml:space="preserve"> Процесс адаптации происходит до тех пор, пока курс не восстановится на прежнем уровне </w:t>
      </w:r>
      <w:r w:rsidRPr="00BC2DD0">
        <w:rPr>
          <w:i/>
          <w:szCs w:val="28"/>
        </w:rPr>
        <w:t>Е</w:t>
      </w:r>
      <w:r w:rsidRPr="00BC2DD0">
        <w:rPr>
          <w:szCs w:val="28"/>
        </w:rPr>
        <w:t>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 xml:space="preserve">При системе плавающих валютных курсов понижение валютного курса называется </w:t>
      </w:r>
      <w:r w:rsidRPr="00BC2DD0">
        <w:rPr>
          <w:b/>
          <w:sz w:val="28"/>
          <w:szCs w:val="28"/>
        </w:rPr>
        <w:t>обесцениванием валюты</w:t>
      </w:r>
      <w:r w:rsidRPr="00BC2DD0">
        <w:rPr>
          <w:sz w:val="28"/>
          <w:szCs w:val="28"/>
        </w:rPr>
        <w:t xml:space="preserve">, повышение – </w:t>
      </w:r>
      <w:r w:rsidRPr="00BC2DD0">
        <w:rPr>
          <w:b/>
          <w:sz w:val="28"/>
          <w:szCs w:val="28"/>
        </w:rPr>
        <w:t>подорожанием валюты</w:t>
      </w:r>
      <w:r w:rsidRPr="00BC2DD0">
        <w:rPr>
          <w:sz w:val="28"/>
          <w:szCs w:val="28"/>
        </w:rPr>
        <w:t xml:space="preserve">. При системе фиксированных валютных курсов эти процессы называются </w:t>
      </w:r>
      <w:r w:rsidRPr="00BC2DD0">
        <w:rPr>
          <w:b/>
          <w:sz w:val="28"/>
          <w:szCs w:val="28"/>
        </w:rPr>
        <w:t xml:space="preserve">девальвация </w:t>
      </w:r>
      <w:r w:rsidRPr="00BC2DD0">
        <w:rPr>
          <w:sz w:val="28"/>
          <w:szCs w:val="28"/>
        </w:rPr>
        <w:t xml:space="preserve">и </w:t>
      </w:r>
      <w:r w:rsidRPr="00BC2DD0">
        <w:rPr>
          <w:b/>
          <w:sz w:val="28"/>
          <w:szCs w:val="28"/>
        </w:rPr>
        <w:t>ревальвация</w:t>
      </w:r>
      <w:r w:rsidRPr="00BC2DD0">
        <w:rPr>
          <w:sz w:val="28"/>
          <w:szCs w:val="28"/>
        </w:rPr>
        <w:t xml:space="preserve"> соответственно.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В основе спроса и предложения валюты лежит цена самой валюты. При повышении курса иностранной валюты спрос на нее падает, а предложения растет. При понижении курса спрос увеличивается, а предложение падает.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На спрос на валюту, а значит, на валютный курс, влияют следующие факторы:</w:t>
      </w:r>
    </w:p>
    <w:p w:rsidR="00411260" w:rsidRPr="00BC2DD0" w:rsidRDefault="00411260" w:rsidP="00BC2DD0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Изменения во вкусах потребителей. Если потребители стали предпочитать товары другой страны, то спрос на иностранную валюту и, соответственно, её валютный курс возрастет.</w:t>
      </w:r>
    </w:p>
    <w:p w:rsidR="00411260" w:rsidRPr="00BC2DD0" w:rsidRDefault="00411260" w:rsidP="00BC2DD0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Относительное изменение цен. Если уровень внутренних цен повысится, а в другой стране останется неизменным, то потребители станут предпочитать товары другой страны, что повысит спрос на иностранную валюту и курс её повысится.</w:t>
      </w:r>
    </w:p>
    <w:p w:rsidR="00411260" w:rsidRPr="00BC2DD0" w:rsidRDefault="00411260" w:rsidP="00BC2DD0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Относительные изменения в доходах. Если рост национального дохода одной страны обгоняет рост этого показателя в других странах, то потребители приобретают больше товаров, в том числе и импортных, повышая спрос на иностранную валюту и её курс.</w:t>
      </w:r>
    </w:p>
    <w:p w:rsidR="00411260" w:rsidRPr="00BC2DD0" w:rsidRDefault="00411260" w:rsidP="00BC2DD0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Относительные реальные процентные ставки. Если реальные процентные ставки в стране повышаются, то растёт спрос на национальную валюту и курс ее валюты также повышается.</w:t>
      </w:r>
    </w:p>
    <w:p w:rsidR="00411260" w:rsidRPr="00BC2DD0" w:rsidRDefault="00411260" w:rsidP="00BC2DD0">
      <w:pPr>
        <w:pStyle w:val="a3"/>
        <w:widowControl w:val="0"/>
        <w:spacing w:line="360" w:lineRule="auto"/>
        <w:ind w:left="0" w:firstLine="709"/>
        <w:rPr>
          <w:szCs w:val="28"/>
        </w:rPr>
      </w:pPr>
      <w:r w:rsidRPr="00BC2DD0">
        <w:rPr>
          <w:szCs w:val="28"/>
        </w:rPr>
        <w:t>Валютный курс зависит от состояния платежного баланса. Если баланс официальных расчетов сводится с дефицитом, то валютный курс понижается. И наоборот, если возникает положительное сальдо баланса официальных расчетов, то валютный курс повышается.</w:t>
      </w:r>
    </w:p>
    <w:p w:rsidR="00411260" w:rsidRPr="00BC2DD0" w:rsidRDefault="00411260" w:rsidP="00BC2DD0">
      <w:pPr>
        <w:pStyle w:val="a3"/>
        <w:widowControl w:val="0"/>
        <w:spacing w:line="360" w:lineRule="auto"/>
        <w:ind w:left="0" w:firstLine="709"/>
        <w:rPr>
          <w:szCs w:val="28"/>
        </w:rPr>
      </w:pPr>
      <w:r w:rsidRPr="00BC2DD0">
        <w:rPr>
          <w:szCs w:val="28"/>
        </w:rPr>
        <w:t>Изменение курсов валют оказывает непосредственное и неодинаковое воздействие на стоимость товаров в международной торговле и стоимость инвестиций, которые выражены в этих валютах. Падение курса национальной валюты приводит к снижению цен национальных товаров на мировом рынке, выраженных в иностранной валюте, что способствует росту экспорта. Цены же на иностранные товары, выраженные в национальной валюте, становятся выше, в результате чего импорт сокращается. В результате падения курса национальные активы и ценные бумаги дешевеют и становятся более привлекательными для иностранных инвесторов, что приводит к увеличению притока капитала из-за рубежа. Повышение курса национальной валюты приводит к обратным эффектам.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11260" w:rsidRDefault="00411260" w:rsidP="00BC2DD0">
      <w:pPr>
        <w:widowControl w:val="0"/>
        <w:numPr>
          <w:ilvl w:val="0"/>
          <w:numId w:val="11"/>
        </w:num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BC2DD0">
        <w:rPr>
          <w:b/>
          <w:sz w:val="28"/>
          <w:szCs w:val="28"/>
        </w:rPr>
        <w:t>Эластичность спроса и предложения иностранной валюты. Условие Маршалла–Лернера. Джей-кривая</w:t>
      </w:r>
    </w:p>
    <w:p w:rsidR="00BC2DD0" w:rsidRPr="00BC2DD0" w:rsidRDefault="00BC2DD0" w:rsidP="00BC2DD0">
      <w:pPr>
        <w:widowControl w:val="0"/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Эластичность спроса и предложения валюты соотношение изменения в объемах спроса и предложения валюты с процентным изменением валютного курса.</w:t>
      </w:r>
    </w:p>
    <w:p w:rsidR="0041126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Для измерения эластичности используют арковую эластичность – изменение показателей в промежутке между двумя усредненными показателями объемов валюты и ее курса:</w:t>
      </w:r>
    </w:p>
    <w:p w:rsidR="00BC2DD0" w:rsidRPr="00BC2DD0" w:rsidRDefault="00BC2DD0" w:rsidP="00BC2DD0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11260" w:rsidRDefault="00305A94" w:rsidP="00BC2DD0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34"/>
          <w:sz w:val="28"/>
          <w:szCs w:val="28"/>
        </w:rPr>
        <w:pict>
          <v:shape id="_x0000_i1030" type="#_x0000_t75" style="width:141.75pt;height:39.75pt">
            <v:imagedata r:id="rId7" o:title=""/>
          </v:shape>
        </w:pict>
      </w:r>
      <w:r w:rsidR="00411260" w:rsidRPr="00BC2DD0">
        <w:rPr>
          <w:i/>
          <w:sz w:val="28"/>
          <w:szCs w:val="28"/>
        </w:rPr>
        <w:t>.</w:t>
      </w:r>
    </w:p>
    <w:p w:rsidR="00BC2DD0" w:rsidRPr="00BC2DD0" w:rsidRDefault="00BC2DD0" w:rsidP="00BC2DD0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Существуют следующие виды эластичности.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Со стороны спроса:</w:t>
      </w:r>
    </w:p>
    <w:p w:rsidR="00411260" w:rsidRPr="00BC2DD0" w:rsidRDefault="00411260" w:rsidP="00BC2DD0">
      <w:pPr>
        <w:widowControl w:val="0"/>
        <w:numPr>
          <w:ilvl w:val="0"/>
          <w:numId w:val="8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эластичность спроса со стороны зарубежных стран на национальный экспорт;</w:t>
      </w:r>
    </w:p>
    <w:p w:rsidR="00411260" w:rsidRPr="00BC2DD0" w:rsidRDefault="00411260" w:rsidP="00BC2DD0">
      <w:pPr>
        <w:widowControl w:val="0"/>
        <w:numPr>
          <w:ilvl w:val="0"/>
          <w:numId w:val="8"/>
        </w:numPr>
        <w:tabs>
          <w:tab w:val="clear" w:pos="1843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эластичность национального спроса на импорт из-за рубежа.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Со стороны предложения:</w:t>
      </w:r>
    </w:p>
    <w:p w:rsidR="00411260" w:rsidRPr="00BC2DD0" w:rsidRDefault="00411260" w:rsidP="00BC2DD0">
      <w:pPr>
        <w:widowControl w:val="0"/>
        <w:numPr>
          <w:ilvl w:val="0"/>
          <w:numId w:val="9"/>
        </w:numPr>
        <w:tabs>
          <w:tab w:val="clear" w:pos="1842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эластичность иностранного предложения импорта со стороны зарубежных стран;</w:t>
      </w:r>
    </w:p>
    <w:p w:rsidR="00411260" w:rsidRPr="00BC2DD0" w:rsidRDefault="00411260" w:rsidP="00BC2DD0">
      <w:pPr>
        <w:widowControl w:val="0"/>
        <w:numPr>
          <w:ilvl w:val="0"/>
          <w:numId w:val="9"/>
        </w:numPr>
        <w:tabs>
          <w:tab w:val="clear" w:pos="1842"/>
          <w:tab w:val="num" w:pos="1080"/>
        </w:tabs>
        <w:spacing w:line="360" w:lineRule="auto"/>
        <w:ind w:left="0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эластичность предложения национального экспорта зарубежным странам.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Однако спрос страны на валюту зарубежного государства является</w:t>
      </w:r>
      <w:r w:rsidR="00BC2DD0">
        <w:rPr>
          <w:sz w:val="28"/>
          <w:szCs w:val="28"/>
        </w:rPr>
        <w:t>,</w:t>
      </w:r>
      <w:r w:rsidRPr="00BC2DD0">
        <w:rPr>
          <w:sz w:val="28"/>
          <w:szCs w:val="28"/>
        </w:rPr>
        <w:t xml:space="preserve"> по сути</w:t>
      </w:r>
      <w:r w:rsidR="00BC2DD0">
        <w:rPr>
          <w:sz w:val="28"/>
          <w:szCs w:val="28"/>
        </w:rPr>
        <w:t>,</w:t>
      </w:r>
      <w:r w:rsidRPr="00BC2DD0">
        <w:rPr>
          <w:sz w:val="28"/>
          <w:szCs w:val="28"/>
        </w:rPr>
        <w:t xml:space="preserve"> ее предложением со стороны этого государства. И так же спрос зарубежного государства на валюту данной страны эквивалентен предложению национальной валюты этой страны. Поэтому если известен спрос на валюту в данной стране и в зарубежной стране, то известно и ее предложение. Таким образом, для определения параметров спроса и предложения валюты достаточно знать только спрос на нее в каждой из стран, который, в свою очередь, определяется спросом на импорт товаров и иностранные активы.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 xml:space="preserve">Спрос на валюту эластичен, если </w:t>
      </w:r>
      <w:r w:rsidRPr="00BC2DD0">
        <w:rPr>
          <w:i/>
          <w:sz w:val="28"/>
          <w:szCs w:val="28"/>
        </w:rPr>
        <w:t>r</w:t>
      </w:r>
      <w:r w:rsidRPr="00BC2DD0">
        <w:rPr>
          <w:sz w:val="28"/>
          <w:szCs w:val="28"/>
        </w:rPr>
        <w:t xml:space="preserve"> &gt; 1, т.е. процентное изменение в объеме спроса на валюту больше процентного изменения ее курса. Спрос на валюту не эластичен, если </w:t>
      </w:r>
      <w:r w:rsidRPr="00BC2DD0">
        <w:rPr>
          <w:i/>
          <w:sz w:val="28"/>
          <w:szCs w:val="28"/>
        </w:rPr>
        <w:t>r</w:t>
      </w:r>
      <w:r w:rsidRPr="00BC2DD0">
        <w:rPr>
          <w:sz w:val="28"/>
          <w:szCs w:val="28"/>
        </w:rPr>
        <w:t xml:space="preserve"> &lt; 1, т.е. процентное изменение в объеме спроса на валюту меньше процентного изменения ее курса. Если </w:t>
      </w:r>
      <w:r w:rsidRPr="00BC2DD0">
        <w:rPr>
          <w:i/>
          <w:sz w:val="28"/>
          <w:szCs w:val="28"/>
        </w:rPr>
        <w:t>r</w:t>
      </w:r>
      <w:r w:rsidRPr="00BC2DD0">
        <w:rPr>
          <w:sz w:val="28"/>
          <w:szCs w:val="28"/>
        </w:rPr>
        <w:t xml:space="preserve"> = 1, то процентное изменение спроса равно процентному изменению курса валюты. Эластичность спроса других стран на национальный экспорт и эластичность национального спроса на импорт являются важными параметрами, позволяющими определить, позволит ли снижение стоимости национальной ва</w:t>
      </w:r>
      <w:r w:rsidR="00BC2DD0">
        <w:rPr>
          <w:sz w:val="28"/>
          <w:szCs w:val="28"/>
        </w:rPr>
        <w:t>люты улучшить торговый баланс. Э</w:t>
      </w:r>
      <w:r w:rsidRPr="00BC2DD0">
        <w:rPr>
          <w:sz w:val="28"/>
          <w:szCs w:val="28"/>
        </w:rPr>
        <w:t>ту проблему исследовали Альфред Маршалл, Абба Лернер и Дж. Робинсон. Их модель построена на допущениях:</w:t>
      </w:r>
    </w:p>
    <w:p w:rsidR="00411260" w:rsidRPr="00BC2DD0" w:rsidRDefault="00411260" w:rsidP="00BC2DD0">
      <w:pPr>
        <w:widowControl w:val="0"/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Международное движение капитала отсутствует, и торговый баланс представляет собой простую разность экспорта и импорта товаров. Текущий спрос и предложение иностранной валюты определяется только спросом на импорт и доходами от экспорта.</w:t>
      </w:r>
    </w:p>
    <w:p w:rsidR="00411260" w:rsidRPr="00BC2DD0" w:rsidRDefault="00411260" w:rsidP="00BC2DD0">
      <w:pPr>
        <w:widowControl w:val="0"/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Спрос резидентов на иностранные товары и предложение товаров на экспорт зависит только от уровня цен на них, выраженных в национальной валюте. Предложение нерезидентов товаров на экспорт и их спрос на импорт зависят только от их цен в иностранной валюте.</w:t>
      </w:r>
    </w:p>
    <w:p w:rsidR="00411260" w:rsidRPr="00BC2DD0" w:rsidRDefault="00411260" w:rsidP="00BC2DD0">
      <w:pPr>
        <w:widowControl w:val="0"/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Предложение иностранной валюты совершенно эластично.</w:t>
      </w:r>
    </w:p>
    <w:p w:rsidR="00411260" w:rsidRPr="00BC2DD0" w:rsidRDefault="00411260" w:rsidP="00BC2DD0">
      <w:pPr>
        <w:widowControl w:val="0"/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Изначальный торговый баланс равен нулю (стоимость товарного импорта, эквивалентная спросу на иностранную валюту, равна стоимости товарного экспорта, эквивалентного ее предложению).</w:t>
      </w:r>
    </w:p>
    <w:p w:rsidR="00411260" w:rsidRPr="00BC2DD0" w:rsidRDefault="00411260" w:rsidP="00BC2DD0">
      <w:pPr>
        <w:widowControl w:val="0"/>
        <w:numPr>
          <w:ilvl w:val="0"/>
          <w:numId w:val="12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Условие Маршалла – Лернера – снижение стоимости национальной валюты (девальвация) приводит к улучшению товарного баланса, если сумма абсолютных значений эластичности национального спроса на импорт и национальный экспорт больше единицы: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i/>
          <w:sz w:val="28"/>
          <w:szCs w:val="28"/>
        </w:rPr>
        <w:t>r</w:t>
      </w:r>
      <w:r w:rsidRPr="00BC2DD0">
        <w:rPr>
          <w:i/>
          <w:sz w:val="28"/>
          <w:szCs w:val="28"/>
          <w:vertAlign w:val="subscript"/>
        </w:rPr>
        <w:t>x</w:t>
      </w:r>
      <w:r w:rsidR="00BC2DD0">
        <w:rPr>
          <w:i/>
          <w:sz w:val="28"/>
          <w:szCs w:val="28"/>
          <w:vertAlign w:val="subscript"/>
        </w:rPr>
        <w:t xml:space="preserve"> </w:t>
      </w:r>
      <w:r w:rsidRPr="00BC2DD0">
        <w:rPr>
          <w:i/>
          <w:sz w:val="28"/>
          <w:szCs w:val="28"/>
        </w:rPr>
        <w:t>+ r</w:t>
      </w:r>
      <w:r w:rsidRPr="00BC2DD0">
        <w:rPr>
          <w:i/>
          <w:sz w:val="28"/>
          <w:szCs w:val="28"/>
          <w:vertAlign w:val="subscript"/>
        </w:rPr>
        <w:t>im</w:t>
      </w:r>
      <w:r w:rsidRPr="00BC2DD0">
        <w:rPr>
          <w:sz w:val="28"/>
          <w:szCs w:val="28"/>
        </w:rPr>
        <w:t xml:space="preserve"> &gt; 1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где,</w:t>
      </w:r>
      <w:r w:rsidRPr="00BC2DD0">
        <w:rPr>
          <w:sz w:val="28"/>
          <w:szCs w:val="28"/>
        </w:rPr>
        <w:tab/>
      </w:r>
      <w:r w:rsidRPr="00BC2DD0">
        <w:rPr>
          <w:i/>
          <w:sz w:val="28"/>
          <w:szCs w:val="28"/>
        </w:rPr>
        <w:t>r</w:t>
      </w:r>
      <w:r w:rsidRPr="00BC2DD0">
        <w:rPr>
          <w:i/>
          <w:sz w:val="28"/>
          <w:szCs w:val="28"/>
          <w:vertAlign w:val="subscript"/>
        </w:rPr>
        <w:t>x</w:t>
      </w:r>
      <w:r w:rsidRPr="00BC2DD0">
        <w:rPr>
          <w:sz w:val="28"/>
          <w:szCs w:val="28"/>
        </w:rPr>
        <w:t xml:space="preserve"> – эластичность спроса на экспорт;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i/>
          <w:sz w:val="28"/>
          <w:szCs w:val="28"/>
        </w:rPr>
        <w:t>r</w:t>
      </w:r>
      <w:r w:rsidRPr="00BC2DD0">
        <w:rPr>
          <w:i/>
          <w:sz w:val="28"/>
          <w:szCs w:val="28"/>
          <w:vertAlign w:val="subscript"/>
        </w:rPr>
        <w:t>im</w:t>
      </w:r>
      <w:r w:rsidRPr="00BC2DD0">
        <w:rPr>
          <w:sz w:val="28"/>
          <w:szCs w:val="28"/>
        </w:rPr>
        <w:t xml:space="preserve"> – эластичность спроса на импорт.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Условие Маршалла – Лернера является условием стабильности валютного рынка. Определение факта стабильности или нестабильности валютного рынка зависит от расчетов эластичности спроса и предложения на валюту. Если рынок стабилен, то целесообразно использовать снижение курса национальной валюты при соблюдении условия Маршалла – Лернера для уравновешивания торгового баланса, если нестабилен – то необходимо повышение валютного курса.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Условие Маршалла – Лернера выполняется в долгосрочном периоде, так как долгосрочная эластичность экспорта и импорта выше, чем краткосрочная. В краткосрочном же периоде снижение стоимости национальной валюты может привести к ухудшению торгового баланса, так как отсутствует немедленная реакция количественного спроса и предложения валюты на изменение валютного курса. Это связанно со следующими обстоятельствами. Необходимо время для признания рынком изменения курса, принятия решений об изменении объемов экспорта и импорта, заключения контрактов и осуществления поставок товаров по новым ценам, изменения параметров производства, приспособив его к новым ценам.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Джей-кривая – временное ухудшение торгового баланса в результате снижения реального курса национальной валюты, ведущее к его последующему улучшению.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 xml:space="preserve">Эффект джей-кривой возникает в силу того, что цены экспорта и импорта меняются быстрее, чем их объемы. </w:t>
      </w:r>
      <w:r w:rsidRPr="00BC2DD0">
        <w:rPr>
          <w:caps/>
          <w:sz w:val="28"/>
          <w:szCs w:val="28"/>
        </w:rPr>
        <w:t>э</w:t>
      </w:r>
      <w:r w:rsidRPr="00BC2DD0">
        <w:rPr>
          <w:sz w:val="28"/>
          <w:szCs w:val="28"/>
        </w:rPr>
        <w:t>кспорт и импорт продолжают осуществляться на базе контрактов, заключенных ранее. Поэтому расходы на внезапно подорожавший в национальной валюте импорт, объемы которого пока не сократились, немедленно не перекрываются увеличивающимися доходами от количественного роста подешевевшего в иностранной валюте национального экспорта. Для адаптации к новому уро</w:t>
      </w:r>
      <w:r w:rsidR="00536E7C">
        <w:rPr>
          <w:sz w:val="28"/>
          <w:szCs w:val="28"/>
        </w:rPr>
        <w:t>вню цен в средним требуется 3–</w:t>
      </w:r>
      <w:r w:rsidRPr="00BC2DD0">
        <w:rPr>
          <w:sz w:val="28"/>
          <w:szCs w:val="28"/>
        </w:rPr>
        <w:t>12 месяцев. После года эластичность экспорта и импорта возрастает, и девальвация улучшает торговый баланс.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На рис. 4 показано влияние девальвации на торговый баланс – джей-кривая, которая носит название из-за своей формы. На отрезке [АВ] валютный курс стабилен. Проводят девальвацию. Это приводит к ухудшению торгового баланса [ВС]. По мере приспособления экономики к новым ценам торговый баланс, как и баланс текущих операций (САВ), постепенно выравнивается до уровня, предшествующего девальвации[СД], и в долгосрочной перспективе [ДЕ] улучшается.</w:t>
      </w:r>
    </w:p>
    <w:p w:rsidR="00394F28" w:rsidRPr="00BC2DD0" w:rsidRDefault="00305A94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92" editas="canvas" style="position:absolute;margin-left:-11.45pt;margin-top:21.05pt;width:405pt;height:180pt;z-index:251659264;mso-position-horizontal-relative:char;mso-position-vertical-relative:line" coordorigin="-136,9783" coordsize="5685,2541" o:allowoverlap="f">
            <o:lock v:ext="edit" aspectratio="t"/>
            <v:shape id="_x0000_s1093" type="#_x0000_t75" style="position:absolute;left:-136;top:9783;width:5685;height:2541" o:preferrelative="f" strokeweight="1pt">
              <v:fill o:detectmouseclick="t"/>
              <v:path o:extrusionok="t" o:connecttype="none"/>
              <o:lock v:ext="edit" text="t"/>
            </v:shape>
            <v:line id="_x0000_s1094" style="position:absolute;flip:y" from="1759,9910" to="1759,11562">
              <v:stroke endarrow="block"/>
            </v:line>
            <v:line id="_x0000_s1095" style="position:absolute" from="1759,11562" to="3991,11563">
              <v:stroke endarrow="block"/>
            </v:line>
            <v:shape id="_x0000_s1096" type="#_x0000_t202" style="position:absolute;left:1001;top:10037;width:632;height:381" stroked="f">
              <v:textbox style="mso-next-textbox:#_x0000_s1096">
                <w:txbxContent>
                  <w:p w:rsidR="00411260" w:rsidRDefault="0041126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САВ</w:t>
                    </w:r>
                  </w:p>
                </w:txbxContent>
              </v:textbox>
            </v:shape>
            <v:line id="_x0000_s1097" style="position:absolute" from="1759,10672" to="3780,10672">
              <v:stroke endarrow="block"/>
            </v:line>
            <v:line id="_x0000_s1098" style="position:absolute" from="1759,10672" to="2264,10672" strokeweight="1pt"/>
            <v:line id="_x0000_s1099" style="position:absolute" from="2264,10672" to="2264,11562" strokeweight="1pt"/>
            <v:shape id="_x0000_s1100" style="position:absolute;left:2264;top:10164;width:1011;height:1398" coordsize="1440,1980" path="m,1980c135,1860,270,1740,360,1620v90,-120,120,-210,180,-360c600,1110,660,870,720,720,780,570,840,450,900,360v60,-90,90,-120,180,-180c1170,120,1380,30,1440,e" filled="f" strokeweight="1pt">
              <v:path arrowok="t"/>
            </v:shape>
            <v:line id="_x0000_s1101" style="position:absolute" from="1759,10164" to="3528,10164">
              <v:stroke dashstyle="dash"/>
            </v:line>
            <v:shape id="_x0000_s1102" type="#_x0000_t202" style="position:absolute;left:3401;top:9783;width:253;height:254" stroked="f">
              <v:textbox style="mso-next-textbox:#_x0000_s1102" inset="0,0,0,0">
                <w:txbxContent>
                  <w:p w:rsidR="00411260" w:rsidRDefault="0041126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Е</w:t>
                    </w:r>
                  </w:p>
                </w:txbxContent>
              </v:textbox>
            </v:shape>
            <v:shape id="_x0000_s1103" type="#_x0000_t202" style="position:absolute;left:3022;top:10291;width:127;height:254" stroked="f">
              <v:textbox style="mso-next-textbox:#_x0000_s1103" inset="0,0,0,0">
                <w:txbxContent>
                  <w:p w:rsidR="00411260" w:rsidRDefault="0041126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shape>
            <v:shape id="_x0000_s1104" type="#_x0000_t202" style="position:absolute;left:1886;top:10291;width:125;height:254" stroked="f">
              <v:textbox style="mso-next-textbox:#_x0000_s1104" inset="0,0,0,0">
                <w:txbxContent>
                  <w:p w:rsidR="00411260" w:rsidRDefault="0041126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05" type="#_x0000_t202" style="position:absolute;left:2264;top:10291;width:127;height:254" stroked="f">
              <v:textbox style="mso-next-textbox:#_x0000_s1105" inset="0,0,0,0">
                <w:txbxContent>
                  <w:p w:rsidR="00411260" w:rsidRDefault="0041126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106" type="#_x0000_t202" style="position:absolute;left:2138;top:11689;width:253;height:254" stroked="f">
              <v:textbox style="mso-next-textbox:#_x0000_s1106" inset="0,0,0,0">
                <w:txbxContent>
                  <w:p w:rsidR="00411260" w:rsidRDefault="0041126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107" type="#_x0000_t202" style="position:absolute;left:3780;top:10799;width:127;height:255" stroked="f">
              <v:textbox style="mso-next-textbox:#_x0000_s1107" inset="0,0,0,0">
                <w:txbxContent>
                  <w:p w:rsidR="00411260" w:rsidRDefault="00411260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108" type="#_x0000_t202" style="position:absolute;left:-136;top:12070;width:5685;height:254" stroked="f">
              <v:textbox style="mso-next-textbox:#_x0000_s1108" inset="0,0,0,0">
                <w:txbxContent>
                  <w:p w:rsidR="00411260" w:rsidRDefault="00411260">
                    <w:pPr>
                      <w:ind w:left="708" w:firstLine="708"/>
                      <w:rPr>
                        <w:sz w:val="18"/>
                        <w:szCs w:val="28"/>
                      </w:rPr>
                    </w:pPr>
                    <w:r>
                      <w:rPr>
                        <w:sz w:val="18"/>
                        <w:szCs w:val="28"/>
                      </w:rPr>
                      <w:t>Рис.</w:t>
                    </w:r>
                    <w:r w:rsidR="00BC2DD0">
                      <w:rPr>
                        <w:sz w:val="18"/>
                        <w:szCs w:val="28"/>
                      </w:rPr>
                      <w:t xml:space="preserve"> </w:t>
                    </w:r>
                    <w:r>
                      <w:rPr>
                        <w:sz w:val="18"/>
                        <w:szCs w:val="28"/>
                      </w:rPr>
                      <w:t>4 – Влияние девальвации на торговый баланс (джей-кривая)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9" type="#_x0000_t32" style="position:absolute;left:867;top:10995;width:2527;height:0" o:connectortype="straight">
              <v:stroke endarrow="block"/>
            </v:shape>
            <v:shape id="_x0000_s1110" type="#_x0000_t32" style="position:absolute;left:867;top:10995;width:0;height:0" o:connectortype="straight">
              <v:stroke endarrow="block"/>
            </v:shape>
            <v:shape id="_x0000_s1111" type="#_x0000_t32" style="position:absolute;left:867;top:10995;width:2653;height:0" o:connectortype="straight">
              <v:stroke endarrow="block"/>
            </v:shape>
          </v:group>
        </w:pict>
      </w:r>
    </w:p>
    <w:p w:rsidR="00394F28" w:rsidRPr="00BC2DD0" w:rsidRDefault="00394F28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F28" w:rsidRPr="00BC2DD0" w:rsidRDefault="00394F28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F28" w:rsidRPr="00BC2DD0" w:rsidRDefault="00394F28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F28" w:rsidRPr="00BC2DD0" w:rsidRDefault="00394F28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4F28" w:rsidRPr="00BC2DD0" w:rsidRDefault="00394F28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Pr="00BC2DD0" w:rsidRDefault="00BC2DD0" w:rsidP="00BC2DD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C2DD0">
        <w:rPr>
          <w:b/>
          <w:sz w:val="28"/>
          <w:szCs w:val="28"/>
        </w:rPr>
        <w:t xml:space="preserve">4. </w:t>
      </w:r>
      <w:r w:rsidR="00411260" w:rsidRPr="00BC2DD0">
        <w:rPr>
          <w:b/>
          <w:sz w:val="28"/>
          <w:szCs w:val="28"/>
        </w:rPr>
        <w:t>Выбор режима валютного курса</w:t>
      </w:r>
    </w:p>
    <w:p w:rsidR="00BC2DD0" w:rsidRPr="00BC2DD0" w:rsidRDefault="00BC2DD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Важной задачей для любой страны является выбор оптимального, с точки зрения достижения полной занятости и стабильного уровня цен, режима валютного курса.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Выбор режима валютного курса зависит от следующих факторов:</w:t>
      </w:r>
    </w:p>
    <w:p w:rsidR="00411260" w:rsidRPr="00BC2DD0" w:rsidRDefault="00411260" w:rsidP="00BC2DD0">
      <w:pPr>
        <w:widowControl w:val="0"/>
        <w:numPr>
          <w:ilvl w:val="0"/>
          <w:numId w:val="10"/>
        </w:numPr>
        <w:tabs>
          <w:tab w:val="clear" w:pos="113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Масштабы экономики и степень ее открытости. Чем больше масштабы экономики, тем более предпочтителен гибкий курс. Чем больше открытость, тем меньше склонность к гибкому курсу, т.к. высоки издержки приспособления к частым его корректировкам. Но открытая экономика более уязвима на внешних рынках и для минимизации негативных последствий может потребоваться изменение валютного курса. Поэтому открытость сама по себе не предопределяет выбор валютного курса. В целом, для небольших стран с открытой экономикой более предпочтителен фиксированный курс;</w:t>
      </w:r>
    </w:p>
    <w:p w:rsidR="00411260" w:rsidRPr="00BC2DD0" w:rsidRDefault="00411260" w:rsidP="00BC2DD0">
      <w:pPr>
        <w:widowControl w:val="0"/>
        <w:numPr>
          <w:ilvl w:val="0"/>
          <w:numId w:val="10"/>
        </w:numPr>
        <w:tabs>
          <w:tab w:val="clear" w:pos="113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Диверсификация производства и экспорта. Чем выше диверсифицирована структура производства и экспорта, тем больше склонность к гибкому курсу;</w:t>
      </w:r>
    </w:p>
    <w:p w:rsidR="00411260" w:rsidRPr="00BC2DD0" w:rsidRDefault="00411260" w:rsidP="00BC2DD0">
      <w:pPr>
        <w:widowControl w:val="0"/>
        <w:numPr>
          <w:ilvl w:val="0"/>
          <w:numId w:val="10"/>
        </w:numPr>
        <w:tabs>
          <w:tab w:val="clear" w:pos="113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Географическая концентрация торговли. Чем более высокая доля торговли приходиться на одну, тем более предпочтительным является фиксированный курс;</w:t>
      </w:r>
    </w:p>
    <w:p w:rsidR="00411260" w:rsidRPr="00BC2DD0" w:rsidRDefault="00411260" w:rsidP="00BC2DD0">
      <w:pPr>
        <w:widowControl w:val="0"/>
        <w:numPr>
          <w:ilvl w:val="0"/>
          <w:numId w:val="10"/>
        </w:numPr>
        <w:tabs>
          <w:tab w:val="clear" w:pos="113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Темпы инфляции. При высоких темпах инфляции фиксированный курс выступает стабилизирующим фактором для внутренней экономической политики;</w:t>
      </w:r>
    </w:p>
    <w:p w:rsidR="00411260" w:rsidRPr="00BC2DD0" w:rsidRDefault="00411260" w:rsidP="00BC2DD0">
      <w:pPr>
        <w:widowControl w:val="0"/>
        <w:numPr>
          <w:ilvl w:val="0"/>
          <w:numId w:val="10"/>
        </w:numPr>
        <w:tabs>
          <w:tab w:val="clear" w:pos="113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Уровень экономического и фиксированного развития. Чем уровень экономического и фиксированного развития более высок, тем более предпочтительным является гибкий курс;</w:t>
      </w:r>
    </w:p>
    <w:p w:rsidR="00411260" w:rsidRPr="00BC2DD0" w:rsidRDefault="00411260" w:rsidP="00BC2DD0">
      <w:pPr>
        <w:widowControl w:val="0"/>
        <w:numPr>
          <w:ilvl w:val="0"/>
          <w:numId w:val="10"/>
        </w:numPr>
        <w:tabs>
          <w:tab w:val="clear" w:pos="113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Мобильность капитала. Чем выше мобильность капитала, тем сложнее поддерживать фиксированный курс;</w:t>
      </w:r>
    </w:p>
    <w:p w:rsidR="00411260" w:rsidRPr="00BC2DD0" w:rsidRDefault="00411260" w:rsidP="00BC2DD0">
      <w:pPr>
        <w:widowControl w:val="0"/>
        <w:numPr>
          <w:ilvl w:val="0"/>
          <w:numId w:val="10"/>
        </w:numPr>
        <w:tabs>
          <w:tab w:val="clear" w:pos="1134"/>
          <w:tab w:val="num" w:pos="1080"/>
        </w:tabs>
        <w:spacing w:line="360" w:lineRule="auto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Доверие к политике. При невысоком доверии к политике фиксированный курс выступает дисциплинирующим фактором.</w:t>
      </w:r>
    </w:p>
    <w:p w:rsidR="00411260" w:rsidRPr="00BC2DD0" w:rsidRDefault="00411260" w:rsidP="00BC2D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2DD0">
        <w:rPr>
          <w:sz w:val="28"/>
          <w:szCs w:val="28"/>
        </w:rPr>
        <w:t>Опыт различных стран свидетельствует о том, что гибкий валютный курс более предпочтителен для больших относительно закрытых экономик с высокодиверсифицированной структурой производства, с относительно высоким уровнем экономического и финансового развития. Фиксированный курс предпочтителен для небольших открытых экономик с высокой степенью зависимости от внешней торговли, высокой долей отдельных стран в их внешнеторговом обороте. При выборе режима валютного курса следует также учитывать, что эффективность валютной политики зависит от того, насколько тесно она скоординирована с другими направлениями макроэкономической политики.</w:t>
      </w:r>
      <w:bookmarkStart w:id="0" w:name="_GoBack"/>
      <w:bookmarkEnd w:id="0"/>
    </w:p>
    <w:sectPr w:rsidR="00411260" w:rsidRPr="00BC2DD0" w:rsidSect="00BC2DD0">
      <w:pgSz w:w="11906" w:h="16838" w:code="9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DCB"/>
    <w:multiLevelType w:val="hybridMultilevel"/>
    <w:tmpl w:val="532C516E"/>
    <w:lvl w:ilvl="0" w:tplc="F280A5F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5B2C2C"/>
    <w:multiLevelType w:val="hybridMultilevel"/>
    <w:tmpl w:val="C382E412"/>
    <w:lvl w:ilvl="0" w:tplc="58425A7E">
      <w:start w:val="1"/>
      <w:numFmt w:val="decimal"/>
      <w:lvlText w:val="%1."/>
      <w:lvlJc w:val="left"/>
      <w:pPr>
        <w:tabs>
          <w:tab w:val="num" w:pos="425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781694"/>
    <w:multiLevelType w:val="hybridMultilevel"/>
    <w:tmpl w:val="CFFC7862"/>
    <w:lvl w:ilvl="0" w:tplc="F280A5F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3D443EF"/>
    <w:multiLevelType w:val="hybridMultilevel"/>
    <w:tmpl w:val="B92C405E"/>
    <w:lvl w:ilvl="0" w:tplc="9878BBF2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CCA045D"/>
    <w:multiLevelType w:val="hybridMultilevel"/>
    <w:tmpl w:val="4656B5AE"/>
    <w:lvl w:ilvl="0" w:tplc="F280A5F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12B45CF"/>
    <w:multiLevelType w:val="hybridMultilevel"/>
    <w:tmpl w:val="B21C66DE"/>
    <w:lvl w:ilvl="0" w:tplc="F280A5F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C367FAA"/>
    <w:multiLevelType w:val="hybridMultilevel"/>
    <w:tmpl w:val="064A9CAC"/>
    <w:lvl w:ilvl="0" w:tplc="F280A5F6">
      <w:start w:val="1"/>
      <w:numFmt w:val="bullet"/>
      <w:lvlText w:val=""/>
      <w:lvlJc w:val="left"/>
      <w:pPr>
        <w:tabs>
          <w:tab w:val="num" w:pos="1842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F434D43"/>
    <w:multiLevelType w:val="hybridMultilevel"/>
    <w:tmpl w:val="738C3818"/>
    <w:lvl w:ilvl="0" w:tplc="F280A5F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345683C"/>
    <w:multiLevelType w:val="hybridMultilevel"/>
    <w:tmpl w:val="49A0099A"/>
    <w:lvl w:ilvl="0" w:tplc="F280A5F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74C63368"/>
    <w:multiLevelType w:val="hybridMultilevel"/>
    <w:tmpl w:val="B01A43E2"/>
    <w:lvl w:ilvl="0" w:tplc="F280A5F6">
      <w:start w:val="1"/>
      <w:numFmt w:val="bullet"/>
      <w:lvlText w:val=""/>
      <w:lvlJc w:val="left"/>
      <w:pPr>
        <w:tabs>
          <w:tab w:val="num" w:pos="1843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8220D0B"/>
    <w:multiLevelType w:val="singleLevel"/>
    <w:tmpl w:val="EBA2534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</w:abstractNum>
  <w:abstractNum w:abstractNumId="11">
    <w:nsid w:val="79797072"/>
    <w:multiLevelType w:val="hybridMultilevel"/>
    <w:tmpl w:val="1EF87166"/>
    <w:lvl w:ilvl="0" w:tplc="7A382AB0">
      <w:start w:val="1"/>
      <w:numFmt w:val="bullet"/>
      <w:lvlText w:val=""/>
      <w:lvlJc w:val="left"/>
      <w:pPr>
        <w:tabs>
          <w:tab w:val="num" w:pos="425"/>
        </w:tabs>
        <w:ind w:firstLine="709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F28"/>
    <w:rsid w:val="00305A94"/>
    <w:rsid w:val="0035256F"/>
    <w:rsid w:val="00394F28"/>
    <w:rsid w:val="00411260"/>
    <w:rsid w:val="00536E7C"/>
    <w:rsid w:val="009E03A0"/>
    <w:rsid w:val="00AB459D"/>
    <w:rsid w:val="00BC2DD0"/>
    <w:rsid w:val="00E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  <o:rules v:ext="edit">
        <o:r id="V:Rule1" type="connector" idref="#_x0000_s1109"/>
        <o:r id="V:Rule2" type="connector" idref="#_x0000_s1110"/>
        <o:r id="V:Rule3" type="connector" idref="#_x0000_s1111"/>
      </o:rules>
    </o:shapelayout>
  </w:shapeDefaults>
  <w:decimalSymbol w:val=","/>
  <w:listSeparator w:val=";"/>
  <w14:defaultImageDpi w14:val="0"/>
  <w15:chartTrackingRefBased/>
  <w15:docId w15:val="{19EDA77F-78B0-425C-84D6-92B9C1E1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noProof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1"/>
      <w:jc w:val="center"/>
      <w:outlineLvl w:val="5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pPr>
      <w:ind w:left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ВАЛЮТНЫЙ КУРС</vt:lpstr>
    </vt:vector>
  </TitlesOfParts>
  <Company>IBM</Company>
  <LinksUpToDate>false</LinksUpToDate>
  <CharactersWithSpaces>20563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ВАЛЮТНЫЙ КУРС</dc:title>
  <dc:subject/>
  <dc:creator>Sergo</dc:creator>
  <cp:keywords/>
  <dc:description/>
  <cp:lastModifiedBy>admin</cp:lastModifiedBy>
  <cp:revision>2</cp:revision>
  <dcterms:created xsi:type="dcterms:W3CDTF">2014-02-24T01:31:00Z</dcterms:created>
  <dcterms:modified xsi:type="dcterms:W3CDTF">2014-02-24T01:31:00Z</dcterms:modified>
</cp:coreProperties>
</file>