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DCB" w:rsidRPr="006C18C2" w:rsidRDefault="00AD1DCB" w:rsidP="006C18C2">
      <w:pPr>
        <w:pStyle w:val="2"/>
        <w:keepNext/>
        <w:widowControl w:val="0"/>
        <w:spacing w:before="0" w:beforeAutospacing="0" w:after="0" w:afterAutospacing="0" w:line="360" w:lineRule="auto"/>
        <w:ind w:firstLine="709"/>
        <w:jc w:val="both"/>
        <w:rPr>
          <w:sz w:val="28"/>
          <w:szCs w:val="28"/>
        </w:rPr>
      </w:pPr>
      <w:r w:rsidRPr="006C18C2">
        <w:rPr>
          <w:iCs/>
          <w:sz w:val="28"/>
          <w:szCs w:val="28"/>
        </w:rPr>
        <w:t xml:space="preserve">Вексель в Украине: правовые аспекты </w:t>
      </w:r>
    </w:p>
    <w:p w:rsidR="006C18C2" w:rsidRDefault="006C18C2" w:rsidP="006C18C2">
      <w:pPr>
        <w:pStyle w:val="a3"/>
        <w:keepNext/>
        <w:widowControl w:val="0"/>
        <w:spacing w:before="0" w:beforeAutospacing="0" w:after="0" w:afterAutospacing="0" w:line="360" w:lineRule="auto"/>
        <w:ind w:firstLine="709"/>
        <w:jc w:val="both"/>
        <w:rPr>
          <w:sz w:val="28"/>
          <w:szCs w:val="28"/>
        </w:rPr>
      </w:pPr>
    </w:p>
    <w:p w:rsidR="00AD1DCB" w:rsidRPr="006C18C2" w:rsidRDefault="00AD1DCB" w:rsidP="006C18C2">
      <w:pPr>
        <w:pStyle w:val="a3"/>
        <w:keepNext/>
        <w:widowControl w:val="0"/>
        <w:spacing w:before="0" w:beforeAutospacing="0" w:after="0" w:afterAutospacing="0" w:line="360" w:lineRule="auto"/>
        <w:ind w:firstLine="709"/>
        <w:jc w:val="both"/>
        <w:rPr>
          <w:sz w:val="28"/>
          <w:szCs w:val="28"/>
        </w:rPr>
      </w:pPr>
      <w:r w:rsidRPr="006C18C2">
        <w:rPr>
          <w:sz w:val="28"/>
          <w:szCs w:val="28"/>
        </w:rPr>
        <w:t>Одной из наиболее успешно используемых в хозяйственной деятельности ценных бумаг является вексель. Однако зачастую участниками вексельного оборота становятся предприятия, организации, граждане, не обладающие специальными знаниями и опытом в данной сфере и в связи с этим не имеющие возможности реализовать свои права по векселю. Поэтому остановимся на правовых аспектах этого документа</w:t>
      </w:r>
    </w:p>
    <w:p w:rsidR="00AD1DCB" w:rsidRPr="006C18C2" w:rsidRDefault="00AD1DCB" w:rsidP="006C18C2">
      <w:pPr>
        <w:pStyle w:val="a3"/>
        <w:keepNext/>
        <w:widowControl w:val="0"/>
        <w:spacing w:before="0" w:beforeAutospacing="0" w:after="0" w:afterAutospacing="0" w:line="360" w:lineRule="auto"/>
        <w:ind w:firstLine="709"/>
        <w:jc w:val="both"/>
        <w:rPr>
          <w:sz w:val="28"/>
          <w:szCs w:val="28"/>
        </w:rPr>
      </w:pPr>
      <w:r w:rsidRPr="006C18C2">
        <w:rPr>
          <w:sz w:val="28"/>
          <w:szCs w:val="28"/>
        </w:rPr>
        <w:t xml:space="preserve">Как известно, вексель возник из перевода еще в XII веке, т. е. с самого начала он был переводным (такая его форма, как простой вексель, появилась позже). И назывался он изначально «обменным письмом»: letter of exchange (англ.), lettera di cambio (итал.). Само слово «вексель» происходит от немецкого wechseln, что означает – «менять». Суть переводного векселя состояла в том, что лицо, получившее его от векселедателя взамен переданных тому денег в одной валюте, получало право требовать от другого лица, обычно находящегося там, куда векселедержатель направляется, определенную сумму денег в валюте страны плательщика. Таким образом происходил обмен одной валюты на другую, а, кроме того, долг векселедержателя переводился на другое лицо – плательщика. Отсюда и название – «переводный». </w:t>
      </w:r>
    </w:p>
    <w:p w:rsidR="00AD1DCB" w:rsidRPr="006C18C2" w:rsidRDefault="00AD1DCB" w:rsidP="006C18C2">
      <w:pPr>
        <w:pStyle w:val="a3"/>
        <w:keepNext/>
        <w:widowControl w:val="0"/>
        <w:spacing w:before="0" w:beforeAutospacing="0" w:after="0" w:afterAutospacing="0" w:line="360" w:lineRule="auto"/>
        <w:ind w:firstLine="709"/>
        <w:jc w:val="both"/>
        <w:rPr>
          <w:sz w:val="28"/>
          <w:szCs w:val="28"/>
        </w:rPr>
      </w:pPr>
      <w:r w:rsidRPr="006C18C2">
        <w:rPr>
          <w:sz w:val="28"/>
          <w:szCs w:val="28"/>
        </w:rPr>
        <w:t xml:space="preserve">В действующем законодательстве не содержится общего определения, которое бы характеризовало оба вида векселей: переводного и простого. Однако в общем, говоря о векселе, имеют в виду документ, свидетельствующий о предложении векселедателя (вексельный приказ) плательщику (акцептанту) уплатить определенную сумму денежных средств (переводный вексель) либо об обязательстве векселедателя уплатить определенную сумму денег при наступлении определенного срока (простой вексель). Какова же разница между переводным и простым векселем? </w:t>
      </w:r>
    </w:p>
    <w:p w:rsidR="00AD1DCB" w:rsidRPr="006C18C2" w:rsidRDefault="00AD1DCB" w:rsidP="006C18C2">
      <w:pPr>
        <w:pStyle w:val="a3"/>
        <w:keepNext/>
        <w:widowControl w:val="0"/>
        <w:spacing w:before="0" w:beforeAutospacing="0" w:after="0" w:afterAutospacing="0" w:line="360" w:lineRule="auto"/>
        <w:ind w:firstLine="709"/>
        <w:jc w:val="both"/>
        <w:rPr>
          <w:sz w:val="28"/>
          <w:szCs w:val="28"/>
        </w:rPr>
      </w:pPr>
      <w:r w:rsidRPr="006C18C2">
        <w:rPr>
          <w:sz w:val="28"/>
          <w:szCs w:val="28"/>
        </w:rPr>
        <w:t xml:space="preserve">Как следует из статьи 1 Закона № 2374, законодательство Украины об обращении векселей состоит из: </w:t>
      </w:r>
    </w:p>
    <w:p w:rsidR="00AD1DCB" w:rsidRPr="006C18C2" w:rsidRDefault="00AD1DCB" w:rsidP="006C18C2">
      <w:pPr>
        <w:pStyle w:val="a3"/>
        <w:keepNext/>
        <w:widowControl w:val="0"/>
        <w:spacing w:before="0" w:beforeAutospacing="0" w:after="0" w:afterAutospacing="0" w:line="360" w:lineRule="auto"/>
        <w:ind w:firstLine="709"/>
        <w:jc w:val="both"/>
        <w:rPr>
          <w:sz w:val="28"/>
          <w:szCs w:val="28"/>
        </w:rPr>
      </w:pPr>
      <w:r w:rsidRPr="006C18C2">
        <w:rPr>
          <w:sz w:val="28"/>
          <w:szCs w:val="28"/>
        </w:rPr>
        <w:t xml:space="preserve">– Женевской конвенции 1930 года, устанавливающей Унифицированный закон о переводном и простом векселях (далее – УВЗ); </w:t>
      </w:r>
    </w:p>
    <w:p w:rsidR="00AD1DCB" w:rsidRPr="006C18C2" w:rsidRDefault="00AD1DCB" w:rsidP="006C18C2">
      <w:pPr>
        <w:pStyle w:val="a3"/>
        <w:keepNext/>
        <w:widowControl w:val="0"/>
        <w:spacing w:before="0" w:beforeAutospacing="0" w:after="0" w:afterAutospacing="0" w:line="360" w:lineRule="auto"/>
        <w:ind w:firstLine="709"/>
        <w:jc w:val="both"/>
        <w:rPr>
          <w:sz w:val="28"/>
          <w:szCs w:val="28"/>
        </w:rPr>
      </w:pPr>
      <w:r w:rsidRPr="006C18C2">
        <w:rPr>
          <w:sz w:val="28"/>
          <w:szCs w:val="28"/>
        </w:rPr>
        <w:t xml:space="preserve">– Женевской конвенции 1930 года об урегулировании некоторых коллизий законов о переводных векселях и простых векселях; </w:t>
      </w:r>
    </w:p>
    <w:p w:rsidR="00AD1DCB" w:rsidRPr="006C18C2" w:rsidRDefault="00AD1DCB" w:rsidP="006C18C2">
      <w:pPr>
        <w:pStyle w:val="a3"/>
        <w:keepNext/>
        <w:widowControl w:val="0"/>
        <w:spacing w:before="0" w:beforeAutospacing="0" w:after="0" w:afterAutospacing="0" w:line="360" w:lineRule="auto"/>
        <w:ind w:firstLine="709"/>
        <w:jc w:val="both"/>
        <w:rPr>
          <w:sz w:val="28"/>
          <w:szCs w:val="28"/>
        </w:rPr>
      </w:pPr>
      <w:r w:rsidRPr="006C18C2">
        <w:rPr>
          <w:sz w:val="28"/>
          <w:szCs w:val="28"/>
        </w:rPr>
        <w:t xml:space="preserve">– Женевской конвенции 1930 года о гербовом сборе относительно переводных векселей и простых векселей; </w:t>
      </w:r>
    </w:p>
    <w:p w:rsidR="00AD1DCB" w:rsidRPr="006C18C2" w:rsidRDefault="00AD1DCB" w:rsidP="006C18C2">
      <w:pPr>
        <w:pStyle w:val="a3"/>
        <w:keepNext/>
        <w:widowControl w:val="0"/>
        <w:spacing w:before="0" w:beforeAutospacing="0" w:after="0" w:afterAutospacing="0" w:line="360" w:lineRule="auto"/>
        <w:ind w:firstLine="709"/>
        <w:jc w:val="both"/>
        <w:rPr>
          <w:sz w:val="28"/>
          <w:szCs w:val="28"/>
        </w:rPr>
      </w:pPr>
      <w:r w:rsidRPr="006C18C2">
        <w:rPr>
          <w:sz w:val="28"/>
          <w:szCs w:val="28"/>
        </w:rPr>
        <w:t xml:space="preserve">– Закона Украины «О ценных бумагах и фондовом рынке» от 23.02.2006 г. № 3480-IV; </w:t>
      </w:r>
    </w:p>
    <w:p w:rsidR="00AD1DCB" w:rsidRPr="006C18C2" w:rsidRDefault="00AD1DCB" w:rsidP="006C18C2">
      <w:pPr>
        <w:pStyle w:val="a3"/>
        <w:keepNext/>
        <w:widowControl w:val="0"/>
        <w:spacing w:before="0" w:beforeAutospacing="0" w:after="0" w:afterAutospacing="0" w:line="360" w:lineRule="auto"/>
        <w:ind w:firstLine="709"/>
        <w:jc w:val="both"/>
        <w:rPr>
          <w:sz w:val="28"/>
          <w:szCs w:val="28"/>
        </w:rPr>
      </w:pPr>
      <w:r w:rsidRPr="006C18C2">
        <w:rPr>
          <w:sz w:val="28"/>
          <w:szCs w:val="28"/>
        </w:rPr>
        <w:t xml:space="preserve">– Закона Украины «О присоединении Украины к Женевской конвенции 1930 года, которой введен Унифицированный закон о переводных векселях и простых векселях» от 06.07.99 г. № 826-XIV; </w:t>
      </w:r>
    </w:p>
    <w:p w:rsidR="00AD1DCB" w:rsidRPr="006C18C2" w:rsidRDefault="00AD1DCB" w:rsidP="006C18C2">
      <w:pPr>
        <w:pStyle w:val="a3"/>
        <w:keepNext/>
        <w:widowControl w:val="0"/>
        <w:spacing w:before="0" w:beforeAutospacing="0" w:after="0" w:afterAutospacing="0" w:line="360" w:lineRule="auto"/>
        <w:ind w:firstLine="709"/>
        <w:jc w:val="both"/>
        <w:rPr>
          <w:sz w:val="28"/>
          <w:szCs w:val="28"/>
        </w:rPr>
      </w:pPr>
      <w:r w:rsidRPr="006C18C2">
        <w:rPr>
          <w:sz w:val="28"/>
          <w:szCs w:val="28"/>
        </w:rPr>
        <w:t xml:space="preserve">– Закона Украины «О присоединении Украины к Женевской конвенции 1930 года об урегулировании некоторых коллизий законов о переводных векселях и простых векселях» от 06.07.99 г. № 827-XIV; </w:t>
      </w:r>
    </w:p>
    <w:p w:rsidR="00AD1DCB" w:rsidRPr="006C18C2" w:rsidRDefault="00AD1DCB" w:rsidP="006C18C2">
      <w:pPr>
        <w:pStyle w:val="a3"/>
        <w:keepNext/>
        <w:widowControl w:val="0"/>
        <w:spacing w:before="0" w:beforeAutospacing="0" w:after="0" w:afterAutospacing="0" w:line="360" w:lineRule="auto"/>
        <w:ind w:firstLine="709"/>
        <w:jc w:val="both"/>
        <w:rPr>
          <w:sz w:val="28"/>
          <w:szCs w:val="28"/>
        </w:rPr>
      </w:pPr>
      <w:r w:rsidRPr="006C18C2">
        <w:rPr>
          <w:sz w:val="28"/>
          <w:szCs w:val="28"/>
        </w:rPr>
        <w:t xml:space="preserve">– Закона Украины «О присоединении Украины к Женевской конвенции 1930 года о гербовом сборе относительно переводных векселей и простых векселей» от 06.07.99 г. № 828-XIV; </w:t>
      </w:r>
    </w:p>
    <w:p w:rsidR="00AD1DCB" w:rsidRPr="006C18C2" w:rsidRDefault="00AD1DCB" w:rsidP="006C18C2">
      <w:pPr>
        <w:pStyle w:val="a3"/>
        <w:keepNext/>
        <w:widowControl w:val="0"/>
        <w:spacing w:before="0" w:beforeAutospacing="0" w:after="0" w:afterAutospacing="0" w:line="360" w:lineRule="auto"/>
        <w:ind w:firstLine="709"/>
        <w:jc w:val="both"/>
        <w:rPr>
          <w:sz w:val="28"/>
          <w:szCs w:val="28"/>
        </w:rPr>
      </w:pPr>
      <w:r w:rsidRPr="006C18C2">
        <w:rPr>
          <w:sz w:val="28"/>
          <w:szCs w:val="28"/>
        </w:rPr>
        <w:t xml:space="preserve">– Закона Украины «Об обращении векселей в Украине» и других актов законодательства Украины, принятых в соответствии с названными законами. </w:t>
      </w:r>
    </w:p>
    <w:p w:rsidR="00AD1DCB" w:rsidRPr="006C18C2" w:rsidRDefault="00AD1DCB" w:rsidP="006C18C2">
      <w:pPr>
        <w:pStyle w:val="a3"/>
        <w:keepNext/>
        <w:widowControl w:val="0"/>
        <w:spacing w:before="0" w:beforeAutospacing="0" w:after="0" w:afterAutospacing="0" w:line="360" w:lineRule="auto"/>
        <w:ind w:firstLine="709"/>
        <w:jc w:val="both"/>
        <w:rPr>
          <w:sz w:val="28"/>
          <w:szCs w:val="28"/>
        </w:rPr>
      </w:pPr>
      <w:r w:rsidRPr="006C18C2">
        <w:rPr>
          <w:sz w:val="28"/>
          <w:szCs w:val="28"/>
        </w:rPr>
        <w:t xml:space="preserve">Поскольку по своей природе вексель является переводным, а простой появился позже, то и обратимся мы сначала к переводному векселю. В соответствии со статьей 1 УВЗ переводный вексель должен содержать следующие обязательные реквизиты. </w:t>
      </w:r>
    </w:p>
    <w:p w:rsidR="00AD1DCB" w:rsidRPr="006C18C2" w:rsidRDefault="00AD1DCB" w:rsidP="006C18C2">
      <w:pPr>
        <w:pStyle w:val="a3"/>
        <w:keepNext/>
        <w:widowControl w:val="0"/>
        <w:spacing w:before="0" w:beforeAutospacing="0" w:after="0" w:afterAutospacing="0" w:line="360" w:lineRule="auto"/>
        <w:ind w:firstLine="709"/>
        <w:jc w:val="both"/>
        <w:rPr>
          <w:sz w:val="28"/>
          <w:szCs w:val="28"/>
        </w:rPr>
      </w:pPr>
      <w:r w:rsidRPr="006C18C2">
        <w:rPr>
          <w:sz w:val="28"/>
          <w:szCs w:val="28"/>
        </w:rPr>
        <w:t xml:space="preserve">– </w:t>
      </w:r>
      <w:r w:rsidRPr="006C18C2">
        <w:rPr>
          <w:b/>
          <w:bCs/>
          <w:sz w:val="28"/>
          <w:szCs w:val="28"/>
        </w:rPr>
        <w:t>Наименование «вексель»</w:t>
      </w:r>
      <w:r w:rsidRPr="006C18C2">
        <w:rPr>
          <w:sz w:val="28"/>
          <w:szCs w:val="28"/>
        </w:rPr>
        <w:t xml:space="preserve"> (так называемая «вексельная метка»), включенное в сам текст документа и выраженное на том языке, на котором этот документ составлен. Согласно статье 5 Закона № 2374 векселя (переводные и простые) составляются в </w:t>
      </w:r>
      <w:r w:rsidRPr="006C18C2">
        <w:rPr>
          <w:b/>
          <w:bCs/>
          <w:sz w:val="28"/>
          <w:szCs w:val="28"/>
        </w:rPr>
        <w:t>документарной</w:t>
      </w:r>
      <w:r w:rsidRPr="006C18C2">
        <w:rPr>
          <w:sz w:val="28"/>
          <w:szCs w:val="28"/>
        </w:rPr>
        <w:t xml:space="preserve"> форме на бланках с соответствующей степенью защиты от подделки, форма и порядок изготовления которых утверждаются Государственной комиссией по ценным бумагам и фондовому рынку (далее – ГКЦБФР) по согласованию с Нацбанком Украины с учетом норм УВЗ, и не могут быть переведены в бездокументарную форму (обездвижены). Требования к стандартной (типовой) форме изготовления вексельных бланков утверждены Решением № 338. </w:t>
      </w:r>
    </w:p>
    <w:p w:rsidR="00AD1DCB" w:rsidRPr="006C18C2" w:rsidRDefault="00AD1DCB" w:rsidP="006C18C2">
      <w:pPr>
        <w:pStyle w:val="a3"/>
        <w:keepNext/>
        <w:widowControl w:val="0"/>
        <w:spacing w:before="0" w:beforeAutospacing="0" w:after="0" w:afterAutospacing="0" w:line="360" w:lineRule="auto"/>
        <w:ind w:firstLine="709"/>
        <w:jc w:val="both"/>
        <w:rPr>
          <w:sz w:val="28"/>
          <w:szCs w:val="28"/>
        </w:rPr>
      </w:pPr>
      <w:r w:rsidRPr="006C18C2">
        <w:rPr>
          <w:sz w:val="28"/>
          <w:szCs w:val="28"/>
        </w:rPr>
        <w:t xml:space="preserve">– </w:t>
      </w:r>
      <w:r w:rsidRPr="006C18C2">
        <w:rPr>
          <w:b/>
          <w:bCs/>
          <w:sz w:val="28"/>
          <w:szCs w:val="28"/>
        </w:rPr>
        <w:t>Простое и ничем не обусловленное предложение уплатить определенную сумму.</w:t>
      </w:r>
      <w:r w:rsidRPr="006C18C2">
        <w:rPr>
          <w:sz w:val="28"/>
          <w:szCs w:val="28"/>
        </w:rPr>
        <w:t xml:space="preserve"> Именно в этом положении заключается </w:t>
      </w:r>
      <w:r w:rsidRPr="006C18C2">
        <w:rPr>
          <w:b/>
          <w:bCs/>
          <w:sz w:val="28"/>
          <w:szCs w:val="28"/>
        </w:rPr>
        <w:t>безусловность</w:t>
      </w:r>
      <w:r w:rsidRPr="006C18C2">
        <w:rPr>
          <w:sz w:val="28"/>
          <w:szCs w:val="28"/>
        </w:rPr>
        <w:t xml:space="preserve"> вексельного обязательства. Другими словами, вексель после его выдачи не связан в юридическом плане со сделкой, лежащей в основе его выдачи. Более того, любая ссылка на условия выдачи векселя, если она влияет на безусловность вексельного обязательства, влечет утрату документом силы векселя. Следует обратить внимание на тот факт, что вексель содержит предложение (так называемый </w:t>
      </w:r>
      <w:r w:rsidRPr="006C18C2">
        <w:rPr>
          <w:b/>
          <w:bCs/>
          <w:sz w:val="28"/>
          <w:szCs w:val="28"/>
        </w:rPr>
        <w:t>вексельный приказ</w:t>
      </w:r>
      <w:r w:rsidRPr="006C18C2">
        <w:rPr>
          <w:sz w:val="28"/>
          <w:szCs w:val="28"/>
        </w:rPr>
        <w:t xml:space="preserve">). Однако плательщик вправе отказаться от принятия такого предложения (это называется </w:t>
      </w:r>
      <w:r w:rsidRPr="006C18C2">
        <w:rPr>
          <w:b/>
          <w:bCs/>
          <w:sz w:val="28"/>
          <w:szCs w:val="28"/>
        </w:rPr>
        <w:t>отказом от акцепта</w:t>
      </w:r>
      <w:r w:rsidRPr="006C18C2">
        <w:rPr>
          <w:sz w:val="28"/>
          <w:szCs w:val="28"/>
        </w:rPr>
        <w:t xml:space="preserve">). Получить деньги по такому векселю можно только в порядке регресса, т. е. с тех лиц, которые поставили свои подписи на векселе: векселедатель, авалисты, держатели векселя. </w:t>
      </w:r>
    </w:p>
    <w:p w:rsidR="00AD1DCB" w:rsidRPr="006C18C2" w:rsidRDefault="00AD1DCB" w:rsidP="006C18C2">
      <w:pPr>
        <w:pStyle w:val="a3"/>
        <w:keepNext/>
        <w:widowControl w:val="0"/>
        <w:spacing w:before="0" w:beforeAutospacing="0" w:after="0" w:afterAutospacing="0" w:line="360" w:lineRule="auto"/>
        <w:ind w:firstLine="709"/>
        <w:jc w:val="both"/>
        <w:rPr>
          <w:sz w:val="28"/>
          <w:szCs w:val="28"/>
        </w:rPr>
      </w:pPr>
      <w:r w:rsidRPr="006C18C2">
        <w:rPr>
          <w:sz w:val="28"/>
          <w:szCs w:val="28"/>
        </w:rPr>
        <w:t>– Третьим реквизитом векселя является наименование того, кто должен платить (</w:t>
      </w:r>
      <w:r w:rsidRPr="006C18C2">
        <w:rPr>
          <w:b/>
          <w:bCs/>
          <w:sz w:val="28"/>
          <w:szCs w:val="28"/>
        </w:rPr>
        <w:t>плательщика</w:t>
      </w:r>
      <w:r w:rsidRPr="006C18C2">
        <w:rPr>
          <w:sz w:val="28"/>
          <w:szCs w:val="28"/>
        </w:rPr>
        <w:t>), и того, кому или по чьему приказу должен быть совершен платеж (</w:t>
      </w:r>
      <w:r w:rsidRPr="006C18C2">
        <w:rPr>
          <w:b/>
          <w:bCs/>
          <w:sz w:val="28"/>
          <w:szCs w:val="28"/>
        </w:rPr>
        <w:t>векселедержателя</w:t>
      </w:r>
      <w:r w:rsidRPr="006C18C2">
        <w:rPr>
          <w:sz w:val="28"/>
          <w:szCs w:val="28"/>
        </w:rPr>
        <w:t xml:space="preserve">). В соответствии со статьей 3 УВЗ векселедатель сам может выступать векселедержателем. Это бывает необходимо, например, если плательщик – известное лицо с высокой и надежной платежеспособностью, а сам векселедатель менее известен. В этом случае для расчетов таким векселем векселедатель передаст его уже как векселедержатель, совершив на обратной стороне векселя передаточную надпись, именуемую </w:t>
      </w:r>
      <w:r w:rsidRPr="006C18C2">
        <w:rPr>
          <w:b/>
          <w:bCs/>
          <w:sz w:val="28"/>
          <w:szCs w:val="28"/>
        </w:rPr>
        <w:t>индоссаментом</w:t>
      </w:r>
      <w:r w:rsidRPr="006C18C2">
        <w:rPr>
          <w:sz w:val="28"/>
          <w:szCs w:val="28"/>
        </w:rPr>
        <w:t xml:space="preserve">. Указание векселедателем самого себя в качестве векселедержателя дает возможность векселедателю превратить вексель в ценную бумагу на предъявителя путем совершения на его обратной стороне </w:t>
      </w:r>
      <w:r w:rsidRPr="006C18C2">
        <w:rPr>
          <w:b/>
          <w:bCs/>
          <w:sz w:val="28"/>
          <w:szCs w:val="28"/>
        </w:rPr>
        <w:t xml:space="preserve">индоссамента на предъявителя </w:t>
      </w:r>
      <w:r w:rsidRPr="006C18C2">
        <w:rPr>
          <w:sz w:val="28"/>
          <w:szCs w:val="28"/>
        </w:rPr>
        <w:t xml:space="preserve">либо </w:t>
      </w:r>
      <w:r w:rsidRPr="006C18C2">
        <w:rPr>
          <w:b/>
          <w:bCs/>
          <w:sz w:val="28"/>
          <w:szCs w:val="28"/>
        </w:rPr>
        <w:t>бланкового индоссамента</w:t>
      </w:r>
      <w:r w:rsidRPr="006C18C2">
        <w:rPr>
          <w:sz w:val="28"/>
          <w:szCs w:val="28"/>
        </w:rPr>
        <w:t xml:space="preserve">, т. е. индоссамента с пробелом для того, чтобы в него мог быть вписан держатель векселя. Кроме того, векселедатель может указать себя </w:t>
      </w:r>
      <w:r w:rsidRPr="006C18C2">
        <w:rPr>
          <w:b/>
          <w:bCs/>
          <w:sz w:val="28"/>
          <w:szCs w:val="28"/>
        </w:rPr>
        <w:t>плательщиком</w:t>
      </w:r>
      <w:r w:rsidRPr="006C18C2">
        <w:rPr>
          <w:sz w:val="28"/>
          <w:szCs w:val="28"/>
        </w:rPr>
        <w:t xml:space="preserve"> по такому векселю. </w:t>
      </w:r>
    </w:p>
    <w:p w:rsidR="00AD1DCB" w:rsidRPr="006C18C2" w:rsidRDefault="00AD1DCB" w:rsidP="006C18C2">
      <w:pPr>
        <w:pStyle w:val="a3"/>
        <w:keepNext/>
        <w:widowControl w:val="0"/>
        <w:spacing w:before="0" w:beforeAutospacing="0" w:after="0" w:afterAutospacing="0" w:line="360" w:lineRule="auto"/>
        <w:ind w:firstLine="709"/>
        <w:jc w:val="both"/>
        <w:rPr>
          <w:sz w:val="28"/>
          <w:szCs w:val="28"/>
        </w:rPr>
      </w:pPr>
      <w:r w:rsidRPr="006C18C2">
        <w:rPr>
          <w:sz w:val="28"/>
          <w:szCs w:val="28"/>
        </w:rPr>
        <w:t xml:space="preserve">– </w:t>
      </w:r>
      <w:r w:rsidRPr="006C18C2">
        <w:rPr>
          <w:b/>
          <w:bCs/>
          <w:sz w:val="28"/>
          <w:szCs w:val="28"/>
        </w:rPr>
        <w:t>Срок платежа</w:t>
      </w:r>
      <w:r w:rsidRPr="006C18C2">
        <w:rPr>
          <w:sz w:val="28"/>
          <w:szCs w:val="28"/>
        </w:rPr>
        <w:t xml:space="preserve"> по векселю является четвертым обязательным реквизитом данного документа. Существуют следующие сроки платежа: </w:t>
      </w:r>
    </w:p>
    <w:p w:rsidR="00AD1DCB" w:rsidRPr="006C18C2" w:rsidRDefault="00AD1DCB" w:rsidP="006C18C2">
      <w:pPr>
        <w:pStyle w:val="a3"/>
        <w:keepNext/>
        <w:widowControl w:val="0"/>
        <w:spacing w:before="0" w:beforeAutospacing="0" w:after="0" w:afterAutospacing="0" w:line="360" w:lineRule="auto"/>
        <w:ind w:firstLine="709"/>
        <w:jc w:val="both"/>
        <w:rPr>
          <w:sz w:val="28"/>
          <w:szCs w:val="28"/>
        </w:rPr>
      </w:pPr>
      <w:r w:rsidRPr="006C18C2">
        <w:rPr>
          <w:sz w:val="28"/>
          <w:szCs w:val="28"/>
        </w:rPr>
        <w:t xml:space="preserve">– по предъявлении; </w:t>
      </w:r>
    </w:p>
    <w:p w:rsidR="00AD1DCB" w:rsidRPr="006C18C2" w:rsidRDefault="00AD1DCB" w:rsidP="006C18C2">
      <w:pPr>
        <w:pStyle w:val="a3"/>
        <w:keepNext/>
        <w:widowControl w:val="0"/>
        <w:spacing w:before="0" w:beforeAutospacing="0" w:after="0" w:afterAutospacing="0" w:line="360" w:lineRule="auto"/>
        <w:ind w:firstLine="709"/>
        <w:jc w:val="both"/>
        <w:rPr>
          <w:sz w:val="28"/>
          <w:szCs w:val="28"/>
        </w:rPr>
      </w:pPr>
      <w:r w:rsidRPr="006C18C2">
        <w:rPr>
          <w:sz w:val="28"/>
          <w:szCs w:val="28"/>
        </w:rPr>
        <w:t xml:space="preserve">– во столько-то времени от предъявления; </w:t>
      </w:r>
    </w:p>
    <w:p w:rsidR="00AD1DCB" w:rsidRPr="006C18C2" w:rsidRDefault="00AD1DCB" w:rsidP="006C18C2">
      <w:pPr>
        <w:pStyle w:val="a3"/>
        <w:keepNext/>
        <w:widowControl w:val="0"/>
        <w:spacing w:before="0" w:beforeAutospacing="0" w:after="0" w:afterAutospacing="0" w:line="360" w:lineRule="auto"/>
        <w:ind w:firstLine="709"/>
        <w:jc w:val="both"/>
        <w:rPr>
          <w:sz w:val="28"/>
          <w:szCs w:val="28"/>
        </w:rPr>
      </w:pPr>
      <w:r w:rsidRPr="006C18C2">
        <w:rPr>
          <w:sz w:val="28"/>
          <w:szCs w:val="28"/>
        </w:rPr>
        <w:t xml:space="preserve">– во столько-то времени от составления; </w:t>
      </w:r>
    </w:p>
    <w:p w:rsidR="00AD1DCB" w:rsidRPr="006C18C2" w:rsidRDefault="00AD1DCB" w:rsidP="006C18C2">
      <w:pPr>
        <w:pStyle w:val="a3"/>
        <w:keepNext/>
        <w:widowControl w:val="0"/>
        <w:spacing w:before="0" w:beforeAutospacing="0" w:after="0" w:afterAutospacing="0" w:line="360" w:lineRule="auto"/>
        <w:ind w:firstLine="709"/>
        <w:jc w:val="both"/>
        <w:rPr>
          <w:sz w:val="28"/>
          <w:szCs w:val="28"/>
        </w:rPr>
      </w:pPr>
      <w:r w:rsidRPr="006C18C2">
        <w:rPr>
          <w:sz w:val="28"/>
          <w:szCs w:val="28"/>
        </w:rPr>
        <w:t xml:space="preserve">– на определенный день. </w:t>
      </w:r>
    </w:p>
    <w:p w:rsidR="00AD1DCB" w:rsidRPr="006C18C2" w:rsidRDefault="00AD1DCB" w:rsidP="006C18C2">
      <w:pPr>
        <w:pStyle w:val="a3"/>
        <w:keepNext/>
        <w:widowControl w:val="0"/>
        <w:spacing w:before="0" w:beforeAutospacing="0" w:after="0" w:afterAutospacing="0" w:line="360" w:lineRule="auto"/>
        <w:ind w:firstLine="709"/>
        <w:jc w:val="both"/>
        <w:rPr>
          <w:sz w:val="28"/>
          <w:szCs w:val="28"/>
        </w:rPr>
      </w:pPr>
      <w:r w:rsidRPr="006C18C2">
        <w:rPr>
          <w:sz w:val="28"/>
          <w:szCs w:val="28"/>
        </w:rPr>
        <w:t xml:space="preserve">В векселе, который подлежит оплате по предъявлении или во столько-то времени от предъявления, векселедатель может обусловить, что на вексельную сумму будут начисляться проценты либо от определенной даты, указанной в векселе, либо, в случае ее отсутствия, – со дня составления векселя. Если в самом тексте векселя проценты не указаны, то условие начисления процентов считается ненаписанным, а, следовательно, и не имеющим юридической силы. </w:t>
      </w:r>
    </w:p>
    <w:p w:rsidR="00AD1DCB" w:rsidRPr="006C18C2" w:rsidRDefault="00AD1DCB" w:rsidP="006C18C2">
      <w:pPr>
        <w:pStyle w:val="a3"/>
        <w:keepNext/>
        <w:widowControl w:val="0"/>
        <w:spacing w:before="0" w:beforeAutospacing="0" w:after="0" w:afterAutospacing="0" w:line="360" w:lineRule="auto"/>
        <w:ind w:firstLine="709"/>
        <w:jc w:val="both"/>
        <w:rPr>
          <w:sz w:val="28"/>
          <w:szCs w:val="28"/>
        </w:rPr>
      </w:pPr>
      <w:r w:rsidRPr="006C18C2">
        <w:rPr>
          <w:sz w:val="28"/>
          <w:szCs w:val="28"/>
        </w:rPr>
        <w:t xml:space="preserve">– </w:t>
      </w:r>
      <w:r w:rsidRPr="006C18C2">
        <w:rPr>
          <w:b/>
          <w:bCs/>
          <w:sz w:val="28"/>
          <w:szCs w:val="28"/>
        </w:rPr>
        <w:t>Место, в котором должен быть осуществлен платеж</w:t>
      </w:r>
      <w:r w:rsidRPr="006C18C2">
        <w:rPr>
          <w:sz w:val="28"/>
          <w:szCs w:val="28"/>
        </w:rPr>
        <w:t xml:space="preserve">, – следующий обязательный реквизит векселя. Важность его заключается в том, что </w:t>
      </w:r>
      <w:r w:rsidRPr="006C18C2">
        <w:rPr>
          <w:b/>
          <w:bCs/>
          <w:sz w:val="28"/>
          <w:szCs w:val="28"/>
        </w:rPr>
        <w:t>по векселю не должник является с платежом к кредитору, а кредитор сам должен явиться за платежом к должнику</w:t>
      </w:r>
      <w:r w:rsidRPr="006C18C2">
        <w:rPr>
          <w:sz w:val="28"/>
          <w:szCs w:val="28"/>
        </w:rPr>
        <w:t xml:space="preserve">. Если в векселе не оговорено иное, то местом платежа считается место нахождения плательщика. В векселе может быть указан банк, в котором производится платеж. В этом случае вексель считается </w:t>
      </w:r>
      <w:r w:rsidRPr="006C18C2">
        <w:rPr>
          <w:b/>
          <w:bCs/>
          <w:sz w:val="28"/>
          <w:szCs w:val="28"/>
        </w:rPr>
        <w:t>домицилированным</w:t>
      </w:r>
      <w:r w:rsidRPr="006C18C2">
        <w:rPr>
          <w:sz w:val="28"/>
          <w:szCs w:val="28"/>
        </w:rPr>
        <w:t xml:space="preserve">, т. е. банк осуществляет платеж на условиях, оговоренных договором домициляции (поручения платежа по векселю), который заключен между плательщиком по векселю и банком. Вексель считается недействительным, если в нем либо не указаны ни место платежа, ни место нахождения плательщика, либо, напротив, обозначено несколько мест платежа. </w:t>
      </w:r>
    </w:p>
    <w:p w:rsidR="00AD1DCB" w:rsidRPr="006C18C2" w:rsidRDefault="00AD1DCB" w:rsidP="006C18C2">
      <w:pPr>
        <w:pStyle w:val="a3"/>
        <w:keepNext/>
        <w:widowControl w:val="0"/>
        <w:spacing w:before="0" w:beforeAutospacing="0" w:after="0" w:afterAutospacing="0" w:line="360" w:lineRule="auto"/>
        <w:ind w:firstLine="709"/>
        <w:jc w:val="both"/>
        <w:rPr>
          <w:sz w:val="28"/>
          <w:szCs w:val="28"/>
        </w:rPr>
      </w:pPr>
      <w:r w:rsidRPr="006C18C2">
        <w:rPr>
          <w:sz w:val="28"/>
          <w:szCs w:val="28"/>
        </w:rPr>
        <w:t xml:space="preserve">– Указание </w:t>
      </w:r>
      <w:r w:rsidRPr="006C18C2">
        <w:rPr>
          <w:b/>
          <w:bCs/>
          <w:sz w:val="28"/>
          <w:szCs w:val="28"/>
        </w:rPr>
        <w:t>даты и места составления векселя</w:t>
      </w:r>
      <w:r w:rsidRPr="006C18C2">
        <w:rPr>
          <w:sz w:val="28"/>
          <w:szCs w:val="28"/>
        </w:rPr>
        <w:t xml:space="preserve">. Место нахождения векселедателя и место составления векселя могут не совпадать. Если место составления векселя не указано, то им считается место нахождения векселедателя, если же и оно отсутствует, то такой вексель считается недействительным. Из этого можно сделать вывод, что если в векселе намеренно указано не то место, где он в действительности был составлен, то вексель не теряет своей силы. Что касается времени составления векселя, то оно указывается для того, чтобы определить в случае возникновения спора, был ли векселедатель в момент выдачи векселя дееспособен или мог ли вообще принимать на себя вексельные обязательства. Дата составления векселя важна в векселях со сроком платежа «во столько-то времени от составления», «по предъявлении», «во столько-то времени от предъявления». </w:t>
      </w:r>
    </w:p>
    <w:p w:rsidR="00AD1DCB" w:rsidRPr="006C18C2" w:rsidRDefault="00AD1DCB" w:rsidP="006C18C2">
      <w:pPr>
        <w:pStyle w:val="a3"/>
        <w:keepNext/>
        <w:widowControl w:val="0"/>
        <w:spacing w:before="0" w:beforeAutospacing="0" w:after="0" w:afterAutospacing="0" w:line="360" w:lineRule="auto"/>
        <w:ind w:firstLine="709"/>
        <w:jc w:val="both"/>
        <w:rPr>
          <w:sz w:val="28"/>
          <w:szCs w:val="28"/>
        </w:rPr>
      </w:pPr>
      <w:r w:rsidRPr="006C18C2">
        <w:rPr>
          <w:sz w:val="28"/>
          <w:szCs w:val="28"/>
        </w:rPr>
        <w:t xml:space="preserve">– </w:t>
      </w:r>
      <w:r w:rsidRPr="006C18C2">
        <w:rPr>
          <w:b/>
          <w:bCs/>
          <w:sz w:val="28"/>
          <w:szCs w:val="28"/>
        </w:rPr>
        <w:t>Подпись того, кто выдает вексель</w:t>
      </w:r>
      <w:r w:rsidRPr="006C18C2">
        <w:rPr>
          <w:sz w:val="28"/>
          <w:szCs w:val="28"/>
        </w:rPr>
        <w:t xml:space="preserve">. Согласно статье 5 Закона № 2374 вексель подписывается: </w:t>
      </w:r>
    </w:p>
    <w:p w:rsidR="00AD1DCB" w:rsidRPr="006C18C2" w:rsidRDefault="00AD1DCB" w:rsidP="006C18C2">
      <w:pPr>
        <w:pStyle w:val="a3"/>
        <w:keepNext/>
        <w:widowControl w:val="0"/>
        <w:spacing w:before="0" w:beforeAutospacing="0" w:after="0" w:afterAutospacing="0" w:line="360" w:lineRule="auto"/>
        <w:ind w:firstLine="709"/>
        <w:jc w:val="both"/>
        <w:rPr>
          <w:sz w:val="28"/>
          <w:szCs w:val="28"/>
        </w:rPr>
      </w:pPr>
      <w:r w:rsidRPr="006C18C2">
        <w:rPr>
          <w:sz w:val="28"/>
          <w:szCs w:val="28"/>
        </w:rPr>
        <w:t xml:space="preserve">– </w:t>
      </w:r>
      <w:r w:rsidRPr="006C18C2">
        <w:rPr>
          <w:b/>
          <w:bCs/>
          <w:sz w:val="28"/>
          <w:szCs w:val="28"/>
        </w:rPr>
        <w:t>от имени юридических лиц</w:t>
      </w:r>
      <w:r w:rsidRPr="006C18C2">
        <w:rPr>
          <w:sz w:val="28"/>
          <w:szCs w:val="28"/>
        </w:rPr>
        <w:t xml:space="preserve"> – собственноручно руководителем и главным бухгалтером (если такая должность предусмотрена штатным расписанием юридического лица) или уполномоченными ими лицами. Подписи указанных лиц должны быть скреплены печатью юридического лица; </w:t>
      </w:r>
    </w:p>
    <w:p w:rsidR="00AD1DCB" w:rsidRPr="006C18C2" w:rsidRDefault="00AD1DCB" w:rsidP="006C18C2">
      <w:pPr>
        <w:pStyle w:val="a3"/>
        <w:keepNext/>
        <w:widowControl w:val="0"/>
        <w:spacing w:before="0" w:beforeAutospacing="0" w:after="0" w:afterAutospacing="0" w:line="360" w:lineRule="auto"/>
        <w:ind w:firstLine="709"/>
        <w:jc w:val="both"/>
        <w:rPr>
          <w:sz w:val="28"/>
          <w:szCs w:val="28"/>
        </w:rPr>
      </w:pPr>
      <w:r w:rsidRPr="006C18C2">
        <w:rPr>
          <w:sz w:val="28"/>
          <w:szCs w:val="28"/>
        </w:rPr>
        <w:t xml:space="preserve">– </w:t>
      </w:r>
      <w:r w:rsidRPr="006C18C2">
        <w:rPr>
          <w:b/>
          <w:bCs/>
          <w:sz w:val="28"/>
          <w:szCs w:val="28"/>
        </w:rPr>
        <w:t>от имени физических лиц</w:t>
      </w:r>
      <w:r w:rsidRPr="006C18C2">
        <w:rPr>
          <w:sz w:val="28"/>
          <w:szCs w:val="28"/>
        </w:rPr>
        <w:t xml:space="preserve"> – либо собственноручно таким физическим лицом, либо уполномоченным им лицом, с указанием индивидуального идентификационного номера из Государственного реестра физических лиц – плательщиков налогов и других обязательных платежей, предоставленного органом государственной налоговой службы (кроме случаев отсутствия индивидуального идентификационного номера у лиц, которые из-за своих религиозных или других убеждений отказались от принятия индивидуального идентификационного номера и официально уведомили об этом соответствующие государственные органы), и паспортных данных векселедателя-трассанта (серия и номер паспорта, наименование органа, выдавшего паспорт, дата его выдачи, место проживания). Подпись физического лица также должна быть скреплена печатью, если таковая у векселедателя имеется. </w:t>
      </w:r>
    </w:p>
    <w:p w:rsidR="00AD1DCB" w:rsidRPr="006C18C2" w:rsidRDefault="00AD1DCB" w:rsidP="006C18C2">
      <w:pPr>
        <w:pStyle w:val="a3"/>
        <w:keepNext/>
        <w:widowControl w:val="0"/>
        <w:spacing w:before="0" w:beforeAutospacing="0" w:after="0" w:afterAutospacing="0" w:line="360" w:lineRule="auto"/>
        <w:ind w:firstLine="709"/>
        <w:jc w:val="both"/>
        <w:rPr>
          <w:sz w:val="28"/>
          <w:szCs w:val="28"/>
        </w:rPr>
      </w:pPr>
      <w:r w:rsidRPr="006C18C2">
        <w:rPr>
          <w:sz w:val="28"/>
          <w:szCs w:val="28"/>
        </w:rPr>
        <w:t xml:space="preserve">Простой вексель в соответствии со статьей 75 УВЗ содержит те же реквизиты, что и переводный, со следующими оговорками: </w:t>
      </w:r>
    </w:p>
    <w:p w:rsidR="00AD1DCB" w:rsidRPr="006C18C2" w:rsidRDefault="00AD1DCB" w:rsidP="006C18C2">
      <w:pPr>
        <w:pStyle w:val="a3"/>
        <w:keepNext/>
        <w:widowControl w:val="0"/>
        <w:spacing w:before="0" w:beforeAutospacing="0" w:after="0" w:afterAutospacing="0" w:line="360" w:lineRule="auto"/>
        <w:ind w:firstLine="709"/>
        <w:jc w:val="both"/>
        <w:rPr>
          <w:sz w:val="28"/>
          <w:szCs w:val="28"/>
        </w:rPr>
      </w:pPr>
      <w:r w:rsidRPr="006C18C2">
        <w:rPr>
          <w:sz w:val="28"/>
          <w:szCs w:val="28"/>
        </w:rPr>
        <w:t xml:space="preserve">– вместо вексельного приказа плательщику уплатить определенную сумму денежных средств, простой вексель содержит </w:t>
      </w:r>
      <w:r w:rsidRPr="006C18C2">
        <w:rPr>
          <w:b/>
          <w:bCs/>
          <w:sz w:val="28"/>
          <w:szCs w:val="28"/>
        </w:rPr>
        <w:t>обещание векселедателя</w:t>
      </w:r>
      <w:r w:rsidRPr="006C18C2">
        <w:rPr>
          <w:sz w:val="28"/>
          <w:szCs w:val="28"/>
        </w:rPr>
        <w:t xml:space="preserve"> уплатить такую сумму денежных средств; </w:t>
      </w:r>
    </w:p>
    <w:p w:rsidR="00AD1DCB" w:rsidRPr="006C18C2" w:rsidRDefault="00AD1DCB" w:rsidP="006C18C2">
      <w:pPr>
        <w:pStyle w:val="a3"/>
        <w:keepNext/>
        <w:widowControl w:val="0"/>
        <w:spacing w:before="0" w:beforeAutospacing="0" w:after="0" w:afterAutospacing="0" w:line="360" w:lineRule="auto"/>
        <w:ind w:firstLine="709"/>
        <w:jc w:val="both"/>
        <w:rPr>
          <w:sz w:val="28"/>
          <w:szCs w:val="28"/>
        </w:rPr>
      </w:pPr>
      <w:r w:rsidRPr="006C18C2">
        <w:rPr>
          <w:sz w:val="28"/>
          <w:szCs w:val="28"/>
        </w:rPr>
        <w:t xml:space="preserve">– при отсутствии особого указания место составления простого векселя считается местом платежа векселедателя; </w:t>
      </w:r>
    </w:p>
    <w:p w:rsidR="00AD1DCB" w:rsidRPr="006C18C2" w:rsidRDefault="00AD1DCB" w:rsidP="006C18C2">
      <w:pPr>
        <w:pStyle w:val="a3"/>
        <w:keepNext/>
        <w:widowControl w:val="0"/>
        <w:spacing w:before="0" w:beforeAutospacing="0" w:after="0" w:afterAutospacing="0" w:line="360" w:lineRule="auto"/>
        <w:ind w:firstLine="709"/>
        <w:jc w:val="both"/>
        <w:rPr>
          <w:sz w:val="28"/>
          <w:szCs w:val="28"/>
        </w:rPr>
      </w:pPr>
      <w:r w:rsidRPr="006C18C2">
        <w:rPr>
          <w:sz w:val="28"/>
          <w:szCs w:val="28"/>
        </w:rPr>
        <w:t xml:space="preserve">– простой вексель, в котором не указано место его составления, рассматривается как подписанный в месте, обозначенном рядом с наименованием векселедателя. </w:t>
      </w:r>
    </w:p>
    <w:p w:rsidR="00AD1DCB" w:rsidRPr="006C18C2" w:rsidRDefault="00AD1DCB" w:rsidP="006C18C2">
      <w:pPr>
        <w:pStyle w:val="a3"/>
        <w:keepNext/>
        <w:widowControl w:val="0"/>
        <w:spacing w:before="0" w:beforeAutospacing="0" w:after="0" w:afterAutospacing="0" w:line="360" w:lineRule="auto"/>
        <w:ind w:firstLine="709"/>
        <w:jc w:val="both"/>
        <w:rPr>
          <w:sz w:val="28"/>
          <w:szCs w:val="28"/>
        </w:rPr>
      </w:pPr>
      <w:r w:rsidRPr="006C18C2">
        <w:rPr>
          <w:sz w:val="28"/>
          <w:szCs w:val="28"/>
        </w:rPr>
        <w:t xml:space="preserve">Вексельное законодательство, представляя собой комплексный институт гражданского права, имеет и свои особенности. Например, </w:t>
      </w:r>
      <w:r w:rsidRPr="006C18C2">
        <w:rPr>
          <w:b/>
          <w:bCs/>
          <w:sz w:val="28"/>
          <w:szCs w:val="28"/>
        </w:rPr>
        <w:t>аваль</w:t>
      </w:r>
      <w:r w:rsidRPr="006C18C2">
        <w:rPr>
          <w:sz w:val="28"/>
          <w:szCs w:val="28"/>
        </w:rPr>
        <w:t xml:space="preserve"> как способ обеспечения выполнения вексельного обязательства. В отличие от других солидарно обязанных по векселю лиц (ст. 47 УВЗ), авалист не обязательно самостоятельно участвует в операциях, из которых вексель возник или на основании которых он передавался. </w:t>
      </w:r>
    </w:p>
    <w:p w:rsidR="00AD1DCB" w:rsidRPr="006C18C2" w:rsidRDefault="00AD1DCB" w:rsidP="006C18C2">
      <w:pPr>
        <w:pStyle w:val="a3"/>
        <w:keepNext/>
        <w:widowControl w:val="0"/>
        <w:spacing w:before="0" w:beforeAutospacing="0" w:after="0" w:afterAutospacing="0" w:line="360" w:lineRule="auto"/>
        <w:ind w:firstLine="709"/>
        <w:jc w:val="both"/>
        <w:rPr>
          <w:sz w:val="28"/>
          <w:szCs w:val="28"/>
        </w:rPr>
      </w:pPr>
      <w:r w:rsidRPr="006C18C2">
        <w:rPr>
          <w:sz w:val="28"/>
          <w:szCs w:val="28"/>
        </w:rPr>
        <w:t xml:space="preserve">Принимая на себя солидарную ответственность за платеж по векселю, авалист может ограничить ее частью вексельной суммы, авалируя вексель не в полном объеме. Обеспечение авалем лишь части вексельной суммы авалист должен оговорить в тексте своей надписи на векселе, которая и именуется авалем. </w:t>
      </w:r>
    </w:p>
    <w:p w:rsidR="00AD1DCB" w:rsidRPr="006C18C2" w:rsidRDefault="00AD1DCB" w:rsidP="006C18C2">
      <w:pPr>
        <w:pStyle w:val="a3"/>
        <w:keepNext/>
        <w:widowControl w:val="0"/>
        <w:spacing w:before="0" w:beforeAutospacing="0" w:after="0" w:afterAutospacing="0" w:line="360" w:lineRule="auto"/>
        <w:ind w:firstLine="709"/>
        <w:jc w:val="both"/>
        <w:rPr>
          <w:sz w:val="28"/>
          <w:szCs w:val="28"/>
        </w:rPr>
      </w:pPr>
      <w:r w:rsidRPr="006C18C2">
        <w:rPr>
          <w:sz w:val="28"/>
          <w:szCs w:val="28"/>
        </w:rPr>
        <w:t xml:space="preserve">В соответствии со статьей 31 УВЗ аваль может вообще не содержать какого-либо текста. Достаточно одной лишь подписи авалиста. УВЗ устанавливает исчерпывающий перечень лиц, которые могут поставить свою подпись на векселе вообще, и на его лицевой стороне в частности. Это векселедатель и плательщик. Всякое иное лицо, поставившее свою подпись на лицевой стороне векселя, будет рассматриваться как авалист за векселедателя. </w:t>
      </w:r>
    </w:p>
    <w:p w:rsidR="00AD1DCB" w:rsidRPr="006C18C2" w:rsidRDefault="00AD1DCB" w:rsidP="006C18C2">
      <w:pPr>
        <w:pStyle w:val="a3"/>
        <w:keepNext/>
        <w:widowControl w:val="0"/>
        <w:spacing w:before="0" w:beforeAutospacing="0" w:after="0" w:afterAutospacing="0" w:line="360" w:lineRule="auto"/>
        <w:ind w:firstLine="709"/>
        <w:jc w:val="both"/>
        <w:rPr>
          <w:sz w:val="28"/>
          <w:szCs w:val="28"/>
        </w:rPr>
      </w:pPr>
      <w:r w:rsidRPr="006C18C2">
        <w:rPr>
          <w:sz w:val="28"/>
          <w:szCs w:val="28"/>
        </w:rPr>
        <w:t xml:space="preserve">Согласно правилу, установленному УВЗ, текст аваля должен содержать наименование лица, за которое дан аваль. Если же это условие не выполнено, но авалист подписался под авалем, считается, что аваль дан за векселедателя. </w:t>
      </w:r>
    </w:p>
    <w:p w:rsidR="00AD1DCB" w:rsidRPr="006C18C2" w:rsidRDefault="00AD1DCB" w:rsidP="006C18C2">
      <w:pPr>
        <w:pStyle w:val="a3"/>
        <w:keepNext/>
        <w:widowControl w:val="0"/>
        <w:spacing w:before="0" w:beforeAutospacing="0" w:after="0" w:afterAutospacing="0" w:line="360" w:lineRule="auto"/>
        <w:ind w:firstLine="709"/>
        <w:jc w:val="both"/>
        <w:rPr>
          <w:sz w:val="28"/>
          <w:szCs w:val="28"/>
        </w:rPr>
      </w:pPr>
      <w:r w:rsidRPr="006C18C2">
        <w:rPr>
          <w:sz w:val="28"/>
          <w:szCs w:val="28"/>
        </w:rPr>
        <w:t xml:space="preserve">В отличие от поручителя, права и обязанности которого установлены ГКУ, авалист, исполнивший вексельное обязательство, приобретает право требовать платеж не только от лица, за которое аваль дан, но и от других лиц, обязанных перед ним по этому векселю. </w:t>
      </w:r>
    </w:p>
    <w:p w:rsidR="00AD1DCB" w:rsidRPr="006C18C2" w:rsidRDefault="00AD1DCB" w:rsidP="006C18C2">
      <w:pPr>
        <w:pStyle w:val="a3"/>
        <w:keepNext/>
        <w:widowControl w:val="0"/>
        <w:spacing w:before="0" w:beforeAutospacing="0" w:after="0" w:afterAutospacing="0" w:line="360" w:lineRule="auto"/>
        <w:ind w:firstLine="709"/>
        <w:jc w:val="both"/>
        <w:rPr>
          <w:sz w:val="28"/>
          <w:szCs w:val="28"/>
        </w:rPr>
      </w:pPr>
      <w:r w:rsidRPr="006C18C2">
        <w:rPr>
          <w:sz w:val="28"/>
          <w:szCs w:val="28"/>
        </w:rPr>
        <w:t xml:space="preserve">Одним из факторов, влияющих на привлекательность векселей с точки зрения ликвидности, является возможность востребовать платеж не только от плательщика по векселю, но и от всех лиц, поставивших на векселе свою подпись. УВЗ определяет основания, при наличии которых у векселедержателя появляется право обратиться с иском к солидарно обязанным по векселю лицам. Оно может возникать до наступления либо при наступлении срока платежа. В последнем случае условием регресса является неосуществление платежа, акцепта или иных действий, обязательность которых предусмотрена УВЗ. </w:t>
      </w:r>
    </w:p>
    <w:p w:rsidR="00AD1DCB" w:rsidRPr="006C18C2" w:rsidRDefault="00AD1DCB" w:rsidP="006C18C2">
      <w:pPr>
        <w:pStyle w:val="a3"/>
        <w:keepNext/>
        <w:widowControl w:val="0"/>
        <w:spacing w:before="0" w:beforeAutospacing="0" w:after="0" w:afterAutospacing="0" w:line="360" w:lineRule="auto"/>
        <w:ind w:firstLine="709"/>
        <w:jc w:val="both"/>
        <w:rPr>
          <w:sz w:val="28"/>
          <w:szCs w:val="28"/>
        </w:rPr>
      </w:pPr>
      <w:r w:rsidRPr="006C18C2">
        <w:rPr>
          <w:sz w:val="28"/>
          <w:szCs w:val="28"/>
        </w:rPr>
        <w:t xml:space="preserve">Еще одной особенностью векселя как гражданско-правового инструмента является возможность его передачи по упрощенной форме – путем совершения на обратной стороне векселя специальной передаточной надписи, называемой </w:t>
      </w:r>
      <w:r w:rsidRPr="006C18C2">
        <w:rPr>
          <w:b/>
          <w:bCs/>
          <w:sz w:val="28"/>
          <w:szCs w:val="28"/>
        </w:rPr>
        <w:t>индоссаментом</w:t>
      </w:r>
      <w:r w:rsidRPr="006C18C2">
        <w:rPr>
          <w:sz w:val="28"/>
          <w:szCs w:val="28"/>
        </w:rPr>
        <w:t xml:space="preserve">. Согласно статье 14 УВЗ индоссамент переносит все права, вытекающие из векселя, т. е. лицо, получившее вексель на основании индоссамента, становится держателем полного комплекса всех прав, основанных на этом документе. </w:t>
      </w:r>
    </w:p>
    <w:p w:rsidR="00AD1DCB" w:rsidRPr="006C18C2" w:rsidRDefault="00AD1DCB" w:rsidP="006C18C2">
      <w:pPr>
        <w:pStyle w:val="a3"/>
        <w:keepNext/>
        <w:widowControl w:val="0"/>
        <w:spacing w:before="0" w:beforeAutospacing="0" w:after="0" w:afterAutospacing="0" w:line="360" w:lineRule="auto"/>
        <w:ind w:firstLine="709"/>
        <w:jc w:val="both"/>
        <w:rPr>
          <w:sz w:val="28"/>
          <w:szCs w:val="28"/>
        </w:rPr>
      </w:pPr>
      <w:r w:rsidRPr="006C18C2">
        <w:rPr>
          <w:sz w:val="28"/>
          <w:szCs w:val="28"/>
        </w:rPr>
        <w:t xml:space="preserve">Индоссамент совершается на обратной стороне векселя, а если места недостаточно, то к векселю приклеивают дополнительный лист, называемый </w:t>
      </w:r>
      <w:r w:rsidRPr="006C18C2">
        <w:rPr>
          <w:b/>
          <w:bCs/>
          <w:sz w:val="28"/>
          <w:szCs w:val="28"/>
        </w:rPr>
        <w:t>аллонжем</w:t>
      </w:r>
      <w:r w:rsidRPr="006C18C2">
        <w:rPr>
          <w:sz w:val="28"/>
          <w:szCs w:val="28"/>
        </w:rPr>
        <w:t xml:space="preserve">, на котором и продолжается индоссаментный ряд. </w:t>
      </w:r>
    </w:p>
    <w:p w:rsidR="00AD1DCB" w:rsidRPr="006C18C2" w:rsidRDefault="00AD1DCB" w:rsidP="006C18C2">
      <w:pPr>
        <w:pStyle w:val="a3"/>
        <w:keepNext/>
        <w:widowControl w:val="0"/>
        <w:spacing w:before="0" w:beforeAutospacing="0" w:after="0" w:afterAutospacing="0" w:line="360" w:lineRule="auto"/>
        <w:ind w:firstLine="709"/>
        <w:jc w:val="both"/>
        <w:rPr>
          <w:sz w:val="28"/>
          <w:szCs w:val="28"/>
        </w:rPr>
      </w:pPr>
      <w:r w:rsidRPr="006C18C2">
        <w:rPr>
          <w:sz w:val="28"/>
          <w:szCs w:val="28"/>
        </w:rPr>
        <w:t xml:space="preserve">Надо упомянуть о том, что строгость составления векселя дает векселедержателю определенный ряд преимуществ с точки зрения процессуального права. В случае неисполнения вексельного обязательства должником держатель векселя может рассчитывать на несколько упрощенную процедуру взыскания по нему долга. </w:t>
      </w:r>
    </w:p>
    <w:p w:rsidR="00AD1DCB" w:rsidRPr="006C18C2" w:rsidRDefault="00AD1DCB" w:rsidP="006C18C2">
      <w:pPr>
        <w:pStyle w:val="a3"/>
        <w:keepNext/>
        <w:widowControl w:val="0"/>
        <w:spacing w:before="0" w:beforeAutospacing="0" w:after="0" w:afterAutospacing="0" w:line="360" w:lineRule="auto"/>
        <w:ind w:firstLine="709"/>
        <w:jc w:val="both"/>
        <w:rPr>
          <w:sz w:val="28"/>
          <w:szCs w:val="28"/>
        </w:rPr>
      </w:pPr>
      <w:r w:rsidRPr="006C18C2">
        <w:rPr>
          <w:sz w:val="28"/>
          <w:szCs w:val="28"/>
        </w:rPr>
        <w:t xml:space="preserve">Речь идет, прежде всего, о так называемой абстрактности вексельного обязательства – материальной и процессуальной. </w:t>
      </w:r>
      <w:r w:rsidRPr="006C18C2">
        <w:rPr>
          <w:b/>
          <w:bCs/>
          <w:sz w:val="28"/>
          <w:szCs w:val="28"/>
        </w:rPr>
        <w:t>Материальная абстрактность</w:t>
      </w:r>
      <w:r w:rsidRPr="006C18C2">
        <w:rPr>
          <w:sz w:val="28"/>
          <w:szCs w:val="28"/>
        </w:rPr>
        <w:t xml:space="preserve"> вытекает из статьи 17 УВЗ и заключается в том, что существует перечень оснований, на которые может ссылаться ответчик по «вексельному» спору. Отказаться платить по векселю должник может лишь в том случае, если докажет, что векселедержатель, приобретая вексель, действовал заведомо в ущерб ему, т. е. должнику. </w:t>
      </w:r>
    </w:p>
    <w:p w:rsidR="00AD1DCB" w:rsidRPr="006C18C2" w:rsidRDefault="00AD1DCB" w:rsidP="006C18C2">
      <w:pPr>
        <w:pStyle w:val="a3"/>
        <w:keepNext/>
        <w:widowControl w:val="0"/>
        <w:spacing w:before="0" w:beforeAutospacing="0" w:after="0" w:afterAutospacing="0" w:line="360" w:lineRule="auto"/>
        <w:ind w:firstLine="709"/>
        <w:jc w:val="both"/>
        <w:rPr>
          <w:sz w:val="28"/>
          <w:szCs w:val="28"/>
        </w:rPr>
      </w:pPr>
      <w:r w:rsidRPr="006C18C2">
        <w:rPr>
          <w:b/>
          <w:bCs/>
          <w:sz w:val="28"/>
          <w:szCs w:val="28"/>
        </w:rPr>
        <w:t>Процессуальная абстрактность</w:t>
      </w:r>
      <w:r w:rsidRPr="006C18C2">
        <w:rPr>
          <w:sz w:val="28"/>
          <w:szCs w:val="28"/>
        </w:rPr>
        <w:t xml:space="preserve"> вытекает из положений статьи 16 УВЗ, согласно которой лицо считается законным держателем векселя, если обосновывает свое право непрерывным рядом индоссаментов. Это значит, что истцу по «вексельному» спору достаточно иметь вексель с визуально непрерывным рядом индоссаментов. В возложении на ответчика обязанности доказывать отсутствие вексельного долга и состоит процессуальная абстрактность вексельного обязательства. </w:t>
      </w:r>
    </w:p>
    <w:p w:rsidR="00AD1DCB" w:rsidRPr="006C18C2" w:rsidRDefault="00AD1DCB" w:rsidP="006C18C2">
      <w:pPr>
        <w:pStyle w:val="a3"/>
        <w:keepNext/>
        <w:widowControl w:val="0"/>
        <w:spacing w:before="0" w:beforeAutospacing="0" w:after="0" w:afterAutospacing="0" w:line="360" w:lineRule="auto"/>
        <w:ind w:firstLine="709"/>
        <w:jc w:val="both"/>
        <w:rPr>
          <w:sz w:val="28"/>
          <w:szCs w:val="28"/>
        </w:rPr>
      </w:pPr>
      <w:r w:rsidRPr="006C18C2">
        <w:rPr>
          <w:sz w:val="28"/>
          <w:szCs w:val="28"/>
        </w:rPr>
        <w:t xml:space="preserve">К другим преимуществам держателя опротестованного векселя следует отнести освобождение его от обязанности предпринимать меры досудебного урегулирования спора, установленное частью пятой статьи 5 ХПКУ. Кроме того, частью второй статьи 69 ХПКУ предусмотрен сокращенный срок рассмотрения спора о взыскании задолженности по опротестованному векселю вместо двух месяцев для обычных споров. </w:t>
      </w:r>
    </w:p>
    <w:p w:rsidR="00AD1DCB" w:rsidRPr="006C18C2" w:rsidRDefault="00AD1DCB" w:rsidP="006C18C2">
      <w:pPr>
        <w:pStyle w:val="a3"/>
        <w:keepNext/>
        <w:widowControl w:val="0"/>
        <w:spacing w:before="0" w:beforeAutospacing="0" w:after="0" w:afterAutospacing="0" w:line="360" w:lineRule="auto"/>
        <w:ind w:firstLine="709"/>
        <w:jc w:val="both"/>
        <w:rPr>
          <w:sz w:val="28"/>
          <w:szCs w:val="28"/>
        </w:rPr>
      </w:pPr>
      <w:r w:rsidRPr="006C18C2">
        <w:rPr>
          <w:sz w:val="28"/>
          <w:szCs w:val="28"/>
        </w:rPr>
        <w:t xml:space="preserve">Вексель в Украине нашел применение не только в сфере частноправовых отношений, регулируемых нормами ГКУ, но и в сфере публичного права. Одним из публично-правовых векселей можно назвать такой, который используется для уплаты ввозного (импортного) НДС. Согласно пункту 11.5 статьи 11 Закона № 168 налогоплательщики при ввозе (пересылке) товаров на таможенную территорию Украины могут по собственному желанию предоставлять органам таможенного контроля простой вексель на сумму налогового обязательства. </w:t>
      </w:r>
    </w:p>
    <w:p w:rsidR="00AD1DCB" w:rsidRPr="006C18C2" w:rsidRDefault="00AD1DCB" w:rsidP="006C18C2">
      <w:pPr>
        <w:pStyle w:val="a3"/>
        <w:keepNext/>
        <w:widowControl w:val="0"/>
        <w:spacing w:before="0" w:beforeAutospacing="0" w:after="0" w:afterAutospacing="0" w:line="360" w:lineRule="auto"/>
        <w:ind w:firstLine="709"/>
        <w:jc w:val="both"/>
        <w:rPr>
          <w:sz w:val="28"/>
          <w:szCs w:val="28"/>
        </w:rPr>
      </w:pPr>
      <w:r w:rsidRPr="006C18C2">
        <w:rPr>
          <w:sz w:val="28"/>
          <w:szCs w:val="28"/>
        </w:rPr>
        <w:t xml:space="preserve">Следует указать, что так называемый </w:t>
      </w:r>
      <w:r w:rsidRPr="006C18C2">
        <w:rPr>
          <w:b/>
          <w:bCs/>
          <w:sz w:val="28"/>
          <w:szCs w:val="28"/>
        </w:rPr>
        <w:t>налоговый вексель</w:t>
      </w:r>
      <w:r w:rsidRPr="006C18C2">
        <w:rPr>
          <w:sz w:val="28"/>
          <w:szCs w:val="28"/>
        </w:rPr>
        <w:t xml:space="preserve"> по своей сути векселем не является, поскольку не выполняет функции именно векселя, т. е. документа, обладающего свойством оборачиваемости. Выданный налоговый вексель не подлежит передаче путем индоссамента. Запрет на передачу обязанности по погашению налогового векселя другим лицам, независимо от их взаимоотношений с векселедателем, лишает вексель и этого свойства, так как именно лежащий в его основе перевод обязанности платить в данной ситуации не реализуется. </w:t>
      </w:r>
    </w:p>
    <w:p w:rsidR="00AD1DCB" w:rsidRPr="006C18C2" w:rsidRDefault="00AD1DCB" w:rsidP="006C18C2">
      <w:pPr>
        <w:pStyle w:val="a3"/>
        <w:keepNext/>
        <w:widowControl w:val="0"/>
        <w:spacing w:before="0" w:beforeAutospacing="0" w:after="0" w:afterAutospacing="0" w:line="360" w:lineRule="auto"/>
        <w:ind w:firstLine="709"/>
        <w:jc w:val="both"/>
        <w:rPr>
          <w:sz w:val="28"/>
          <w:szCs w:val="28"/>
        </w:rPr>
      </w:pPr>
      <w:r w:rsidRPr="006C18C2">
        <w:rPr>
          <w:sz w:val="28"/>
          <w:szCs w:val="28"/>
        </w:rPr>
        <w:t xml:space="preserve">Кроме того, Законом № 168 установлены механизмы погашения налогового векселя путем включения его суммы в состав налоговых обязательств, что делает бессмысленным такой вексельный реквизит, как обещание уплатить по векселю векселедержателю. Да и авалист, которым обязательно должен быть коммерческий банк, в данном случае функции авалиста выполнить не в состоянии, так как не может вместо плательщика по векселю отразить в его декларации вексельную сумму. </w:t>
      </w:r>
    </w:p>
    <w:p w:rsidR="00AD1DCB" w:rsidRPr="006C18C2" w:rsidRDefault="00AD1DCB" w:rsidP="006C18C2">
      <w:pPr>
        <w:pStyle w:val="a3"/>
        <w:keepNext/>
        <w:widowControl w:val="0"/>
        <w:spacing w:before="0" w:beforeAutospacing="0" w:after="0" w:afterAutospacing="0" w:line="360" w:lineRule="auto"/>
        <w:ind w:firstLine="709"/>
        <w:jc w:val="both"/>
        <w:rPr>
          <w:sz w:val="28"/>
          <w:szCs w:val="28"/>
        </w:rPr>
      </w:pPr>
      <w:r w:rsidRPr="006C18C2">
        <w:rPr>
          <w:sz w:val="28"/>
          <w:szCs w:val="28"/>
        </w:rPr>
        <w:t xml:space="preserve">Подытоживая вышесказанное, можно сделать вывод, что вексель в нашем правовом поле пока еще не утратил своей привлекательности. Следовательно, есть смысл знать вексельное право и возможности использования векселей, чтобы не упустить шанс увидеть в этих возможностях определенную пользу. </w:t>
      </w:r>
    </w:p>
    <w:p w:rsidR="006C18C2" w:rsidRDefault="006C18C2" w:rsidP="006C18C2">
      <w:pPr>
        <w:pStyle w:val="3"/>
        <w:keepNext/>
        <w:widowControl w:val="0"/>
        <w:spacing w:before="0" w:beforeAutospacing="0" w:after="0" w:afterAutospacing="0" w:line="360" w:lineRule="auto"/>
        <w:ind w:firstLine="709"/>
        <w:jc w:val="both"/>
        <w:rPr>
          <w:sz w:val="28"/>
          <w:szCs w:val="28"/>
        </w:rPr>
      </w:pPr>
    </w:p>
    <w:p w:rsidR="00AD1DCB" w:rsidRPr="006C18C2" w:rsidRDefault="00AD1DCB" w:rsidP="006C18C2">
      <w:pPr>
        <w:pStyle w:val="3"/>
        <w:keepNext/>
        <w:widowControl w:val="0"/>
        <w:spacing w:before="0" w:beforeAutospacing="0" w:after="0" w:afterAutospacing="0" w:line="360" w:lineRule="auto"/>
        <w:ind w:firstLine="709"/>
        <w:jc w:val="both"/>
        <w:rPr>
          <w:sz w:val="28"/>
          <w:szCs w:val="28"/>
        </w:rPr>
      </w:pPr>
      <w:r w:rsidRPr="006C18C2">
        <w:rPr>
          <w:sz w:val="28"/>
          <w:szCs w:val="28"/>
        </w:rPr>
        <w:br w:type="page"/>
        <w:t xml:space="preserve">Литература </w:t>
      </w:r>
    </w:p>
    <w:p w:rsidR="006C18C2" w:rsidRPr="006C18C2" w:rsidRDefault="006C18C2" w:rsidP="006C18C2">
      <w:pPr>
        <w:pStyle w:val="a3"/>
        <w:keepNext/>
        <w:widowControl w:val="0"/>
        <w:spacing w:before="0" w:beforeAutospacing="0" w:after="0" w:afterAutospacing="0" w:line="360" w:lineRule="auto"/>
        <w:ind w:left="349"/>
        <w:jc w:val="both"/>
        <w:rPr>
          <w:sz w:val="28"/>
          <w:szCs w:val="28"/>
        </w:rPr>
      </w:pPr>
    </w:p>
    <w:p w:rsidR="00AD1DCB" w:rsidRPr="006C18C2" w:rsidRDefault="00AD1DCB" w:rsidP="006C18C2">
      <w:pPr>
        <w:pStyle w:val="a3"/>
        <w:keepNext/>
        <w:widowControl w:val="0"/>
        <w:numPr>
          <w:ilvl w:val="0"/>
          <w:numId w:val="1"/>
        </w:numPr>
        <w:spacing w:before="0" w:beforeAutospacing="0" w:after="0" w:afterAutospacing="0" w:line="360" w:lineRule="auto"/>
        <w:ind w:left="0" w:firstLine="0"/>
        <w:jc w:val="both"/>
        <w:rPr>
          <w:sz w:val="28"/>
          <w:szCs w:val="28"/>
        </w:rPr>
      </w:pPr>
      <w:r w:rsidRPr="006C18C2">
        <w:rPr>
          <w:b/>
          <w:bCs/>
          <w:sz w:val="28"/>
          <w:szCs w:val="28"/>
        </w:rPr>
        <w:t>ХПКУ</w:t>
      </w:r>
      <w:r w:rsidRPr="006C18C2">
        <w:rPr>
          <w:sz w:val="28"/>
          <w:szCs w:val="28"/>
        </w:rPr>
        <w:t xml:space="preserve"> – Хозяйственный процессуальный кодекс Украины от 06.11.91 г. № 1798-XII. </w:t>
      </w:r>
    </w:p>
    <w:p w:rsidR="00AD1DCB" w:rsidRPr="006C18C2" w:rsidRDefault="00AD1DCB" w:rsidP="006C18C2">
      <w:pPr>
        <w:pStyle w:val="a3"/>
        <w:keepNext/>
        <w:widowControl w:val="0"/>
        <w:numPr>
          <w:ilvl w:val="0"/>
          <w:numId w:val="1"/>
        </w:numPr>
        <w:spacing w:before="0" w:beforeAutospacing="0" w:after="0" w:afterAutospacing="0" w:line="360" w:lineRule="auto"/>
        <w:ind w:left="0" w:firstLine="0"/>
        <w:jc w:val="both"/>
        <w:rPr>
          <w:sz w:val="28"/>
          <w:szCs w:val="28"/>
        </w:rPr>
      </w:pPr>
      <w:r w:rsidRPr="006C18C2">
        <w:rPr>
          <w:b/>
          <w:bCs/>
          <w:sz w:val="28"/>
          <w:szCs w:val="28"/>
        </w:rPr>
        <w:t>ГКУ</w:t>
      </w:r>
      <w:r w:rsidRPr="006C18C2">
        <w:rPr>
          <w:sz w:val="28"/>
          <w:szCs w:val="28"/>
        </w:rPr>
        <w:t xml:space="preserve"> – Гражданский кодекс Украины от 16.01.2003 г. № 435-IV. </w:t>
      </w:r>
    </w:p>
    <w:p w:rsidR="00AD1DCB" w:rsidRPr="006C18C2" w:rsidRDefault="00AD1DCB" w:rsidP="006C18C2">
      <w:pPr>
        <w:pStyle w:val="a3"/>
        <w:keepNext/>
        <w:widowControl w:val="0"/>
        <w:numPr>
          <w:ilvl w:val="0"/>
          <w:numId w:val="1"/>
        </w:numPr>
        <w:spacing w:before="0" w:beforeAutospacing="0" w:after="0" w:afterAutospacing="0" w:line="360" w:lineRule="auto"/>
        <w:ind w:left="0" w:firstLine="0"/>
        <w:jc w:val="both"/>
        <w:rPr>
          <w:sz w:val="28"/>
          <w:szCs w:val="28"/>
        </w:rPr>
      </w:pPr>
      <w:r w:rsidRPr="006C18C2">
        <w:rPr>
          <w:b/>
          <w:bCs/>
          <w:sz w:val="28"/>
          <w:szCs w:val="28"/>
        </w:rPr>
        <w:t>Закон № 3425</w:t>
      </w:r>
      <w:r w:rsidRPr="006C18C2">
        <w:rPr>
          <w:sz w:val="28"/>
          <w:szCs w:val="28"/>
        </w:rPr>
        <w:t xml:space="preserve"> – Закон Украины «О нотариате» от 02.09.93 г. № 3425-XII. </w:t>
      </w:r>
    </w:p>
    <w:p w:rsidR="00AD1DCB" w:rsidRPr="006C18C2" w:rsidRDefault="00AD1DCB" w:rsidP="006C18C2">
      <w:pPr>
        <w:pStyle w:val="a3"/>
        <w:keepNext/>
        <w:widowControl w:val="0"/>
        <w:numPr>
          <w:ilvl w:val="0"/>
          <w:numId w:val="1"/>
        </w:numPr>
        <w:spacing w:before="0" w:beforeAutospacing="0" w:after="0" w:afterAutospacing="0" w:line="360" w:lineRule="auto"/>
        <w:ind w:left="0" w:firstLine="0"/>
        <w:jc w:val="both"/>
        <w:rPr>
          <w:sz w:val="28"/>
          <w:szCs w:val="28"/>
        </w:rPr>
      </w:pPr>
      <w:r w:rsidRPr="006C18C2">
        <w:rPr>
          <w:b/>
          <w:bCs/>
          <w:sz w:val="28"/>
          <w:szCs w:val="28"/>
        </w:rPr>
        <w:t>Закон № 168</w:t>
      </w:r>
      <w:r w:rsidRPr="006C18C2">
        <w:rPr>
          <w:sz w:val="28"/>
          <w:szCs w:val="28"/>
        </w:rPr>
        <w:t xml:space="preserve"> – Закон Украины «О налоге на добавленную стоимость» от 03.04.97 г. № 168/97-ВР. </w:t>
      </w:r>
    </w:p>
    <w:p w:rsidR="00AD1DCB" w:rsidRPr="006C18C2" w:rsidRDefault="00AD1DCB" w:rsidP="006C18C2">
      <w:pPr>
        <w:pStyle w:val="a3"/>
        <w:keepNext/>
        <w:widowControl w:val="0"/>
        <w:numPr>
          <w:ilvl w:val="0"/>
          <w:numId w:val="1"/>
        </w:numPr>
        <w:spacing w:before="0" w:beforeAutospacing="0" w:after="0" w:afterAutospacing="0" w:line="360" w:lineRule="auto"/>
        <w:ind w:left="0" w:firstLine="0"/>
        <w:jc w:val="both"/>
        <w:rPr>
          <w:sz w:val="28"/>
          <w:szCs w:val="28"/>
        </w:rPr>
      </w:pPr>
      <w:r w:rsidRPr="006C18C2">
        <w:rPr>
          <w:b/>
          <w:bCs/>
          <w:sz w:val="28"/>
          <w:szCs w:val="28"/>
        </w:rPr>
        <w:t>Закон № 2374</w:t>
      </w:r>
      <w:r w:rsidRPr="006C18C2">
        <w:rPr>
          <w:sz w:val="28"/>
          <w:szCs w:val="28"/>
        </w:rPr>
        <w:t xml:space="preserve"> – Закон Украины «Об обращении векселей в Украине» от 05.04.2001 г. № 2374-III. </w:t>
      </w:r>
    </w:p>
    <w:p w:rsidR="00AD1DCB" w:rsidRPr="006C18C2" w:rsidRDefault="00AD1DCB" w:rsidP="006C18C2">
      <w:pPr>
        <w:pStyle w:val="a3"/>
        <w:keepNext/>
        <w:widowControl w:val="0"/>
        <w:numPr>
          <w:ilvl w:val="0"/>
          <w:numId w:val="1"/>
        </w:numPr>
        <w:spacing w:before="0" w:beforeAutospacing="0" w:after="0" w:afterAutospacing="0" w:line="360" w:lineRule="auto"/>
        <w:ind w:left="0" w:firstLine="0"/>
        <w:jc w:val="both"/>
        <w:rPr>
          <w:sz w:val="28"/>
          <w:szCs w:val="28"/>
        </w:rPr>
      </w:pPr>
      <w:r w:rsidRPr="006C18C2">
        <w:rPr>
          <w:b/>
          <w:bCs/>
          <w:sz w:val="28"/>
          <w:szCs w:val="28"/>
        </w:rPr>
        <w:t>Инструкция № 20/5</w:t>
      </w:r>
      <w:r w:rsidRPr="006C18C2">
        <w:rPr>
          <w:sz w:val="28"/>
          <w:szCs w:val="28"/>
        </w:rPr>
        <w:t xml:space="preserve"> – Инструкция о порядке совершения нотариальных действий нотариусами Украины, утвержденная приказом Министерства юстиции Украины от 03.03.2004 г. № 20/5. </w:t>
      </w:r>
    </w:p>
    <w:p w:rsidR="00AD1DCB" w:rsidRPr="006C18C2" w:rsidRDefault="00AD1DCB" w:rsidP="006C18C2">
      <w:pPr>
        <w:pStyle w:val="a3"/>
        <w:keepNext/>
        <w:widowControl w:val="0"/>
        <w:numPr>
          <w:ilvl w:val="0"/>
          <w:numId w:val="1"/>
        </w:numPr>
        <w:spacing w:before="0" w:beforeAutospacing="0" w:after="0" w:afterAutospacing="0" w:line="360" w:lineRule="auto"/>
        <w:ind w:left="0" w:firstLine="0"/>
        <w:jc w:val="both"/>
        <w:rPr>
          <w:sz w:val="28"/>
          <w:szCs w:val="28"/>
        </w:rPr>
      </w:pPr>
      <w:r w:rsidRPr="006C18C2">
        <w:rPr>
          <w:b/>
          <w:bCs/>
          <w:sz w:val="28"/>
          <w:szCs w:val="28"/>
        </w:rPr>
        <w:t>Решение № 338</w:t>
      </w:r>
      <w:r w:rsidRPr="006C18C2">
        <w:rPr>
          <w:sz w:val="28"/>
          <w:szCs w:val="28"/>
        </w:rPr>
        <w:t xml:space="preserve"> – Решение Государственной комиссии по ценным бумагам и фондовому рынку «Об утверждении Положения о требованиях к стандартной (типовой) форме изготовления вексельных бланков» от 22.11.2001 г. № 338. </w:t>
      </w:r>
      <w:bookmarkStart w:id="0" w:name="_GoBack"/>
      <w:bookmarkEnd w:id="0"/>
    </w:p>
    <w:sectPr w:rsidR="00AD1DCB" w:rsidRPr="006C18C2" w:rsidSect="006C18C2">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EF1564"/>
    <w:multiLevelType w:val="hybridMultilevel"/>
    <w:tmpl w:val="91AE4E6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5753"/>
    <w:rsid w:val="000F0DD5"/>
    <w:rsid w:val="00485753"/>
    <w:rsid w:val="006C18C2"/>
    <w:rsid w:val="0081694B"/>
    <w:rsid w:val="00AD1DCB"/>
    <w:rsid w:val="00C024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17C46E6-DC30-496C-8E5E-0FC924ECF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style>
  <w:style w:type="character" w:styleId="a4">
    <w:name w:val="Hyperlink"/>
    <w:uiPriority w:val="99"/>
    <w:rPr>
      <w:rFonts w:cs="Times New Roman"/>
      <w:color w:val="0000FF"/>
      <w:u w:val="single"/>
    </w:rPr>
  </w:style>
  <w:style w:type="character" w:styleId="a5">
    <w:name w:val="FollowedHyperlink"/>
    <w:uiPriority w:val="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2481</Words>
  <Characters>14145</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Вексель в Украине: правовые аспекты </vt:lpstr>
    </vt:vector>
  </TitlesOfParts>
  <Company>Work</Company>
  <LinksUpToDate>false</LinksUpToDate>
  <CharactersWithSpaces>16593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Вексель в Украине: правовые аспекты </dc:title>
  <dc:subject/>
  <dc:creator>Notebook</dc:creator>
  <cp:keywords/>
  <dc:description/>
  <cp:lastModifiedBy>admin</cp:lastModifiedBy>
  <cp:revision>2</cp:revision>
  <dcterms:created xsi:type="dcterms:W3CDTF">2014-03-13T17:06:00Z</dcterms:created>
  <dcterms:modified xsi:type="dcterms:W3CDTF">2014-03-13T17:06:00Z</dcterms:modified>
</cp:coreProperties>
</file>