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3A" w:rsidRDefault="00862C1D">
      <w:pPr>
        <w:pStyle w:val="1"/>
        <w:jc w:val="center"/>
      </w:pPr>
      <w:r>
        <w:t>Вексель: юридическое понятие и виды векселя</w:t>
      </w:r>
    </w:p>
    <w:p w:rsidR="00123A3A" w:rsidRPr="00862C1D" w:rsidRDefault="00862C1D">
      <w:pPr>
        <w:pStyle w:val="a3"/>
        <w:divId w:val="1307856796"/>
      </w:pPr>
      <w:r>
        <w:rPr>
          <w:b/>
          <w:bCs/>
        </w:rPr>
        <w:t>САНКТ-ПЕТЕРБУРГСКИЙ ГОСУДАРСТВЕННЫЙ УНИВЕРСИТЕТ</w:t>
      </w:r>
    </w:p>
    <w:p w:rsidR="00123A3A" w:rsidRDefault="00862C1D">
      <w:pPr>
        <w:pStyle w:val="a3"/>
        <w:divId w:val="1307856796"/>
      </w:pPr>
      <w:r>
        <w:rPr>
          <w:b/>
          <w:bCs/>
        </w:rPr>
        <w:t>ЭКОНОМИКИ И ФИНАНСОВ</w:t>
      </w:r>
    </w:p>
    <w:p w:rsidR="00123A3A" w:rsidRDefault="00123A3A">
      <w:pPr>
        <w:divId w:val="1307856796"/>
      </w:pPr>
    </w:p>
    <w:p w:rsidR="00123A3A" w:rsidRPr="00862C1D" w:rsidRDefault="00862C1D">
      <w:pPr>
        <w:pStyle w:val="a3"/>
        <w:divId w:val="1307856796"/>
      </w:pPr>
      <w:r>
        <w:t>КАФЕДРА</w:t>
      </w:r>
    </w:p>
    <w:p w:rsidR="00123A3A" w:rsidRDefault="00862C1D">
      <w:pPr>
        <w:pStyle w:val="a3"/>
        <w:divId w:val="1307856796"/>
      </w:pPr>
      <w:r>
        <w:t>Хозяйственного права</w:t>
      </w:r>
    </w:p>
    <w:p w:rsidR="00123A3A" w:rsidRDefault="00123A3A">
      <w:pPr>
        <w:divId w:val="1307856796"/>
      </w:pPr>
    </w:p>
    <w:p w:rsidR="00123A3A" w:rsidRPr="00862C1D" w:rsidRDefault="00862C1D">
      <w:pPr>
        <w:pStyle w:val="a3"/>
        <w:divId w:val="1307856796"/>
      </w:pPr>
      <w:r>
        <w:t>Реферат по учебной дисциплине:</w:t>
      </w:r>
    </w:p>
    <w:p w:rsidR="00123A3A" w:rsidRDefault="00862C1D">
      <w:pPr>
        <w:pStyle w:val="a3"/>
        <w:divId w:val="1307856796"/>
      </w:pPr>
      <w:r>
        <w:t>Коммерческое право</w:t>
      </w:r>
    </w:p>
    <w:p w:rsidR="00123A3A" w:rsidRDefault="00123A3A">
      <w:pPr>
        <w:divId w:val="1307856796"/>
      </w:pPr>
    </w:p>
    <w:p w:rsidR="00123A3A" w:rsidRPr="00862C1D" w:rsidRDefault="00862C1D">
      <w:pPr>
        <w:pStyle w:val="a3"/>
        <w:divId w:val="1307856796"/>
      </w:pPr>
      <w:r>
        <w:rPr>
          <w:b/>
          <w:bCs/>
        </w:rPr>
        <w:t>Тема</w:t>
      </w:r>
    </w:p>
    <w:p w:rsidR="00123A3A" w:rsidRDefault="00862C1D">
      <w:pPr>
        <w:pStyle w:val="a3"/>
        <w:divId w:val="1307856796"/>
      </w:pPr>
      <w:r>
        <w:rPr>
          <w:b/>
          <w:bCs/>
        </w:rPr>
        <w:t>Вексель: юридическое понятие и виды векселя</w:t>
      </w:r>
    </w:p>
    <w:p w:rsidR="00123A3A" w:rsidRDefault="00862C1D">
      <w:pPr>
        <w:pStyle w:val="a3"/>
        <w:divId w:val="1307856796"/>
      </w:pPr>
      <w:r>
        <w:t>Выполнено Тишковой О.П.</w:t>
      </w:r>
    </w:p>
    <w:p w:rsidR="00123A3A" w:rsidRDefault="00862C1D">
      <w:pPr>
        <w:pStyle w:val="a3"/>
        <w:divId w:val="1307856796"/>
      </w:pPr>
      <w:r>
        <w:t>гр. № 315</w:t>
      </w:r>
    </w:p>
    <w:p w:rsidR="00123A3A" w:rsidRDefault="00862C1D">
      <w:pPr>
        <w:pStyle w:val="a3"/>
        <w:divId w:val="1307856796"/>
      </w:pPr>
      <w:r>
        <w:t>Руководитель: Твердохлеб Ю. А.</w:t>
      </w:r>
    </w:p>
    <w:p w:rsidR="00123A3A" w:rsidRDefault="00862C1D">
      <w:pPr>
        <w:pStyle w:val="a3"/>
        <w:divId w:val="1307856796"/>
      </w:pPr>
      <w:r>
        <w:t>Санкт-Петербург</w:t>
      </w:r>
    </w:p>
    <w:p w:rsidR="00123A3A" w:rsidRDefault="00862C1D">
      <w:pPr>
        <w:pStyle w:val="a3"/>
        <w:divId w:val="1307856796"/>
      </w:pPr>
      <w:r>
        <w:t>2001</w:t>
      </w:r>
    </w:p>
    <w:p w:rsidR="00123A3A" w:rsidRDefault="00123A3A">
      <w:pPr>
        <w:divId w:val="1307856796"/>
      </w:pPr>
    </w:p>
    <w:p w:rsidR="00123A3A" w:rsidRPr="00862C1D" w:rsidRDefault="00862C1D">
      <w:pPr>
        <w:pStyle w:val="a3"/>
        <w:divId w:val="1307856796"/>
      </w:pPr>
      <w:r>
        <w:rPr>
          <w:b/>
          <w:bCs/>
          <w:u w:val="single"/>
        </w:rPr>
        <w:t>1.Вступление</w:t>
      </w:r>
    </w:p>
    <w:p w:rsidR="00123A3A" w:rsidRDefault="00862C1D">
      <w:pPr>
        <w:pStyle w:val="a3"/>
        <w:divId w:val="1307856796"/>
      </w:pPr>
      <w:r>
        <w:t>            Исторически вексель – первая форма ценной бумаги в хозяйственной жизни общества. Вексель издавна применялся как удобное средство для оформления расчетных отношений, в качестве средства платежа, а также как средство получения кредита, предоставляемого продавцом покупателю в товарной форме в виде отсрочки уплаты денег за проданные товары. Поэтому вексель является действенным рыночным инструментом, обеспечивающим исполнение обязательств и своевременный возврат долгов.</w:t>
      </w:r>
    </w:p>
    <w:p w:rsidR="00123A3A" w:rsidRDefault="00862C1D">
      <w:pPr>
        <w:pStyle w:val="a3"/>
        <w:divId w:val="1307856796"/>
      </w:pPr>
      <w:r>
        <w:t>            Первоначально отношения между участниками вексельных операций были доверительными, но со временем приобрели характер юридических обязательств. С развитием и усложнением товарно-денежных отношений вексель постепенно превращался в универсальный кредитно-расчетный инструмент, с помощью которого оформляются различные кредитные отношения: он выполняет функцию кредитных денег, средства платежа, объекта совершения различных сделок (купли-продажи, учета, залога и т.д.).</w:t>
      </w:r>
    </w:p>
    <w:p w:rsidR="00123A3A" w:rsidRDefault="00862C1D">
      <w:pPr>
        <w:pStyle w:val="a3"/>
        <w:divId w:val="1307856796"/>
      </w:pPr>
      <w:r>
        <w:t>            В России вексель появился благодаря торговым отношениям с немецкими купцами, в конце XVII в. в форме переводного или заемного письма. В царствование Петра I он впервые использовался в качестве средства перевода денег из одной местности в другую на содержание армии.</w:t>
      </w:r>
    </w:p>
    <w:p w:rsidR="00123A3A" w:rsidRDefault="00862C1D">
      <w:pPr>
        <w:pStyle w:val="a3"/>
        <w:divId w:val="1307856796"/>
      </w:pPr>
      <w:r>
        <w:t>            Особенностью внутреннего российского вексельного оборота являлось преобладание простых векселей с небольшим количеством передаточных надписей, что объясняется тем обстоятельством, что вексель преимущественно использовался как средство кредитования, а не инструмент расчетов.</w:t>
      </w:r>
    </w:p>
    <w:p w:rsidR="00123A3A" w:rsidRDefault="00862C1D">
      <w:pPr>
        <w:pStyle w:val="a3"/>
        <w:divId w:val="1307856796"/>
      </w:pPr>
      <w:r>
        <w:t>            В период «военного коммунизма» вексельное обращение было упразднено и снова возродилось только в период НЭПа. На основании Устава 1902 года было разработано «Положение о векселях» от 20.03.1922 года. В 1922-1930 годах векселя (переводные и простые) использовались в качестве средства получения коммерческого кредита в товарной форме между государственными, кооперативными и частными предприятиями. Однако с введением в ходе кредитной реформы 1930-1932 годов прямого банковского кредитования вексельное обращение вновь было ликвидировано.</w:t>
      </w:r>
    </w:p>
    <w:p w:rsidR="00123A3A" w:rsidRDefault="00862C1D">
      <w:pPr>
        <w:pStyle w:val="a3"/>
        <w:divId w:val="1307856796"/>
      </w:pPr>
      <w:r>
        <w:t>Затем многие десятилетия векселя использовался лишь во внешнеторговых сделках и лишь с начала 90-х годов этот действенный финансовый инструмент вернулся в российский хозяйственный оборот.</w:t>
      </w:r>
    </w:p>
    <w:p w:rsidR="00123A3A" w:rsidRDefault="00862C1D">
      <w:pPr>
        <w:pStyle w:val="a3"/>
        <w:divId w:val="1307856796"/>
      </w:pPr>
      <w:r>
        <w:rPr>
          <w:b/>
          <w:bCs/>
          <w:u w:val="single"/>
        </w:rPr>
        <w:t> </w:t>
      </w:r>
    </w:p>
    <w:p w:rsidR="00123A3A" w:rsidRDefault="00862C1D">
      <w:pPr>
        <w:pStyle w:val="a3"/>
        <w:divId w:val="1307856796"/>
      </w:pPr>
      <w:r>
        <w:rPr>
          <w:b/>
          <w:bCs/>
          <w:u w:val="single"/>
        </w:rPr>
        <w:t>2. Источники вексельного законодательства</w:t>
      </w:r>
    </w:p>
    <w:p w:rsidR="00123A3A" w:rsidRDefault="00862C1D">
      <w:pPr>
        <w:pStyle w:val="a3"/>
        <w:divId w:val="1307856796"/>
      </w:pPr>
      <w:r>
        <w:t>Особенностями вексельного законодательства являются два обстоятельства: большое значение в регулировании вексельного оборота международных норм права, а также незначительное количество норм регулирующих обращение векселей в Гражданском кодексе РФ.</w:t>
      </w:r>
    </w:p>
    <w:p w:rsidR="00123A3A" w:rsidRDefault="00862C1D">
      <w:pPr>
        <w:pStyle w:val="a3"/>
        <w:divId w:val="1307856796"/>
      </w:pPr>
      <w:r>
        <w:t>О векселе упоминается только в трех статьях ГК РФ: в статье 143 "Виды ценных бумаг", где он перечислен среди иных ценных бумаг; в статьях 144-148 Главы 7 "Ценные бумаги", которые устанавливают общие требования к форме и порядку обращения ценных бумаг; в статье 815 "Вексель" и в статье 867 "Общие положения о расчетах по аккредитиву", где переводной вексель упоминается в качестве элемента аккредитивной формы расчетов. Статья 815 ГК РФ (глава 42 "Заем и кредит" § 1 "Заем") устанавливает норму о том, что если договор займа заключен путем выдачи займодавцу простого или переводного векселя, то такие отношения регулируются вексельным законодательством. Таким образом, видно, что вексельным оборот регулируется специальным и самостоятельным вексельным законодательством.</w:t>
      </w:r>
    </w:p>
    <w:p w:rsidR="00123A3A" w:rsidRDefault="00862C1D">
      <w:pPr>
        <w:pStyle w:val="a3"/>
        <w:divId w:val="1307856796"/>
      </w:pPr>
      <w:r>
        <w:t>Законодательной основой вексельного обращения в Российской Федерации в настоящее время является Федеральный Закон от 11 марта 1997 года № 48-ФЗ "О переводном и простом векселе".</w:t>
      </w:r>
    </w:p>
    <w:p w:rsidR="00123A3A" w:rsidRDefault="00862C1D">
      <w:pPr>
        <w:pStyle w:val="a3"/>
        <w:divId w:val="1307856796"/>
      </w:pPr>
      <w:r>
        <w:t>Закон, в основном, базируется на положениях Женевской Конвенции от 7 июня 1930 года, устанавливающей Единообразный закон о переводном и простом векселях. Советский Союз присоединился к Конвенции в 1937 году, что было зафиксировано в Постановлении Центрального Исполнительного Комитета и Совета Народных Комиссаров СССР "О введении в действие Положения о переводном и простом векселе" от 7 августа 1937 г. № 104/1341.</w:t>
      </w:r>
    </w:p>
    <w:p w:rsidR="00123A3A" w:rsidRDefault="00862C1D">
      <w:pPr>
        <w:pStyle w:val="a3"/>
        <w:divId w:val="1307856796"/>
      </w:pPr>
      <w:r>
        <w:t xml:space="preserve">В связи с принятием Закона о векселе признано утратившим силу Постановление Президиума Верховного Совета РСФСР "О применении векселя в хозяйственном обороте РСФСР" от 24 июня 1991 г. № 1451-1. В качестве приложения к этому постановлению было опубликовано (и применялось) Положение о простом и переводном векселе. </w:t>
      </w:r>
    </w:p>
    <w:p w:rsidR="00123A3A" w:rsidRDefault="00862C1D">
      <w:pPr>
        <w:pStyle w:val="a3"/>
        <w:divId w:val="1307856796"/>
      </w:pPr>
      <w:r>
        <w:t>Следует остановиться на тех нормативных документах, которые должны быть отменены в связи с принятием Закона о векселе. Как следует из самого текста Закона, отменено действие постановления Президиума Верховного Совета РСФСР от 24 июня 1991 г. № 1451-1. По общепринятой практике отмены нормативных актов следует считать не действующими и все нормативные акты, на которые отмененный документ ссылается. Таким образом, следует считать не действующим постановление Правительства РФ от 26 сентября 1994 г. № 1094 «Об оформлении взаимной задолженности предприятий и организаций единого образца и развития вексельного обращения», которое было разработано и принято в развитие пункта 1 постановления № 1451-1 (правда, вместо месячного срока, определенного постановлением, правительству понадобилось более трех лет). Необходимость такой отмены вовсе неочевидна, так как все нормативные акты по вопросам вексельного права разрабатывались с учетом действующих норм международного права, а необходимость применения их положений к тем или иным областям экономических отношений диктовалась положениями указов Президента и не противоречила Единообразному закону.</w:t>
      </w:r>
      <w:bookmarkStart w:id="0" w:name="_ftnref1"/>
      <w:r>
        <w:fldChar w:fldCharType="begin"/>
      </w:r>
      <w:r>
        <w:instrText xml:space="preserve"> HYPERLINK "" \l "_ftn1" \o "" </w:instrText>
      </w:r>
      <w:r>
        <w:fldChar w:fldCharType="separate"/>
      </w:r>
      <w:r>
        <w:rPr>
          <w:rStyle w:val="a4"/>
        </w:rPr>
        <w:t>[1]</w:t>
      </w:r>
      <w:r>
        <w:fldChar w:fldCharType="end"/>
      </w:r>
      <w:bookmarkEnd w:id="0"/>
    </w:p>
    <w:p w:rsidR="00123A3A" w:rsidRDefault="00862C1D">
      <w:pPr>
        <w:pStyle w:val="a3"/>
        <w:divId w:val="1307856796"/>
      </w:pPr>
      <w:r>
        <w:rPr>
          <w:b/>
          <w:bCs/>
          <w:u w:val="single"/>
        </w:rPr>
        <w:t> </w:t>
      </w:r>
    </w:p>
    <w:p w:rsidR="00123A3A" w:rsidRDefault="00862C1D">
      <w:pPr>
        <w:pStyle w:val="a3"/>
        <w:divId w:val="1307856796"/>
      </w:pPr>
      <w:r>
        <w:rPr>
          <w:b/>
          <w:bCs/>
          <w:u w:val="single"/>
        </w:rPr>
        <w:t>3.Понятие о векселях и вексельном обращении</w:t>
      </w:r>
    </w:p>
    <w:p w:rsidR="00123A3A" w:rsidRDefault="00862C1D">
      <w:pPr>
        <w:pStyle w:val="a3"/>
        <w:divId w:val="1307856796"/>
      </w:pPr>
      <w:r>
        <w:t>Вексель – это письменное долговое обязательство (вид ценной бумаги) строго установленной формы, удостоверяющее безусловное обязательство одной стороны уплатить в установленный срок определенную денежную сумму другой стороне и право последней требовать этой уплаты.</w:t>
      </w:r>
    </w:p>
    <w:p w:rsidR="00123A3A" w:rsidRDefault="00862C1D">
      <w:pPr>
        <w:pStyle w:val="a3"/>
        <w:divId w:val="1307856796"/>
      </w:pPr>
      <w:r>
        <w:t>Вексель является универсальным финансовым инструментом, который выполняет несколько экономических функций. Прежде всего, вексель является орудием кредита, посредством его можно оформить различные кредитные обязательства: оплатить купленный товар или оказанные услуги на условиях коммерческого кредита, возвратить полученную ссуду, предоставить кредит, оформить привлечение дополнительного оборотного капитала. Присущая векселю формальная и материальная строгость, легкая передаваемость и скорость процедуры взыскания вексельных долгов делают вексель привлекательным для предприятий-кредиторов.</w:t>
      </w:r>
    </w:p>
    <w:p w:rsidR="00123A3A" w:rsidRDefault="00862C1D">
      <w:pPr>
        <w:pStyle w:val="a3"/>
        <w:divId w:val="1307856796"/>
      </w:pPr>
      <w:r>
        <w:t>Кроме этого, векселедержатель имеет возможность получить деньги по векселю ранее указанного в нем срока либо посредством учета векселя в банке, либо путем получения банковского кредита под залог векселя. Это еще одна функция векселя – возможность его использования в качестве обеспечения сделок и кредитов.</w:t>
      </w:r>
    </w:p>
    <w:p w:rsidR="00123A3A" w:rsidRDefault="00862C1D">
      <w:pPr>
        <w:pStyle w:val="a3"/>
        <w:divId w:val="1307856796"/>
      </w:pPr>
      <w:r>
        <w:t>Следующая функция векселя заключается в том, что он служит инструментом денежных расчетов, кредитной формой денег. При этом вексельное обращение способно многократно ускорять расчеты, поскольку в развитом коммерческом обороте вексель до своей оплаты проходит через десятки держателей, погашая их денежные обязательства и уменьшая потребность в реальных денежных средствах (наличных или безналичных). В наибольшей степени вексель выполняет платежную функцию, если передается в платеж либо по безоборотной передаточной надписи, либо простым вручением (бланковым индоссаментом). Такие передачи не влекут для передающего никаких обязанностей по векселю и, как при уплате денежных средств, окончательно завершают сделки.</w:t>
      </w:r>
      <w:bookmarkStart w:id="1" w:name="_ftnref2"/>
      <w:r>
        <w:fldChar w:fldCharType="begin"/>
      </w:r>
      <w:r>
        <w:instrText xml:space="preserve"> HYPERLINK "" \l "_ftn2" \o "" </w:instrText>
      </w:r>
      <w:r>
        <w:fldChar w:fldCharType="separate"/>
      </w:r>
      <w:r>
        <w:rPr>
          <w:rStyle w:val="a4"/>
        </w:rPr>
        <w:t>[2]</w:t>
      </w:r>
      <w:r>
        <w:fldChar w:fldCharType="end"/>
      </w:r>
      <w:bookmarkEnd w:id="1"/>
    </w:p>
    <w:p w:rsidR="00123A3A" w:rsidRDefault="00862C1D">
      <w:pPr>
        <w:pStyle w:val="a3"/>
        <w:divId w:val="1307856796"/>
      </w:pPr>
      <w:r>
        <w:rPr>
          <w:b/>
          <w:bCs/>
          <w:u w:val="single"/>
        </w:rPr>
        <w:t> </w:t>
      </w:r>
    </w:p>
    <w:p w:rsidR="00123A3A" w:rsidRDefault="00862C1D">
      <w:pPr>
        <w:pStyle w:val="a3"/>
        <w:divId w:val="1307856796"/>
      </w:pPr>
      <w:r>
        <w:rPr>
          <w:b/>
          <w:bCs/>
          <w:u w:val="single"/>
        </w:rPr>
        <w:t>4. 1. Виды векселей</w:t>
      </w:r>
    </w:p>
    <w:p w:rsidR="00123A3A" w:rsidRDefault="00862C1D">
      <w:pPr>
        <w:pStyle w:val="a3"/>
        <w:divId w:val="1307856796"/>
      </w:pPr>
      <w:r>
        <w:t>Прежде всего, нужно четко представлять себе критерии классификаций векселей. Таких критериев может быть множество — экономических, юридических, технических, бухгалтерских и даже бытовых. Основным является разделение векселей по их юридической природе на переводные и простые.</w:t>
      </w:r>
    </w:p>
    <w:p w:rsidR="00123A3A" w:rsidRDefault="00862C1D">
      <w:pPr>
        <w:pStyle w:val="a3"/>
        <w:divId w:val="1307856796"/>
      </w:pPr>
      <w:r>
        <w:t>Схема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2445"/>
        <w:gridCol w:w="2835"/>
        <w:gridCol w:w="1800"/>
        <w:gridCol w:w="1710"/>
        <w:gridCol w:w="2550"/>
        <w:gridCol w:w="1980"/>
        <w:gridCol w:w="990"/>
        <w:gridCol w:w="144"/>
      </w:tblGrid>
      <w:tr w:rsidR="00123A3A">
        <w:trPr>
          <w:divId w:val="1307856796"/>
          <w:cantSplit/>
          <w:tblCellSpacing w:w="0" w:type="dxa"/>
        </w:trPr>
        <w:tc>
          <w:tcPr>
            <w:tcW w:w="2595" w:type="dxa"/>
            <w:gridSpan w:val="3"/>
            <w:tcBorders>
              <w:top w:val="outset" w:sz="6" w:space="0" w:color="auto"/>
              <w:left w:val="outset" w:sz="6" w:space="0" w:color="auto"/>
              <w:bottom w:val="outset" w:sz="6" w:space="0" w:color="auto"/>
              <w:right w:val="outset" w:sz="6" w:space="0" w:color="auto"/>
            </w:tcBorders>
            <w:hideMark/>
          </w:tcPr>
          <w:p w:rsidR="00123A3A" w:rsidRPr="00862C1D" w:rsidRDefault="00123A3A"/>
        </w:tc>
        <w:tc>
          <w:tcPr>
            <w:tcW w:w="1800" w:type="dxa"/>
            <w:gridSpan w:val="2"/>
            <w:tcBorders>
              <w:top w:val="outset" w:sz="6" w:space="0" w:color="auto"/>
              <w:left w:val="outset" w:sz="6" w:space="0" w:color="auto"/>
              <w:bottom w:val="outset" w:sz="6" w:space="0" w:color="auto"/>
              <w:right w:val="outset" w:sz="6" w:space="0" w:color="auto"/>
            </w:tcBorders>
            <w:hideMark/>
          </w:tcPr>
          <w:p w:rsidR="00123A3A" w:rsidRDefault="00862C1D">
            <w:r>
              <w:t>Векселя</w:t>
            </w:r>
          </w:p>
        </w:tc>
        <w:tc>
          <w:tcPr>
            <w:tcW w:w="2550" w:type="dxa"/>
            <w:gridSpan w:val="3"/>
            <w:tcBorders>
              <w:top w:val="outset" w:sz="6" w:space="0" w:color="auto"/>
              <w:left w:val="outset" w:sz="6" w:space="0" w:color="auto"/>
              <w:bottom w:val="outset" w:sz="6" w:space="0" w:color="auto"/>
              <w:right w:val="outset" w:sz="6" w:space="0" w:color="auto"/>
            </w:tcBorders>
            <w:hideMark/>
          </w:tcPr>
          <w:p w:rsidR="00123A3A" w:rsidRDefault="00123A3A"/>
        </w:tc>
        <w:tc>
          <w:tcPr>
            <w:tcW w:w="9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r>
      <w:tr w:rsidR="00123A3A">
        <w:trPr>
          <w:divId w:val="1307856796"/>
          <w:cantSplit/>
          <w:tblCellSpacing w:w="0" w:type="dxa"/>
        </w:trPr>
        <w:tc>
          <w:tcPr>
            <w:tcW w:w="240" w:type="dxa"/>
            <w:tcBorders>
              <w:top w:val="outset" w:sz="6" w:space="0" w:color="auto"/>
              <w:left w:val="outset" w:sz="6" w:space="0" w:color="auto"/>
              <w:bottom w:val="outset" w:sz="6" w:space="0" w:color="auto"/>
              <w:right w:val="outset" w:sz="6" w:space="0" w:color="auto"/>
            </w:tcBorders>
            <w:hideMark/>
          </w:tcPr>
          <w:p w:rsidR="00123A3A" w:rsidRPr="00862C1D" w:rsidRDefault="00123A3A"/>
        </w:tc>
        <w:tc>
          <w:tcPr>
            <w:tcW w:w="2445" w:type="dxa"/>
            <w:gridSpan w:val="3"/>
            <w:tcBorders>
              <w:top w:val="outset" w:sz="6" w:space="0" w:color="auto"/>
              <w:left w:val="outset" w:sz="6" w:space="0" w:color="auto"/>
              <w:bottom w:val="outset" w:sz="6" w:space="0" w:color="auto"/>
              <w:right w:val="outset" w:sz="6" w:space="0" w:color="auto"/>
            </w:tcBorders>
            <w:hideMark/>
          </w:tcPr>
          <w:p w:rsidR="00123A3A" w:rsidRDefault="00123A3A">
            <w:pPr>
              <w:rPr>
                <w:sz w:val="20"/>
                <w:szCs w:val="20"/>
              </w:rPr>
            </w:pPr>
          </w:p>
        </w:tc>
        <w:tc>
          <w:tcPr>
            <w:tcW w:w="1710" w:type="dxa"/>
            <w:tcBorders>
              <w:top w:val="outset" w:sz="6" w:space="0" w:color="auto"/>
              <w:left w:val="outset" w:sz="6" w:space="0" w:color="auto"/>
              <w:bottom w:val="outset" w:sz="6" w:space="0" w:color="auto"/>
              <w:right w:val="outset" w:sz="6" w:space="0" w:color="auto"/>
            </w:tcBorders>
            <w:hideMark/>
          </w:tcPr>
          <w:p w:rsidR="00123A3A" w:rsidRDefault="00123A3A">
            <w:pPr>
              <w:rPr>
                <w:sz w:val="20"/>
                <w:szCs w:val="20"/>
              </w:rPr>
            </w:pPr>
          </w:p>
        </w:tc>
        <w:tc>
          <w:tcPr>
            <w:tcW w:w="1665" w:type="dxa"/>
            <w:gridSpan w:val="2"/>
            <w:tcBorders>
              <w:top w:val="outset" w:sz="6" w:space="0" w:color="auto"/>
              <w:left w:val="outset" w:sz="6" w:space="0" w:color="auto"/>
              <w:bottom w:val="outset" w:sz="6" w:space="0" w:color="auto"/>
              <w:right w:val="outset" w:sz="6" w:space="0" w:color="auto"/>
            </w:tcBorders>
            <w:hideMark/>
          </w:tcPr>
          <w:p w:rsidR="00123A3A" w:rsidRDefault="00123A3A">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123A3A" w:rsidRDefault="00123A3A">
            <w:pPr>
              <w:rPr>
                <w:sz w:val="20"/>
                <w:szCs w:val="20"/>
              </w:rPr>
            </w:pPr>
          </w:p>
        </w:tc>
      </w:tr>
      <w:tr w:rsidR="00123A3A">
        <w:trPr>
          <w:divId w:val="1307856796"/>
          <w:cantSplit/>
          <w:tblCellSpacing w:w="0" w:type="dxa"/>
        </w:trPr>
        <w:tc>
          <w:tcPr>
            <w:tcW w:w="2130" w:type="dxa"/>
            <w:gridSpan w:val="2"/>
            <w:tcBorders>
              <w:top w:val="outset" w:sz="6" w:space="0" w:color="auto"/>
              <w:left w:val="outset" w:sz="6" w:space="0" w:color="auto"/>
              <w:bottom w:val="outset" w:sz="6" w:space="0" w:color="auto"/>
              <w:right w:val="outset" w:sz="6" w:space="0" w:color="auto"/>
            </w:tcBorders>
            <w:hideMark/>
          </w:tcPr>
          <w:p w:rsidR="00123A3A" w:rsidRDefault="00862C1D">
            <w:r>
              <w:t>Переводные</w:t>
            </w:r>
          </w:p>
        </w:tc>
        <w:tc>
          <w:tcPr>
            <w:tcW w:w="2835" w:type="dxa"/>
            <w:gridSpan w:val="4"/>
            <w:tcBorders>
              <w:top w:val="outset" w:sz="6" w:space="0" w:color="auto"/>
              <w:left w:val="outset" w:sz="6" w:space="0" w:color="auto"/>
              <w:bottom w:val="outset" w:sz="6" w:space="0" w:color="auto"/>
              <w:right w:val="outset" w:sz="6" w:space="0" w:color="auto"/>
            </w:tcBorders>
            <w:hideMark/>
          </w:tcPr>
          <w:p w:rsidR="00123A3A" w:rsidRDefault="00123A3A"/>
        </w:tc>
        <w:tc>
          <w:tcPr>
            <w:tcW w:w="1980" w:type="dxa"/>
            <w:gridSpan w:val="2"/>
            <w:tcBorders>
              <w:top w:val="outset" w:sz="6" w:space="0" w:color="auto"/>
              <w:left w:val="outset" w:sz="6" w:space="0" w:color="auto"/>
              <w:bottom w:val="outset" w:sz="6" w:space="0" w:color="auto"/>
              <w:right w:val="outset" w:sz="6" w:space="0" w:color="auto"/>
            </w:tcBorders>
            <w:hideMark/>
          </w:tcPr>
          <w:p w:rsidR="00123A3A" w:rsidRDefault="00862C1D">
            <w:r>
              <w:t>Простые</w:t>
            </w:r>
          </w:p>
        </w:tc>
        <w:tc>
          <w:tcPr>
            <w:tcW w:w="9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r>
      <w:tr w:rsidR="00123A3A">
        <w:trPr>
          <w:divId w:val="1307856796"/>
          <w:tblCellSpacing w:w="0" w:type="dxa"/>
        </w:trPr>
        <w:tc>
          <w:tcPr>
            <w:tcW w:w="24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123A3A"/>
        </w:tc>
        <w:tc>
          <w:tcPr>
            <w:tcW w:w="189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r>
    </w:tbl>
    <w:p w:rsidR="00123A3A" w:rsidRPr="00862C1D" w:rsidRDefault="00862C1D">
      <w:pPr>
        <w:pStyle w:val="a3"/>
        <w:divId w:val="1307856796"/>
      </w:pPr>
      <w:r>
        <w:t>Простой вексель представляет собой ценную бумагу, воплощающую простое и ничем не обусловленное</w:t>
      </w:r>
      <w:r>
        <w:rPr>
          <w:b/>
          <w:bCs/>
        </w:rPr>
        <w:t xml:space="preserve"> </w:t>
      </w:r>
      <w:r>
        <w:t>обязательство</w:t>
      </w:r>
      <w:r>
        <w:rPr>
          <w:b/>
          <w:bCs/>
        </w:rPr>
        <w:t xml:space="preserve"> </w:t>
      </w:r>
      <w:r>
        <w:t>лица-векселедателя уплатить в определенный срок определенную сумму лицу-векселедержателю или его правопреемнику (приказу). Простой вексель связывает по меньшей мере двух субъектов — векселедателя (сускриптера) и векселеприобретателя (держателя или бенефициария).</w:t>
      </w:r>
    </w:p>
    <w:p w:rsidR="00123A3A" w:rsidRDefault="00862C1D">
      <w:pPr>
        <w:pStyle w:val="a3"/>
        <w:divId w:val="1307856796"/>
      </w:pPr>
      <w:r>
        <w:t>Схема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835"/>
        <w:gridCol w:w="2220"/>
      </w:tblGrid>
      <w:tr w:rsidR="00123A3A">
        <w:trPr>
          <w:divId w:val="1307856796"/>
          <w:cantSplit/>
          <w:tblCellSpacing w:w="0" w:type="dxa"/>
        </w:trPr>
        <w:tc>
          <w:tcPr>
            <w:tcW w:w="2025" w:type="dxa"/>
            <w:vMerge w:val="restart"/>
            <w:tcBorders>
              <w:top w:val="outset" w:sz="6" w:space="0" w:color="auto"/>
              <w:left w:val="outset" w:sz="6" w:space="0" w:color="auto"/>
              <w:bottom w:val="outset" w:sz="6" w:space="0" w:color="auto"/>
              <w:right w:val="outset" w:sz="6" w:space="0" w:color="auto"/>
            </w:tcBorders>
            <w:hideMark/>
          </w:tcPr>
          <w:p w:rsidR="00123A3A" w:rsidRDefault="00862C1D">
            <w:r>
              <w:t>Сускриптер</w:t>
            </w:r>
          </w:p>
        </w:tc>
        <w:tc>
          <w:tcPr>
            <w:tcW w:w="2835" w:type="dxa"/>
            <w:tcBorders>
              <w:top w:val="outset" w:sz="6" w:space="0" w:color="auto"/>
              <w:left w:val="outset" w:sz="6" w:space="0" w:color="auto"/>
              <w:bottom w:val="outset" w:sz="6" w:space="0" w:color="auto"/>
              <w:right w:val="outset" w:sz="6" w:space="0" w:color="auto"/>
            </w:tcBorders>
            <w:hideMark/>
          </w:tcPr>
          <w:p w:rsidR="00123A3A" w:rsidRDefault="00862C1D">
            <w:r>
              <w:t>1. Право требования</w:t>
            </w:r>
          </w:p>
        </w:tc>
        <w:tc>
          <w:tcPr>
            <w:tcW w:w="2220" w:type="dxa"/>
            <w:vMerge w:val="restart"/>
            <w:tcBorders>
              <w:top w:val="outset" w:sz="6" w:space="0" w:color="auto"/>
              <w:left w:val="outset" w:sz="6" w:space="0" w:color="auto"/>
              <w:bottom w:val="outset" w:sz="6" w:space="0" w:color="auto"/>
              <w:right w:val="outset" w:sz="6" w:space="0" w:color="auto"/>
            </w:tcBorders>
            <w:hideMark/>
          </w:tcPr>
          <w:p w:rsidR="00123A3A" w:rsidRDefault="00862C1D">
            <w:r>
              <w:t>Бенефициарий</w:t>
            </w:r>
          </w:p>
        </w:tc>
      </w:tr>
      <w:tr w:rsidR="00123A3A">
        <w:trPr>
          <w:divId w:val="130785679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2835" w:type="dxa"/>
            <w:tcBorders>
              <w:top w:val="outset" w:sz="6" w:space="0" w:color="auto"/>
              <w:left w:val="outset" w:sz="6" w:space="0" w:color="auto"/>
              <w:bottom w:val="outset" w:sz="6" w:space="0" w:color="auto"/>
              <w:right w:val="outset" w:sz="6" w:space="0" w:color="auto"/>
            </w:tcBorders>
            <w:hideMark/>
          </w:tcPr>
          <w:p w:rsidR="00123A3A" w:rsidRDefault="00862C1D">
            <w:r>
              <w:t>2. Выдача векселя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r>
      <w:tr w:rsidR="00123A3A">
        <w:trPr>
          <w:divId w:val="130785679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2835" w:type="dxa"/>
            <w:tcBorders>
              <w:top w:val="outset" w:sz="6" w:space="0" w:color="auto"/>
              <w:left w:val="outset" w:sz="6" w:space="0" w:color="auto"/>
              <w:bottom w:val="outset" w:sz="6" w:space="0" w:color="auto"/>
              <w:right w:val="outset" w:sz="6" w:space="0" w:color="auto"/>
            </w:tcBorders>
            <w:hideMark/>
          </w:tcPr>
          <w:p w:rsidR="00123A3A" w:rsidRDefault="00862C1D">
            <w:r>
              <w:t>3. Предъявление векселя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r>
      <w:tr w:rsidR="00123A3A">
        <w:trPr>
          <w:divId w:val="130785679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2835" w:type="dxa"/>
            <w:tcBorders>
              <w:top w:val="outset" w:sz="6" w:space="0" w:color="auto"/>
              <w:left w:val="outset" w:sz="6" w:space="0" w:color="auto"/>
              <w:bottom w:val="outset" w:sz="6" w:space="0" w:color="auto"/>
              <w:right w:val="outset" w:sz="6" w:space="0" w:color="auto"/>
            </w:tcBorders>
            <w:hideMark/>
          </w:tcPr>
          <w:p w:rsidR="00123A3A" w:rsidRDefault="00862C1D">
            <w:r>
              <w:t>4. Платеж по векселю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r>
    </w:tbl>
    <w:p w:rsidR="00123A3A" w:rsidRPr="00862C1D" w:rsidRDefault="00862C1D">
      <w:pPr>
        <w:pStyle w:val="a3"/>
        <w:divId w:val="1307856796"/>
      </w:pPr>
      <w:r>
        <w:t>Переводной вексель представляет собой ценную бумагу, воплощающую простое и ничем не обусловленное предложение лица-векселедателя, адресованное плательщику, уплатить в определенный срок определенную сумму лицу-векселедержателю или его правопреемнику (приказу). Переводной вексель связывает по меньшей мере трех субъектов — векселедателя (трассанта или трассента), векселеприобретателя (держателя или ремитента) и плательщика (трассата).</w:t>
      </w:r>
    </w:p>
    <w:p w:rsidR="00123A3A" w:rsidRDefault="00862C1D">
      <w:pPr>
        <w:pStyle w:val="a3"/>
        <w:divId w:val="1307856796"/>
      </w:pPr>
      <w:r>
        <w:t>Схема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880"/>
        <w:gridCol w:w="2160"/>
        <w:gridCol w:w="5115"/>
        <w:gridCol w:w="1710"/>
        <w:gridCol w:w="2940"/>
        <w:gridCol w:w="1710"/>
        <w:gridCol w:w="855"/>
        <w:gridCol w:w="480"/>
      </w:tblGrid>
      <w:tr w:rsidR="00123A3A">
        <w:trPr>
          <w:divId w:val="1307856796"/>
          <w:cantSplit/>
          <w:tblCellSpacing w:w="0" w:type="dxa"/>
        </w:trPr>
        <w:tc>
          <w:tcPr>
            <w:tcW w:w="1710" w:type="dxa"/>
            <w:gridSpan w:val="3"/>
            <w:vMerge w:val="restart"/>
            <w:tcBorders>
              <w:top w:val="outset" w:sz="6" w:space="0" w:color="auto"/>
              <w:left w:val="outset" w:sz="6" w:space="0" w:color="auto"/>
              <w:bottom w:val="outset" w:sz="6" w:space="0" w:color="auto"/>
              <w:right w:val="outset" w:sz="6" w:space="0" w:color="auto"/>
            </w:tcBorders>
            <w:hideMark/>
          </w:tcPr>
          <w:p w:rsidR="00123A3A" w:rsidRDefault="00862C1D">
            <w:r>
              <w:t>Трассант</w:t>
            </w:r>
          </w:p>
        </w:tc>
        <w:tc>
          <w:tcPr>
            <w:tcW w:w="5115" w:type="dxa"/>
            <w:gridSpan w:val="3"/>
            <w:tcBorders>
              <w:top w:val="outset" w:sz="6" w:space="0" w:color="auto"/>
              <w:left w:val="outset" w:sz="6" w:space="0" w:color="auto"/>
              <w:bottom w:val="outset" w:sz="6" w:space="0" w:color="auto"/>
              <w:right w:val="outset" w:sz="6" w:space="0" w:color="auto"/>
            </w:tcBorders>
            <w:hideMark/>
          </w:tcPr>
          <w:p w:rsidR="00123A3A" w:rsidRDefault="00862C1D">
            <w:r>
              <w:t>1. Правоотношения</w:t>
            </w:r>
          </w:p>
        </w:tc>
        <w:tc>
          <w:tcPr>
            <w:tcW w:w="1710" w:type="dxa"/>
            <w:gridSpan w:val="3"/>
            <w:vMerge w:val="restart"/>
            <w:tcBorders>
              <w:top w:val="outset" w:sz="6" w:space="0" w:color="auto"/>
              <w:left w:val="outset" w:sz="6" w:space="0" w:color="auto"/>
              <w:bottom w:val="outset" w:sz="6" w:space="0" w:color="auto"/>
              <w:right w:val="outset" w:sz="6" w:space="0" w:color="auto"/>
            </w:tcBorders>
            <w:hideMark/>
          </w:tcPr>
          <w:p w:rsidR="00123A3A" w:rsidRDefault="00862C1D">
            <w:r>
              <w:t>Трассант</w:t>
            </w:r>
          </w:p>
        </w:tc>
      </w:tr>
      <w:tr w:rsidR="00123A3A">
        <w:trPr>
          <w:divId w:val="1307856796"/>
          <w:cantSplit/>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5115" w:type="dxa"/>
            <w:gridSpan w:val="3"/>
            <w:tcBorders>
              <w:top w:val="outset" w:sz="6" w:space="0" w:color="auto"/>
              <w:left w:val="outset" w:sz="6" w:space="0" w:color="auto"/>
              <w:bottom w:val="outset" w:sz="6" w:space="0" w:color="auto"/>
              <w:right w:val="outset" w:sz="6" w:space="0" w:color="auto"/>
            </w:tcBorders>
            <w:hideMark/>
          </w:tcPr>
          <w:p w:rsidR="00123A3A" w:rsidRDefault="00862C1D">
            <w:r>
              <w:t>6. Сообщение о платеже; прекращение правоотношений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23A3A" w:rsidRDefault="00123A3A"/>
        </w:tc>
      </w:tr>
      <w:tr w:rsidR="00123A3A">
        <w:trPr>
          <w:divId w:val="1307856796"/>
          <w:cantSplit/>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5115" w:type="dxa"/>
            <w:gridSpan w:val="3"/>
            <w:tcBorders>
              <w:top w:val="outset" w:sz="6" w:space="0" w:color="auto"/>
              <w:left w:val="outset" w:sz="6" w:space="0" w:color="auto"/>
              <w:bottom w:val="outset" w:sz="6" w:space="0" w:color="auto"/>
              <w:right w:val="outset" w:sz="6" w:space="0" w:color="auto"/>
            </w:tcBorders>
            <w:hideMark/>
          </w:tcPr>
          <w:p w:rsidR="00123A3A" w:rsidRDefault="00123A3A"/>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23A3A" w:rsidRDefault="00123A3A"/>
        </w:tc>
      </w:tr>
      <w:tr w:rsidR="00123A3A">
        <w:trPr>
          <w:divId w:val="1307856796"/>
          <w:cantSplit/>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c>
          <w:tcPr>
            <w:tcW w:w="705" w:type="dxa"/>
            <w:vMerge w:val="restart"/>
            <w:tcBorders>
              <w:top w:val="outset" w:sz="6" w:space="0" w:color="auto"/>
              <w:left w:val="outset" w:sz="6" w:space="0" w:color="auto"/>
              <w:bottom w:val="outset" w:sz="6" w:space="0" w:color="auto"/>
              <w:right w:val="outset" w:sz="6" w:space="0" w:color="auto"/>
            </w:tcBorders>
            <w:hideMark/>
          </w:tcPr>
          <w:p w:rsidR="00123A3A" w:rsidRPr="00862C1D" w:rsidRDefault="00123A3A"/>
        </w:tc>
        <w:tc>
          <w:tcPr>
            <w:tcW w:w="2160" w:type="dxa"/>
            <w:gridSpan w:val="2"/>
            <w:vMerge w:val="restart"/>
            <w:tcBorders>
              <w:top w:val="outset" w:sz="6" w:space="0" w:color="auto"/>
              <w:left w:val="outset" w:sz="6" w:space="0" w:color="auto"/>
              <w:bottom w:val="outset" w:sz="6" w:space="0" w:color="auto"/>
              <w:right w:val="outset" w:sz="6" w:space="0" w:color="auto"/>
            </w:tcBorders>
            <w:hideMark/>
          </w:tcPr>
          <w:p w:rsidR="00123A3A" w:rsidRDefault="00862C1D">
            <w:r>
              <w:t>2. Право требования</w:t>
            </w:r>
          </w:p>
        </w:tc>
        <w:tc>
          <w:tcPr>
            <w:tcW w:w="1710" w:type="dxa"/>
            <w:vMerge w:val="restart"/>
            <w:tcBorders>
              <w:top w:val="outset" w:sz="6" w:space="0" w:color="auto"/>
              <w:left w:val="outset" w:sz="6" w:space="0" w:color="auto"/>
              <w:bottom w:val="outset" w:sz="6" w:space="0" w:color="auto"/>
              <w:right w:val="outset" w:sz="6" w:space="0" w:color="auto"/>
            </w:tcBorders>
            <w:hideMark/>
          </w:tcPr>
          <w:p w:rsidR="00123A3A" w:rsidRDefault="00862C1D">
            <w:r>
              <w:t>Ремитент</w:t>
            </w:r>
          </w:p>
        </w:tc>
        <w:tc>
          <w:tcPr>
            <w:tcW w:w="2085" w:type="dxa"/>
            <w:gridSpan w:val="2"/>
            <w:tcBorders>
              <w:top w:val="outset" w:sz="6" w:space="0" w:color="auto"/>
              <w:left w:val="outset" w:sz="6" w:space="0" w:color="auto"/>
              <w:bottom w:val="outset" w:sz="6" w:space="0" w:color="auto"/>
              <w:right w:val="outset" w:sz="6" w:space="0" w:color="auto"/>
            </w:tcBorders>
            <w:hideMark/>
          </w:tcPr>
          <w:p w:rsidR="00123A3A" w:rsidRDefault="00862C1D">
            <w:r>
              <w:t>5. Платеж</w:t>
            </w:r>
          </w:p>
        </w:tc>
        <w:tc>
          <w:tcPr>
            <w:tcW w:w="855" w:type="dxa"/>
            <w:tcBorders>
              <w:top w:val="outset" w:sz="6" w:space="0" w:color="auto"/>
              <w:left w:val="outset" w:sz="6" w:space="0" w:color="auto"/>
              <w:bottom w:val="outset" w:sz="6" w:space="0" w:color="auto"/>
              <w:right w:val="outset" w:sz="6" w:space="0" w:color="auto"/>
            </w:tcBorders>
            <w:hideMark/>
          </w:tcPr>
          <w:p w:rsidR="00123A3A" w:rsidRDefault="00123A3A"/>
        </w:tc>
        <w:tc>
          <w:tcPr>
            <w:tcW w:w="48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r>
      <w:tr w:rsidR="00123A3A">
        <w:trPr>
          <w:divId w:val="1307856796"/>
          <w:cantSplit/>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Pr="00862C1D" w:rsidRDefault="00123A3A"/>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2085" w:type="dxa"/>
            <w:gridSpan w:val="2"/>
            <w:tcBorders>
              <w:top w:val="outset" w:sz="6" w:space="0" w:color="auto"/>
              <w:left w:val="outset" w:sz="6" w:space="0" w:color="auto"/>
              <w:bottom w:val="outset" w:sz="6" w:space="0" w:color="auto"/>
              <w:right w:val="outset" w:sz="6" w:space="0" w:color="auto"/>
            </w:tcBorders>
            <w:hideMark/>
          </w:tcPr>
          <w:p w:rsidR="00123A3A" w:rsidRPr="00862C1D" w:rsidRDefault="00123A3A"/>
        </w:tc>
        <w:tc>
          <w:tcPr>
            <w:tcW w:w="855" w:type="dxa"/>
            <w:tcBorders>
              <w:top w:val="outset" w:sz="6" w:space="0" w:color="auto"/>
              <w:left w:val="outset" w:sz="6" w:space="0" w:color="auto"/>
              <w:bottom w:val="outset" w:sz="6" w:space="0" w:color="auto"/>
              <w:right w:val="outset" w:sz="6" w:space="0" w:color="auto"/>
            </w:tcBorders>
            <w:hideMark/>
          </w:tcPr>
          <w:p w:rsidR="00123A3A" w:rsidRDefault="00123A3A">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r>
      <w:tr w:rsidR="00123A3A">
        <w:trPr>
          <w:divId w:val="1307856796"/>
          <w:cantSplit/>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c>
          <w:tcPr>
            <w:tcW w:w="2880" w:type="dxa"/>
            <w:gridSpan w:val="3"/>
            <w:tcBorders>
              <w:top w:val="outset" w:sz="6" w:space="0" w:color="auto"/>
              <w:left w:val="outset" w:sz="6" w:space="0" w:color="auto"/>
              <w:bottom w:val="outset" w:sz="6" w:space="0" w:color="auto"/>
              <w:right w:val="outset" w:sz="6" w:space="0" w:color="auto"/>
            </w:tcBorders>
            <w:hideMark/>
          </w:tcPr>
          <w:p w:rsidR="00123A3A" w:rsidRDefault="00862C1D">
            <w:r>
              <w:t>3. Выдача векселя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3A3A" w:rsidRDefault="00123A3A"/>
        </w:tc>
        <w:tc>
          <w:tcPr>
            <w:tcW w:w="2940" w:type="dxa"/>
            <w:gridSpan w:val="3"/>
            <w:tcBorders>
              <w:top w:val="outset" w:sz="6" w:space="0" w:color="auto"/>
              <w:left w:val="outset" w:sz="6" w:space="0" w:color="auto"/>
              <w:bottom w:val="outset" w:sz="6" w:space="0" w:color="auto"/>
              <w:right w:val="outset" w:sz="6" w:space="0" w:color="auto"/>
            </w:tcBorders>
            <w:hideMark/>
          </w:tcPr>
          <w:p w:rsidR="00123A3A" w:rsidRDefault="00862C1D">
            <w:r>
              <w:t>4. Предъявление к платежу</w:t>
            </w:r>
          </w:p>
        </w:tc>
        <w:tc>
          <w:tcPr>
            <w:tcW w:w="48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862C1D">
            <w:pPr>
              <w:pStyle w:val="a3"/>
            </w:pPr>
            <w:r w:rsidRPr="00862C1D">
              <w:t> </w:t>
            </w:r>
          </w:p>
        </w:tc>
      </w:tr>
      <w:tr w:rsidR="00123A3A">
        <w:trPr>
          <w:divId w:val="1307856796"/>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23A3A" w:rsidRPr="00862C1D" w:rsidRDefault="00123A3A"/>
        </w:tc>
        <w:tc>
          <w:tcPr>
            <w:tcW w:w="70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123A3A" w:rsidRDefault="00123A3A">
            <w:pPr>
              <w:rPr>
                <w:sz w:val="20"/>
                <w:szCs w:val="20"/>
              </w:rPr>
            </w:pPr>
          </w:p>
        </w:tc>
      </w:tr>
    </w:tbl>
    <w:p w:rsidR="00123A3A" w:rsidRPr="00862C1D" w:rsidRDefault="00862C1D">
      <w:pPr>
        <w:pStyle w:val="a3"/>
        <w:divId w:val="1307856796"/>
      </w:pPr>
      <w:r>
        <w:t>Можно сказать, что назначение как простого, так и переводного векселей состоит в оформлении факта отсрочки исполнения денежного обязательства (факта оказания кредита приобретателем векселя). Но если в векселе простом кредит оказывается только приобретателем векселедателю, то в переводном векселе приобретатель кредитует и векселедателя, и плательщика. Назначение простого векселя — оформление кредита; назначение переводного — оформление двух кредитов и факта перевода векселедателем собственного долга перед ремитентом на плательщика. Согласится ли плательщик на такой перевод долга или нет, т.е. акцептует он вексель или откажет в акцепте — личное дело плательщика. Позиция его по этому вопросу определяется его собственной оценкой тех вне вексельных правоотношений, которые могут служить основанием выставления векселя.</w:t>
      </w:r>
      <w:bookmarkStart w:id="2" w:name="_ftnref3"/>
      <w:r>
        <w:fldChar w:fldCharType="begin"/>
      </w:r>
      <w:r>
        <w:instrText xml:space="preserve"> HYPERLINK "" \l "_ftn3" \o "" </w:instrText>
      </w:r>
      <w:r>
        <w:fldChar w:fldCharType="separate"/>
      </w:r>
      <w:r>
        <w:rPr>
          <w:rStyle w:val="a4"/>
        </w:rPr>
        <w:t>[3]</w:t>
      </w:r>
      <w:r>
        <w:fldChar w:fldCharType="end"/>
      </w:r>
      <w:bookmarkEnd w:id="2"/>
      <w:r>
        <w:t>.</w:t>
      </w:r>
    </w:p>
    <w:p w:rsidR="00123A3A" w:rsidRDefault="00862C1D">
      <w:pPr>
        <w:pStyle w:val="a3"/>
        <w:divId w:val="1307856796"/>
      </w:pPr>
      <w:r>
        <w:rPr>
          <w:b/>
          <w:bCs/>
          <w:u w:val="single"/>
        </w:rPr>
        <w:t> </w:t>
      </w:r>
    </w:p>
    <w:p w:rsidR="00123A3A" w:rsidRDefault="00862C1D">
      <w:pPr>
        <w:pStyle w:val="a3"/>
        <w:divId w:val="1307856796"/>
      </w:pPr>
      <w:r>
        <w:rPr>
          <w:b/>
          <w:bCs/>
          <w:u w:val="single"/>
        </w:rPr>
        <w:t>4.2. Переводной вексель</w:t>
      </w:r>
    </w:p>
    <w:p w:rsidR="00123A3A" w:rsidRDefault="00862C1D">
      <w:pPr>
        <w:pStyle w:val="a3"/>
        <w:divId w:val="1307856796"/>
      </w:pPr>
      <w:r>
        <w:t xml:space="preserve">Причисляя переводной вексель как документ к категории ценных бумаг, мы с неизбежностью должны будем признать, что таковой является юридическим фактом, лежащим в основании возникновения некоторых имущественных прав. Удостоверение имущественных (субъективных гражданских) прав — функция всякой ценной бумаги, в том числе — переводного векселя. Однако из законодательства это следует не с такой очевидностью, как в отношении простого векселя. Статья 1 Положения о векселях указывает, что переводной вексель должен содержать простое и ничем не обусловленное предложение уплатить определенную сумму. Это предложение должно быть облечено в особую "вексельную" форму. </w:t>
      </w:r>
    </w:p>
    <w:p w:rsidR="00123A3A" w:rsidRDefault="00862C1D">
      <w:pPr>
        <w:pStyle w:val="a3"/>
        <w:divId w:val="1307856796"/>
      </w:pPr>
      <w:r>
        <w:t>Чаще всего переводные векселя выставляются по долгам, возникшим не из традиционных обязательств по уплате, например, покупной цены, арендной платы, возврату займа, а из экзотического для российского права обязательства — обязательства предоставить кредит. Обычно лицо назначает плательщиком по векселю обслуживающий банк, с которым у него заключен договор о кредитной линии, в силу которого банк обязуется оплачивать выставленные на него переводные векселя.</w:t>
      </w:r>
    </w:p>
    <w:p w:rsidR="00123A3A" w:rsidRDefault="00862C1D">
      <w:pPr>
        <w:pStyle w:val="a3"/>
        <w:divId w:val="1307856796"/>
      </w:pPr>
      <w:r>
        <w:t>Менее распространена выдача переводного векселя в расчете на заем или кредит со стороны плательщика без предварительной о том договоренности. Далее идет такое основание, как расчет на оплату векселя из собственных ценностей векселедателя, но находящихся у плательщика на хранении в силу договоров перевозки, комиссии, поручения, доверительного управления и т.п. Наконец, экзотический случай представляет собой выдача векселя в расчете на благотворительность плательщика; без особых обстоятельств такая выдача скорее всего кажется мошеннической.</w:t>
      </w:r>
    </w:p>
    <w:p w:rsidR="00123A3A" w:rsidRDefault="00862C1D">
      <w:pPr>
        <w:pStyle w:val="a3"/>
        <w:divId w:val="1307856796"/>
      </w:pPr>
      <w:r>
        <w:t>Для вексельного права важно то, что оно не считает необходимым предусматривать различный юридический режим переводных векселей, выданных по различным основаниям</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w:t>
      </w:r>
    </w:p>
    <w:p w:rsidR="00123A3A" w:rsidRDefault="00862C1D">
      <w:pPr>
        <w:pStyle w:val="a3"/>
        <w:divId w:val="1307856796"/>
      </w:pPr>
      <w:r>
        <w:rPr>
          <w:b/>
          <w:bCs/>
          <w:u w:val="single"/>
        </w:rPr>
        <w:t> </w:t>
      </w:r>
    </w:p>
    <w:p w:rsidR="00123A3A" w:rsidRDefault="00862C1D">
      <w:pPr>
        <w:pStyle w:val="a3"/>
        <w:divId w:val="1307856796"/>
      </w:pPr>
      <w:r>
        <w:rPr>
          <w:b/>
          <w:bCs/>
          <w:u w:val="single"/>
        </w:rPr>
        <w:t>4.3. Простой вексель</w:t>
      </w:r>
    </w:p>
    <w:p w:rsidR="00123A3A" w:rsidRDefault="00862C1D">
      <w:pPr>
        <w:pStyle w:val="a3"/>
        <w:divId w:val="1307856796"/>
      </w:pPr>
      <w:r>
        <w:t>Простой вексель возник как документ, удостоверяющий прием менялой от купца денежных средств в одной из валют и обязательство данного менялы выплатить указанному купцу или иному обозначенному им субъекту ("подавателю") эту же сумму, но в иной валюте и в другом месте. В дальнейшем этот документ приобретает следующие свойства:</w:t>
      </w:r>
    </w:p>
    <w:p w:rsidR="00123A3A" w:rsidRDefault="00862C1D">
      <w:pPr>
        <w:pStyle w:val="a3"/>
        <w:divId w:val="1307856796"/>
      </w:pPr>
      <w:r>
        <w:t>—    его эквивалентом при выдаче служит только лишь передача денег: становится возможной выдача и по иным основаниям и даже вовсе без основания, при сохранении предположения о его наличности и действительности;</w:t>
      </w:r>
    </w:p>
    <w:p w:rsidR="00123A3A" w:rsidRDefault="00862C1D">
      <w:pPr>
        <w:pStyle w:val="a3"/>
        <w:divId w:val="1307856796"/>
      </w:pPr>
      <w:r>
        <w:t>—    исчезает ранее непременно обязательное качество перевода денег из валюты в валюту;</w:t>
      </w:r>
    </w:p>
    <w:p w:rsidR="00123A3A" w:rsidRDefault="00862C1D">
      <w:pPr>
        <w:pStyle w:val="a3"/>
        <w:divId w:val="1307856796"/>
      </w:pPr>
      <w:r>
        <w:t>—    скрадывается разница в местах платежа и выдачи;</w:t>
      </w:r>
    </w:p>
    <w:p w:rsidR="00123A3A" w:rsidRDefault="00862C1D">
      <w:pPr>
        <w:pStyle w:val="a3"/>
        <w:divId w:val="1307856796"/>
      </w:pPr>
      <w:r>
        <w:t>—    совмещаются в одном лице "переводитель" и "подаватель", создавая нового субъекта — векселедержателя;</w:t>
      </w:r>
    </w:p>
    <w:p w:rsidR="00123A3A" w:rsidRDefault="00862C1D">
      <w:pPr>
        <w:pStyle w:val="a3"/>
        <w:divId w:val="1307856796"/>
      </w:pPr>
      <w:r>
        <w:t xml:space="preserve">—     конститутивная роль в отношении воплощаемых им имущественных прав, необходимость его предъявления для реализации этих прав, публичная достоверность при легитимации его держателя. </w:t>
      </w:r>
    </w:p>
    <w:p w:rsidR="00123A3A" w:rsidRDefault="00862C1D">
      <w:pPr>
        <w:pStyle w:val="a3"/>
        <w:divId w:val="1307856796"/>
      </w:pPr>
      <w:r>
        <w:t>документ получает свойство передаваемости. Вместе с тем простой вексель, начиная с момента своего появления и кончая настоящим моментом, становится все более и более типичным представителем такого рода института, как ценные бумаги. Это означает, что для простого векселя характерны такие свойства этого института, как непременно письменная</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w:t>
      </w:r>
    </w:p>
    <w:p w:rsidR="00123A3A" w:rsidRDefault="00862C1D">
      <w:pPr>
        <w:pStyle w:val="a3"/>
        <w:divId w:val="1307856796"/>
      </w:pPr>
      <w:r>
        <w:rPr>
          <w:b/>
          <w:bCs/>
          <w:u w:val="single"/>
        </w:rPr>
        <w:t> </w:t>
      </w:r>
    </w:p>
    <w:p w:rsidR="00123A3A" w:rsidRDefault="00862C1D">
      <w:pPr>
        <w:pStyle w:val="a3"/>
        <w:divId w:val="1307856796"/>
      </w:pPr>
      <w:r>
        <w:rPr>
          <w:b/>
          <w:bCs/>
          <w:u w:val="single"/>
        </w:rPr>
        <w:t> 5. Особенности вексельного обращения переводных векселей в России</w:t>
      </w:r>
    </w:p>
    <w:p w:rsidR="00123A3A" w:rsidRDefault="00862C1D">
      <w:pPr>
        <w:pStyle w:val="a3"/>
        <w:divId w:val="1307856796"/>
      </w:pPr>
      <w:r>
        <w:t>Несмотря на то, что по смыслу нормативных актов регулирующих вексельное обращение основной формой является переводной вексель, а простой – лишь его упрощенная форма, в России наибольшее распространение получили именно простые векселя. Эта особенность проявилась еще до революции и сохранилась до сих пор.</w:t>
      </w:r>
    </w:p>
    <w:p w:rsidR="00123A3A" w:rsidRDefault="00862C1D">
      <w:pPr>
        <w:pStyle w:val="a3"/>
        <w:divId w:val="1307856796"/>
      </w:pPr>
      <w:r>
        <w:t>Рассмотрим причины неразвитости обращения переводных векселей в РФ: во-первых, негативное влияние оказал ныне отмененный  для переводных векселей налог на ценные бумаги (гербовый сбор), в то время как простые векселя изначально были освобождены от этого налога; во-вторых, переводные векселя сложнее в оформлении и обращении из-за процедуры акцепта, что создает дополнительные сложности, как для субъектов предпринимательской деятельности, так и для нотариата и судебных органов; в-третьих, недостаточная грамотность в вопросах применения переводных векселей потенциальных пользователей.</w:t>
      </w:r>
    </w:p>
    <w:p w:rsidR="00123A3A" w:rsidRDefault="00862C1D">
      <w:pPr>
        <w:pStyle w:val="a3"/>
        <w:divId w:val="1307856796"/>
      </w:pPr>
      <w:r>
        <w:t>Тем не менее, переводные векселя имеют и свои достоинства. Здесь необходимо отметить возможность их применения при аккредитивной форме расчетов, которая, в свою очередь, применяется, когда контрагента по сделке плохо знают друг друга, и каждый из них опасается, как бы партнер его не подвел, не "кинул". Данная ситуация регламентируется статьей 867 ГК РФ.</w:t>
      </w:r>
    </w:p>
    <w:p w:rsidR="00123A3A" w:rsidRDefault="00862C1D">
      <w:pPr>
        <w:pStyle w:val="a3"/>
        <w:divId w:val="1307856796"/>
      </w:pPr>
      <w:r>
        <w:t>В составлении переводных векселей могут участвовать 4, 3 или 2 лица, причем схема с четырьмя участниками является наиболее общей. Кого-то это может удивить, так как в Единообразном вексельном законе упоминаются только 3 лица (трассант, ремитент, трассат). Ничего удивительного в этом нет, наши предки были достаточно мудры, используя в коммерческих целях такую схему.</w:t>
      </w:r>
    </w:p>
    <w:p w:rsidR="00123A3A" w:rsidRDefault="00862C1D">
      <w:pPr>
        <w:pStyle w:val="a3"/>
        <w:divId w:val="1307856796"/>
      </w:pPr>
      <w:r>
        <w:t>В случае участия 4 лиц, один из них – трассант, выдает переводной вексель, заключающий в себе предложение уплатить известную сумму денег; второй – трассат, принимает вексель к платежу и производит оплату; третий – ремитент, приобретает переводной вексель и передает его четвертому – презентанту, предъявляющего вексель к платежу и получающего платеж.</w:t>
      </w:r>
    </w:p>
    <w:p w:rsidR="00123A3A" w:rsidRDefault="00862C1D">
      <w:pPr>
        <w:pStyle w:val="a3"/>
        <w:divId w:val="1307856796"/>
      </w:pPr>
      <w:r>
        <w:t>Переводной вексель может переходить из рук в руки. Тогда между ремитентом и презентантом окажется целый ряд надписателей – индоссантов, и лишь последний владелец будет действительным презентантом. Выдача переводного векселя называется трассированием: трассант трассирует на трассата. Передача переводного векселя в оплату долга называется ремитированием: ремитент ремитирует презентанту.</w:t>
      </w:r>
    </w:p>
    <w:p w:rsidR="00123A3A" w:rsidRDefault="00862C1D">
      <w:pPr>
        <w:pStyle w:val="a3"/>
        <w:divId w:val="1307856796"/>
      </w:pPr>
      <w:r>
        <w:t>В предпринимательской практике составление переводного векселя с участием четырех лиц может быть в двух случаях:</w:t>
      </w:r>
    </w:p>
    <w:p w:rsidR="00123A3A" w:rsidRDefault="00862C1D">
      <w:pPr>
        <w:pStyle w:val="a3"/>
        <w:divId w:val="1307856796"/>
      </w:pPr>
      <w:r>
        <w:t>а) Должник (ремитент) покупает у местного банка (трассанта) римессу на банк (трассат), находящийся в том же городе, что и кредитор, приказу последнего и пересылает ее в уплату долга. Кредитор (презентант) предъявляет римессу сначала к акцепту, а потом к платежу и получает от трассата ее валюту. В этом случае между ремитентом и презентантом долговые, а между трассантом и трассатом – корреспондентские отношения.</w:t>
      </w:r>
    </w:p>
    <w:p w:rsidR="00123A3A" w:rsidRDefault="00862C1D">
      <w:pPr>
        <w:pStyle w:val="a3"/>
        <w:divId w:val="1307856796"/>
      </w:pPr>
      <w:r>
        <w:t>б) Кредитор (трассант) составляет тратту на должника (трассата) и продает ее банку (ремитенту), который пересылает ее своему корреспонденту (презентанту), предъявляющему тратту и получающему по ней платеж. Тут существуют долговые отношения между трассантом и трассатом, и корреспондентские – между ремитентом и презентантом.</w:t>
      </w:r>
    </w:p>
    <w:p w:rsidR="00123A3A" w:rsidRDefault="00862C1D">
      <w:pPr>
        <w:pStyle w:val="a3"/>
        <w:divId w:val="1307856796"/>
      </w:pPr>
      <w:r>
        <w:t>Следует обратить внимание на различие терминов, используемых для обозначения переводного векселя: в первом случае – римесса, во втором – тратта. Оплата долга в первом случае производится путем ремитирования, а во втором – путем трассирования.</w:t>
      </w:r>
    </w:p>
    <w:p w:rsidR="00123A3A" w:rsidRDefault="00862C1D">
      <w:pPr>
        <w:pStyle w:val="a3"/>
        <w:divId w:val="1307856796"/>
      </w:pPr>
      <w:r>
        <w:t>Первый случай обычно используется тогда, когда предприятие должник, выступающее в качестве ремитента, не обладает широкой известностью, а имидж банков, вовлеченных в эту схему, достаточно высок, что способствует росту доверия к такому переводному векселю. Во втором случае, напротив, высок имидж трассата, причем настолько, что переводные векселя, акцептованные им, достаточно широко принимаются к учету коммерческими банками.</w:t>
      </w:r>
    </w:p>
    <w:p w:rsidR="00123A3A" w:rsidRDefault="00862C1D">
      <w:pPr>
        <w:pStyle w:val="a3"/>
        <w:divId w:val="1307856796"/>
      </w:pPr>
      <w:r>
        <w:t>Почему в обоих случаях в качестве двух субъектов фигурируют банки? Только для обеспечения надежности функционирования схемы. Во-первых, существуют достаточно высокие требования к размеру уставного капитала банков; во-вторых, деятельность банков строго лицензируется; в-третьих, их деятельность жестко контролируется ЦБ РФ. Дополнительным обстоятельством является наличие у большинства банков развитых корреспондентских и филиальных сетей. Участие банков повышает надежность схем еще и потому, что другие субъекты схемы, как правило, являются клиентами банков, а банки их хорошо знают и располагают возможностью отслеживать движение средств по их счетам.</w:t>
      </w:r>
    </w:p>
    <w:p w:rsidR="00123A3A" w:rsidRDefault="00862C1D">
      <w:pPr>
        <w:pStyle w:val="a3"/>
        <w:divId w:val="1307856796"/>
      </w:pPr>
      <w:r>
        <w:t>Составление переводных векселей при наличии двух участников, например, когда трассант и ремитент выступают в одном лице, производится редко, поскольку в этом случае проще применять простой вексель, который собственно и предполагает 2 участников.</w:t>
      </w:r>
      <w:bookmarkStart w:id="5" w:name="_ftnref6"/>
      <w:r>
        <w:fldChar w:fldCharType="begin"/>
      </w:r>
      <w:r>
        <w:instrText xml:space="preserve"> HYPERLINK "" \l "_ftn6" \o "" </w:instrText>
      </w:r>
      <w:r>
        <w:fldChar w:fldCharType="separate"/>
      </w:r>
      <w:r>
        <w:rPr>
          <w:rStyle w:val="a4"/>
        </w:rPr>
        <w:t>[6]</w:t>
      </w:r>
      <w:r>
        <w:fldChar w:fldCharType="end"/>
      </w:r>
      <w:bookmarkEnd w:id="5"/>
    </w:p>
    <w:p w:rsidR="00123A3A" w:rsidRDefault="00862C1D">
      <w:pPr>
        <w:pStyle w:val="a3"/>
        <w:divId w:val="1307856796"/>
      </w:pPr>
      <w:r>
        <w:rPr>
          <w:b/>
          <w:bCs/>
          <w:u w:val="single"/>
        </w:rPr>
        <w:t> </w:t>
      </w:r>
    </w:p>
    <w:p w:rsidR="00123A3A" w:rsidRDefault="00862C1D">
      <w:pPr>
        <w:pStyle w:val="a3"/>
        <w:divId w:val="1307856796"/>
      </w:pPr>
      <w:r>
        <w:rPr>
          <w:b/>
          <w:bCs/>
          <w:u w:val="single"/>
        </w:rPr>
        <w:t>6. Реквизиты векселя</w:t>
      </w:r>
    </w:p>
    <w:p w:rsidR="00123A3A" w:rsidRDefault="00862C1D">
      <w:pPr>
        <w:pStyle w:val="a3"/>
        <w:divId w:val="1307856796"/>
      </w:pPr>
      <w:r>
        <w:t>Основные элементы, в совокупности составляющие вексельное обязательство, называются вексельными реквизитами. Переводной вексель должен содержать следующие обязательные реквизиты:</w:t>
      </w:r>
    </w:p>
    <w:p w:rsidR="00123A3A" w:rsidRDefault="00862C1D">
      <w:pPr>
        <w:pStyle w:val="a3"/>
        <w:divId w:val="1307856796"/>
      </w:pPr>
      <w:r>
        <w:t>1. Наименование "вексель", включенное в текст документа и выраженное на том языке, на котором этот документ составлен. Наименование "вексель" обязательно должно присутствовать в заглавии и в тексте документа. Наличие этой "вексельной метки" отличает вексель от иных родственных ему обязательств и затрудняет превращение не вексельного обязательства в таковое.</w:t>
      </w:r>
    </w:p>
    <w:p w:rsidR="00123A3A" w:rsidRDefault="00862C1D">
      <w:pPr>
        <w:pStyle w:val="a3"/>
        <w:divId w:val="1307856796"/>
      </w:pPr>
      <w:r>
        <w:t>2. Простое и ничем не обусловленное предложение уплатить определенную сумму. Как и в любом денежном документе в векселе указывается сумма платежа (валюта векселя), один раз цифрами, другой раз – прописью. Валюта векселя может быть обозначена в иностранной валюте, допускается наличие 2 валют, причем между суммами не может стоять "или", а только "и". Исправление вексельной суммы не допускается, а в случае разногласий верной считается сумма написанная прописью.</w:t>
      </w:r>
    </w:p>
    <w:p w:rsidR="00123A3A" w:rsidRDefault="00862C1D">
      <w:pPr>
        <w:pStyle w:val="a3"/>
        <w:divId w:val="1307856796"/>
      </w:pPr>
      <w:r>
        <w:t>В вексельную сумму могут включаться проценты за время обращения векселя. Если проценты указаны отдельно, то к ним предъявляются те же требования, что и к оформлению суммы векселя. Проценты могут указываться только в векселе, подлежащем оплате "по предъявлении" или "в такой то срок от предъявления". В случае указания иных сроков оплаты векселя, условия о процентах считаются не написанными.</w:t>
      </w:r>
    </w:p>
    <w:p w:rsidR="00123A3A" w:rsidRDefault="00862C1D">
      <w:pPr>
        <w:pStyle w:val="a3"/>
        <w:divId w:val="1307856796"/>
      </w:pPr>
      <w:r>
        <w:t>Принимая во внимание, что вексель выступает как документ безусловный и абстрактный, то, в соответствии с Единообразным вексельным законом любое условие платежа или ссылка на сделку считаются ненаписанными.</w:t>
      </w:r>
    </w:p>
    <w:p w:rsidR="00123A3A" w:rsidRDefault="00862C1D">
      <w:pPr>
        <w:pStyle w:val="a3"/>
        <w:divId w:val="1307856796"/>
      </w:pPr>
      <w:r>
        <w:t>Учитывая расширение внешнеторговых отношений российских предпринимателей и предприятий, следует отметить, что согласно Единообразному торговому кодексу США и Английскому вексельному закону, вексель не является абстрактным денежным обязательством и ссылка на контракт, на основании которого он выписан, не только возможна, но и необходима.</w:t>
      </w:r>
    </w:p>
    <w:p w:rsidR="00123A3A" w:rsidRDefault="00862C1D">
      <w:pPr>
        <w:pStyle w:val="a3"/>
        <w:divId w:val="1307856796"/>
      </w:pPr>
      <w:r>
        <w:t>3. Наименование и адрес того, кто должен платить (плательщика-трассата). Наименование трассата в тексте векселя относится к числу обязательных признаков переводного векселя. Указание на плательщика производится обычно в левом нижнем углу на лицевой стороне векселя.</w:t>
      </w:r>
    </w:p>
    <w:p w:rsidR="00123A3A" w:rsidRDefault="00862C1D">
      <w:pPr>
        <w:pStyle w:val="a3"/>
        <w:divId w:val="1307856796"/>
      </w:pPr>
      <w:r>
        <w:t>4. Наименование получателя платежа (ремитента), которому или по приказу которого должен быть совершен платеж. Запись обычно оформляется словами "платите (наименование ремитента) или его приказу". Если получатель – векселедатель, ставится указание: "платите в нашу пользу или по нашему приказу". Единообразный вексельный закон не допускает выставление векселей на предъявителя, так как вексель должен оформлять конкретную сделку. Английский вексельный закон, напротив, допускает выставление векселей на предъявителя, тем самым, делая данный реквизит не обязательным.</w:t>
      </w:r>
    </w:p>
    <w:p w:rsidR="00123A3A" w:rsidRDefault="00862C1D">
      <w:pPr>
        <w:pStyle w:val="a3"/>
        <w:divId w:val="1307856796"/>
      </w:pPr>
      <w:r>
        <w:t>5. Указание срока платежа. Срок платежа – обязательный реквизит и его отсутствие делает вексель недействительным. Различают следующие сроки платежа: "по предъявлении", "во столько-то времени от предъявления", "во столько-то времени от составления", "на конкретную дату".</w:t>
      </w:r>
    </w:p>
    <w:p w:rsidR="00123A3A" w:rsidRDefault="00862C1D">
      <w:pPr>
        <w:pStyle w:val="a3"/>
        <w:divId w:val="1307856796"/>
      </w:pPr>
      <w:r>
        <w:t>Если вексель подлежит оплате в определенный день, указывается конкретная календарная дата (число, месяц, год).</w:t>
      </w:r>
    </w:p>
    <w:p w:rsidR="00123A3A" w:rsidRDefault="00862C1D">
      <w:pPr>
        <w:pStyle w:val="a3"/>
        <w:divId w:val="1307856796"/>
      </w:pPr>
      <w:r>
        <w:t>Если вексель составлен со сроком "по предъявлении", то день предъявления – день платежа. Вексель должен быть предъявлен к платежу в течение года со дня его составления, в противном случае векселедержатель теряет право на получение платежа по векселю, а вексель превращается в простую долговую расписку. Векселедатель может сократить этот срок (оговорив "но не позднее такой-то даты") или обусловить срок более продолжительный, указав дату, ранее которой вексель не может быть предъявлен к платежу ("но не ранее такой-то даты"). Эти сроки могут быть сокращены индоссантами.</w:t>
      </w:r>
    </w:p>
    <w:p w:rsidR="00123A3A" w:rsidRDefault="00862C1D">
      <w:pPr>
        <w:pStyle w:val="a3"/>
        <w:divId w:val="1307856796"/>
      </w:pPr>
      <w:r>
        <w:t>Вексель со сроком "во столько-то времени от предъявления или составления векселя" удобен плательщику, так как он может заранее подготовиться к платежу. Срок платежа, назначенный путем указания точного количества дней от составления векселя, считается наступившим в последний из этих дней, а не в день после него. Допустимо назначение платежа на начало, середину или конец месяца. Под этими записями подразумевается  1, 15 и последнее число месяца.</w:t>
      </w:r>
    </w:p>
    <w:p w:rsidR="00123A3A" w:rsidRDefault="00862C1D">
      <w:pPr>
        <w:pStyle w:val="a3"/>
        <w:divId w:val="1307856796"/>
      </w:pPr>
      <w:r>
        <w:t>6. Указание места, в котором должен быть совершен платеж. Если же место платежа отсутствует в векселе, им считается место, обозначенное рядом с наименованием плательщика по нему. Вексель считается недействительным, если в нем отсутствует и место платежа, и местонахождение плательщика, а также, если указано несколько мест платежа.</w:t>
      </w:r>
    </w:p>
    <w:p w:rsidR="00123A3A" w:rsidRDefault="00862C1D">
      <w:pPr>
        <w:pStyle w:val="a3"/>
        <w:divId w:val="1307856796"/>
      </w:pPr>
      <w:r>
        <w:t xml:space="preserve">Если в векселе не совпадают место платежа и местонахождение плательщика, он называется </w:t>
      </w:r>
      <w:r>
        <w:rPr>
          <w:i/>
          <w:iCs/>
        </w:rPr>
        <w:t>домицилированным</w:t>
      </w:r>
      <w:r>
        <w:t xml:space="preserve">. Лицо, у которого следует получить платеж (помимо плательщика) – </w:t>
      </w:r>
      <w:r>
        <w:rPr>
          <w:u w:val="single"/>
        </w:rPr>
        <w:t>домицилиат</w:t>
      </w:r>
      <w:r>
        <w:t>. Чаще всего домицилиатом назначается банк, в котором плательщик обслуживается (имеет расчетный счет), хотя это может быть и любой иной банк в месте жительства ремитента. Внешним признаком таких векселей служит надпись: "вексель подлежит оплате (или "платеж") в таком-то банке" в нижней части векселя под подписью плательщика. Банк оплачивает вексель только в случае достаточности средств на счете клиента или депонирования трассатом средств на специальном счете, в противном случае банк отказывает в платеже, а вексель опротестовывается в обычном порядке.</w:t>
      </w:r>
    </w:p>
    <w:p w:rsidR="00123A3A" w:rsidRDefault="00862C1D">
      <w:pPr>
        <w:pStyle w:val="a3"/>
        <w:divId w:val="1307856796"/>
      </w:pPr>
      <w:r>
        <w:t>7. Указание даты и места составления векселя. Дата составления необходима для определения дееспособности векселедателя в момент составления векселя, а также для определения вексельного срока, в особенности по векселям сроком "во столько-то времени от составления". Переводной вексель, в котором не указано место его составления, признается подписанным в месте, обозначенном рядом с наименованием векселедателя (трассанта). Если и таковое отсутствует, вексель считается недействительным.</w:t>
      </w:r>
    </w:p>
    <w:p w:rsidR="00123A3A" w:rsidRDefault="00862C1D">
      <w:pPr>
        <w:pStyle w:val="a3"/>
        <w:divId w:val="1307856796"/>
      </w:pPr>
      <w:r>
        <w:t>8. Наименование и подпись векселедателя (трассанта). Отсутствие собственноручной подписи векселедателя в коммерческом векселе делает вексель лишенным смысла. На векселе следует указать: полное наименование юридического лица, выставившего вексель; его юридический адрес; наименование, имя, должность лица, обладающего правом подписи векселя от имени предприятия.</w:t>
      </w:r>
    </w:p>
    <w:p w:rsidR="00123A3A" w:rsidRDefault="00862C1D">
      <w:pPr>
        <w:pStyle w:val="a3"/>
        <w:divId w:val="1307856796"/>
      </w:pPr>
      <w:r>
        <w:t>Векселедатель отвечает за акцепт и платеж. Он может сложить с себя ответственность за акцепт, но всякое условие, по которому он слагает с себя ответственность за платеж, считается не написанным. Недействительные подписи на векселе (выданные без должных полномочий или с превышением таковых) не ведут к потере силы подписей других подписантов, а лицо, поставившее такую подпись, само становится обязанным по векселю.</w:t>
      </w:r>
    </w:p>
    <w:p w:rsidR="00123A3A" w:rsidRDefault="00862C1D">
      <w:pPr>
        <w:pStyle w:val="a3"/>
        <w:divId w:val="1307856796"/>
      </w:pPr>
      <w:r>
        <w:t>Все вексельные реквизиты, рассмотренные для переводного векселя, обязательны и для простого. Отличие заключается лишь в том, что в простом векселе плательщиком является непосредственно векселедатель (пункт 3).</w:t>
      </w:r>
    </w:p>
    <w:p w:rsidR="00123A3A" w:rsidRDefault="00862C1D">
      <w:pPr>
        <w:pStyle w:val="a3"/>
        <w:divId w:val="1307856796"/>
      </w:pPr>
      <w:r>
        <w:t>Исключения составляют следующие моменты:</w:t>
      </w:r>
    </w:p>
    <w:p w:rsidR="00123A3A" w:rsidRDefault="00862C1D">
      <w:pPr>
        <w:pStyle w:val="a3"/>
        <w:divId w:val="1307856796"/>
      </w:pPr>
      <w:r>
        <w:t>- если срок платежа по простому векселю не указан, вексель рассматривается как подлежащий оплате по предъявлению;</w:t>
      </w:r>
    </w:p>
    <w:p w:rsidR="00123A3A" w:rsidRDefault="00862C1D">
      <w:pPr>
        <w:pStyle w:val="a3"/>
        <w:divId w:val="1307856796"/>
      </w:pPr>
      <w:r>
        <w:t>- при отсутствии особого указания место составления простого векселя считается местом его платежа и вместе с тем местом жительства векселедателя;</w:t>
      </w:r>
    </w:p>
    <w:p w:rsidR="00123A3A" w:rsidRDefault="00862C1D">
      <w:pPr>
        <w:pStyle w:val="a3"/>
        <w:divId w:val="1307856796"/>
      </w:pPr>
      <w:r>
        <w:t>- если не указано место составления простого векселя, он рассматривается как подписанный в месте, обозначенном рядом с наименованием векселедателя.</w:t>
      </w:r>
      <w:bookmarkStart w:id="6" w:name="_ftnref7"/>
      <w:r>
        <w:fldChar w:fldCharType="begin"/>
      </w:r>
      <w:r>
        <w:instrText xml:space="preserve"> HYPERLINK "" \l "_ftn7" \o "" </w:instrText>
      </w:r>
      <w:r>
        <w:fldChar w:fldCharType="separate"/>
      </w:r>
      <w:r>
        <w:rPr>
          <w:rStyle w:val="a4"/>
        </w:rPr>
        <w:t>[7]</w:t>
      </w:r>
      <w:r>
        <w:fldChar w:fldCharType="end"/>
      </w:r>
      <w:bookmarkEnd w:id="6"/>
    </w:p>
    <w:p w:rsidR="00123A3A" w:rsidRDefault="00123A3A">
      <w:pPr>
        <w:divId w:val="1307856796"/>
      </w:pPr>
    </w:p>
    <w:p w:rsidR="00123A3A" w:rsidRPr="00862C1D" w:rsidRDefault="00862C1D">
      <w:pPr>
        <w:pStyle w:val="a3"/>
        <w:divId w:val="1307856796"/>
      </w:pPr>
      <w:r>
        <w:rPr>
          <w:b/>
          <w:bCs/>
          <w:u w:val="single"/>
        </w:rPr>
        <w:t>7. Заключение</w:t>
      </w:r>
    </w:p>
    <w:p w:rsidR="00123A3A" w:rsidRDefault="00862C1D">
      <w:pPr>
        <w:pStyle w:val="a3"/>
        <w:divId w:val="1307856796"/>
      </w:pPr>
      <w:r>
        <w:t>            Действующее законодательство регулирует векселеспособность участников вексельного обращения, определяя, что вексель может быть использован в предпринимательской деятельности для торговых целей, то есть в сделках по поставке продукции.</w:t>
      </w:r>
    </w:p>
    <w:p w:rsidR="00123A3A" w:rsidRDefault="00862C1D">
      <w:pPr>
        <w:pStyle w:val="a3"/>
        <w:divId w:val="1307856796"/>
      </w:pPr>
      <w:r>
        <w:t>            ФЗ «О переводном и простом векселе» от 11.03.1997 г., в целях упорядочения вексельного обращения и сокращения количества необеспеченных финансовых векселей, наводнивших денежный рынок России, ввел новые норма регулирующие вексельный оборот. С одной стороны, он расширил границы векселеспособности, установив, что помимо юридических лиц векселями вправе обязываться и граждане РФ, а, с другой, резко сузил возможности финансового заимствования посредством выпуска векселей властями разных уровней (федеральными органами, органами субъектов РФ, органами муниципальных образований), которые имеют право обязываться по векселям только в случаях, предусмотренных федеральным законом.</w:t>
      </w:r>
    </w:p>
    <w:p w:rsidR="00123A3A" w:rsidRDefault="00862C1D">
      <w:pPr>
        <w:pStyle w:val="a3"/>
        <w:divId w:val="1307856796"/>
      </w:pPr>
      <w:r>
        <w:t>            В целях развития вексельного обращения необходимо широко пропагандировать развитие вексельных отношений в современной финансовой ситуации, разъяснять нормы и положения вексельного законодательства, всемерно внедрять векселя в хозяйственный и торговый оборот России.</w:t>
      </w:r>
    </w:p>
    <w:p w:rsidR="00123A3A" w:rsidRDefault="00862C1D">
      <w:pPr>
        <w:pStyle w:val="a3"/>
        <w:divId w:val="1307856796"/>
      </w:pPr>
      <w:r>
        <w:rPr>
          <w:b/>
          <w:bCs/>
          <w:u w:val="single"/>
        </w:rPr>
        <w:t> </w:t>
      </w:r>
    </w:p>
    <w:p w:rsidR="00123A3A" w:rsidRDefault="00862C1D">
      <w:pPr>
        <w:pStyle w:val="a3"/>
        <w:divId w:val="1307856796"/>
      </w:pPr>
      <w:r>
        <w:rPr>
          <w:b/>
          <w:bCs/>
          <w:u w:val="single"/>
        </w:rPr>
        <w:t>8. Список литературы</w:t>
      </w:r>
    </w:p>
    <w:p w:rsidR="00123A3A" w:rsidRDefault="00862C1D">
      <w:pPr>
        <w:pStyle w:val="a3"/>
        <w:divId w:val="1307856796"/>
      </w:pPr>
      <w:r>
        <w:t>1.    "Конвенция о единообразном законе о переводном и простом векселе" (Заключена в Женеве 07.06.1930 г., вступила в силу для СССР с 23.02.1937 г.)</w:t>
      </w:r>
    </w:p>
    <w:p w:rsidR="00123A3A" w:rsidRDefault="00862C1D">
      <w:pPr>
        <w:pStyle w:val="a3"/>
        <w:divId w:val="1307856796"/>
      </w:pPr>
      <w:r>
        <w:t xml:space="preserve">2.    Гражданский Кодекс Российской Федерации. Часть 1 и 2. </w:t>
      </w:r>
    </w:p>
    <w:p w:rsidR="00123A3A" w:rsidRDefault="00862C1D">
      <w:pPr>
        <w:pStyle w:val="a3"/>
        <w:divId w:val="1307856796"/>
      </w:pPr>
      <w:r>
        <w:t xml:space="preserve">3.    Федеральный Закон "О переводном и простом векселе" от 11.03.1997 г. № 48-ФЗ </w:t>
      </w:r>
    </w:p>
    <w:p w:rsidR="00123A3A" w:rsidRDefault="00862C1D">
      <w:pPr>
        <w:pStyle w:val="a3"/>
        <w:divId w:val="1307856796"/>
      </w:pPr>
      <w:r>
        <w:t xml:space="preserve">4.    Постановление ЦИК СССР и СНК СССР "О введении в действие Положения о переводном и простом векселе" от 07.08.1937 г., № 104/1341 </w:t>
      </w:r>
    </w:p>
    <w:p w:rsidR="00123A3A" w:rsidRDefault="00862C1D">
      <w:pPr>
        <w:pStyle w:val="a3"/>
        <w:divId w:val="1307856796"/>
      </w:pPr>
      <w:r>
        <w:t>5.    Захарьин В. Р. "Все о векселе" Москва "ДИС" 1998 г.</w:t>
      </w:r>
    </w:p>
    <w:p w:rsidR="00123A3A" w:rsidRDefault="00862C1D">
      <w:pPr>
        <w:pStyle w:val="a3"/>
        <w:divId w:val="1307856796"/>
      </w:pPr>
      <w:r>
        <w:t xml:space="preserve">6.    Белов В. А. "Практика вексельного права" Москва "ЮрИнфоР" 1998 г. </w:t>
      </w:r>
    </w:p>
    <w:p w:rsidR="00123A3A" w:rsidRDefault="00862C1D">
      <w:pPr>
        <w:pStyle w:val="a3"/>
        <w:divId w:val="1307856796"/>
      </w:pPr>
      <w:r>
        <w:t>7.    Вишневский А. А. "Вексельное право"  Москва "Юристъ" 1999 г.</w:t>
      </w:r>
    </w:p>
    <w:p w:rsidR="00123A3A" w:rsidRDefault="00862C1D">
      <w:pPr>
        <w:pStyle w:val="a3"/>
        <w:divId w:val="1307856796"/>
      </w:pPr>
      <w:r>
        <w:t>8.    Сергеев А. П., Толстой Ю. К. "Гражданское право" том 2. Москва "Проспект" 2000 г.</w:t>
      </w:r>
    </w:p>
    <w:p w:rsidR="00123A3A" w:rsidRDefault="00123A3A">
      <w:pPr>
        <w:divId w:val="776752793"/>
      </w:pPr>
    </w:p>
    <w:p w:rsidR="00123A3A" w:rsidRDefault="00940391">
      <w:pPr>
        <w:divId w:val="776752793"/>
      </w:pPr>
      <w:r>
        <w:pict>
          <v:rect id="_x0000_i1025" style="width:.05pt;height:.75pt" o:hrpct="330" o:hrstd="t" o:hr="t" fillcolor="#a0a0a0" stroked="f"/>
        </w:pict>
      </w:r>
    </w:p>
    <w:bookmarkStart w:id="7" w:name="_ftn1"/>
    <w:p w:rsidR="00123A3A" w:rsidRPr="00862C1D" w:rsidRDefault="00862C1D">
      <w:pPr>
        <w:pStyle w:val="a3"/>
        <w:divId w:val="608393461"/>
      </w:pPr>
      <w:r>
        <w:fldChar w:fldCharType="begin"/>
      </w:r>
      <w:r>
        <w:instrText xml:space="preserve"> HYPERLINK "" \l "_ftnref1" \o "" </w:instrText>
      </w:r>
      <w:r>
        <w:fldChar w:fldCharType="separate"/>
      </w:r>
      <w:r>
        <w:rPr>
          <w:rStyle w:val="a4"/>
        </w:rPr>
        <w:t>[1]</w:t>
      </w:r>
      <w:r>
        <w:fldChar w:fldCharType="end"/>
      </w:r>
      <w:bookmarkEnd w:id="7"/>
      <w:r>
        <w:t xml:space="preserve"> Захарьин В. Р. "Все о векселе" Москва "ДИС" 1998 г. стр. 6-10.</w:t>
      </w:r>
    </w:p>
    <w:bookmarkStart w:id="8" w:name="_ftn2"/>
    <w:p w:rsidR="00123A3A" w:rsidRDefault="00862C1D">
      <w:pPr>
        <w:pStyle w:val="a3"/>
        <w:divId w:val="1424571832"/>
      </w:pPr>
      <w:r>
        <w:fldChar w:fldCharType="begin"/>
      </w:r>
      <w:r>
        <w:instrText xml:space="preserve"> HYPERLINK "" \l "_ftnref2" \o "" </w:instrText>
      </w:r>
      <w:r>
        <w:fldChar w:fldCharType="separate"/>
      </w:r>
      <w:r>
        <w:rPr>
          <w:rStyle w:val="a4"/>
        </w:rPr>
        <w:t>[2]</w:t>
      </w:r>
      <w:r>
        <w:fldChar w:fldCharType="end"/>
      </w:r>
      <w:bookmarkEnd w:id="8"/>
      <w:r>
        <w:t xml:space="preserve"> Вишневский А. А. "Вексельное право"  Москва "Юристъ" 1999 г. стр. 27-29.</w:t>
      </w:r>
    </w:p>
    <w:bookmarkStart w:id="9" w:name="_ftn3"/>
    <w:p w:rsidR="00123A3A" w:rsidRDefault="00862C1D">
      <w:pPr>
        <w:pStyle w:val="a3"/>
        <w:divId w:val="1687093543"/>
      </w:pPr>
      <w:r>
        <w:fldChar w:fldCharType="begin"/>
      </w:r>
      <w:r>
        <w:instrText xml:space="preserve"> HYPERLINK "" \l "_ftnref3" \o "" </w:instrText>
      </w:r>
      <w:r>
        <w:fldChar w:fldCharType="separate"/>
      </w:r>
      <w:r>
        <w:rPr>
          <w:rStyle w:val="a4"/>
        </w:rPr>
        <w:t>[3]</w:t>
      </w:r>
      <w:r>
        <w:fldChar w:fldCharType="end"/>
      </w:r>
      <w:bookmarkEnd w:id="9"/>
      <w:r>
        <w:t xml:space="preserve"> Белов В. А. "Практика вексельного права" Москва "ЮрИнфоР" 1998 г. стр. 84-86.</w:t>
      </w:r>
    </w:p>
    <w:bookmarkStart w:id="10" w:name="_ftn4"/>
    <w:p w:rsidR="00123A3A" w:rsidRDefault="00862C1D">
      <w:pPr>
        <w:pStyle w:val="a3"/>
        <w:divId w:val="1236208708"/>
      </w:pPr>
      <w:r>
        <w:fldChar w:fldCharType="begin"/>
      </w:r>
      <w:r>
        <w:instrText xml:space="preserve"> HYPERLINK "" \l "_ftnref4" \o "" </w:instrText>
      </w:r>
      <w:r>
        <w:fldChar w:fldCharType="separate"/>
      </w:r>
      <w:r>
        <w:rPr>
          <w:rStyle w:val="a4"/>
        </w:rPr>
        <w:t>[4]</w:t>
      </w:r>
      <w:r>
        <w:fldChar w:fldCharType="end"/>
      </w:r>
      <w:bookmarkEnd w:id="10"/>
      <w:r>
        <w:t xml:space="preserve"> Белов В. А. "Практика вексельного права" Москва "ЮрИнфоР" 1998 г. стр. 133-136.</w:t>
      </w:r>
    </w:p>
    <w:bookmarkStart w:id="11" w:name="_ftn5"/>
    <w:p w:rsidR="00123A3A" w:rsidRDefault="00862C1D">
      <w:pPr>
        <w:pStyle w:val="a3"/>
        <w:divId w:val="698897449"/>
      </w:pPr>
      <w:r>
        <w:fldChar w:fldCharType="begin"/>
      </w:r>
      <w:r>
        <w:instrText xml:space="preserve"> HYPERLINK "" \l "_ftnref5" \o "" </w:instrText>
      </w:r>
      <w:r>
        <w:fldChar w:fldCharType="separate"/>
      </w:r>
      <w:r>
        <w:rPr>
          <w:rStyle w:val="a4"/>
        </w:rPr>
        <w:t>[5]</w:t>
      </w:r>
      <w:r>
        <w:fldChar w:fldCharType="end"/>
      </w:r>
      <w:bookmarkEnd w:id="11"/>
      <w:r>
        <w:t xml:space="preserve"> Белов В. А. "Практика вексельного права" Москва "ЮрИнфоР" 1998 г. </w:t>
      </w:r>
    </w:p>
    <w:bookmarkStart w:id="12" w:name="_ftn6"/>
    <w:p w:rsidR="00123A3A" w:rsidRDefault="00862C1D">
      <w:pPr>
        <w:pStyle w:val="a3"/>
        <w:divId w:val="1168864402"/>
      </w:pPr>
      <w:r>
        <w:fldChar w:fldCharType="begin"/>
      </w:r>
      <w:r>
        <w:instrText xml:space="preserve"> HYPERLINK "" \l "_ftnref6" \o "" </w:instrText>
      </w:r>
      <w:r>
        <w:fldChar w:fldCharType="separate"/>
      </w:r>
      <w:r>
        <w:rPr>
          <w:rStyle w:val="a4"/>
        </w:rPr>
        <w:t>[6]</w:t>
      </w:r>
      <w:r>
        <w:fldChar w:fldCharType="end"/>
      </w:r>
      <w:bookmarkEnd w:id="12"/>
      <w:r>
        <w:t xml:space="preserve"> Сергеев А. П., Толстой Ю. К. "Гражданское право" том 2. Москва "Проспект" 2000 г. стр. 60-64.</w:t>
      </w:r>
    </w:p>
    <w:bookmarkStart w:id="13" w:name="_ftn7"/>
    <w:p w:rsidR="00123A3A" w:rsidRDefault="00862C1D">
      <w:pPr>
        <w:pStyle w:val="a3"/>
        <w:divId w:val="622856270"/>
      </w:pPr>
      <w:r>
        <w:fldChar w:fldCharType="begin"/>
      </w:r>
      <w:r>
        <w:instrText xml:space="preserve"> HYPERLINK "" \l "_ftnref7" \o "" </w:instrText>
      </w:r>
      <w:r>
        <w:fldChar w:fldCharType="separate"/>
      </w:r>
      <w:r>
        <w:rPr>
          <w:rStyle w:val="a4"/>
        </w:rPr>
        <w:t>[7]</w:t>
      </w:r>
      <w:r>
        <w:fldChar w:fldCharType="end"/>
      </w:r>
      <w:bookmarkEnd w:id="13"/>
      <w:r>
        <w:t xml:space="preserve"> Сергеев А. П., Толстой Ю. К. "Гражданское право" том 2. Москва "Проспект" 2000 г. стр. 70-75.</w:t>
      </w:r>
      <w:bookmarkStart w:id="14" w:name="_GoBack"/>
      <w:bookmarkEnd w:id="14"/>
    </w:p>
    <w:sectPr w:rsidR="00123A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1D"/>
    <w:rsid w:val="00123A3A"/>
    <w:rsid w:val="00862C1D"/>
    <w:rsid w:val="0094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9B235E8-1F23-4A6D-9BE2-D6716EAE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52793">
      <w:marLeft w:val="0"/>
      <w:marRight w:val="0"/>
      <w:marTop w:val="0"/>
      <w:marBottom w:val="0"/>
      <w:divBdr>
        <w:top w:val="none" w:sz="0" w:space="0" w:color="auto"/>
        <w:left w:val="none" w:sz="0" w:space="0" w:color="auto"/>
        <w:bottom w:val="none" w:sz="0" w:space="0" w:color="auto"/>
        <w:right w:val="none" w:sz="0" w:space="0" w:color="auto"/>
      </w:divBdr>
      <w:divsChild>
        <w:div w:id="608393461">
          <w:marLeft w:val="0"/>
          <w:marRight w:val="0"/>
          <w:marTop w:val="0"/>
          <w:marBottom w:val="0"/>
          <w:divBdr>
            <w:top w:val="none" w:sz="0" w:space="0" w:color="auto"/>
            <w:left w:val="none" w:sz="0" w:space="0" w:color="auto"/>
            <w:bottom w:val="none" w:sz="0" w:space="0" w:color="auto"/>
            <w:right w:val="none" w:sz="0" w:space="0" w:color="auto"/>
          </w:divBdr>
        </w:div>
        <w:div w:id="1424571832">
          <w:marLeft w:val="0"/>
          <w:marRight w:val="0"/>
          <w:marTop w:val="0"/>
          <w:marBottom w:val="0"/>
          <w:divBdr>
            <w:top w:val="none" w:sz="0" w:space="0" w:color="auto"/>
            <w:left w:val="none" w:sz="0" w:space="0" w:color="auto"/>
            <w:bottom w:val="none" w:sz="0" w:space="0" w:color="auto"/>
            <w:right w:val="none" w:sz="0" w:space="0" w:color="auto"/>
          </w:divBdr>
        </w:div>
        <w:div w:id="1687093543">
          <w:marLeft w:val="0"/>
          <w:marRight w:val="0"/>
          <w:marTop w:val="0"/>
          <w:marBottom w:val="0"/>
          <w:divBdr>
            <w:top w:val="none" w:sz="0" w:space="0" w:color="auto"/>
            <w:left w:val="none" w:sz="0" w:space="0" w:color="auto"/>
            <w:bottom w:val="none" w:sz="0" w:space="0" w:color="auto"/>
            <w:right w:val="none" w:sz="0" w:space="0" w:color="auto"/>
          </w:divBdr>
        </w:div>
        <w:div w:id="1236208708">
          <w:marLeft w:val="0"/>
          <w:marRight w:val="0"/>
          <w:marTop w:val="0"/>
          <w:marBottom w:val="0"/>
          <w:divBdr>
            <w:top w:val="none" w:sz="0" w:space="0" w:color="auto"/>
            <w:left w:val="none" w:sz="0" w:space="0" w:color="auto"/>
            <w:bottom w:val="none" w:sz="0" w:space="0" w:color="auto"/>
            <w:right w:val="none" w:sz="0" w:space="0" w:color="auto"/>
          </w:divBdr>
        </w:div>
        <w:div w:id="698897449">
          <w:marLeft w:val="0"/>
          <w:marRight w:val="0"/>
          <w:marTop w:val="0"/>
          <w:marBottom w:val="0"/>
          <w:divBdr>
            <w:top w:val="none" w:sz="0" w:space="0" w:color="auto"/>
            <w:left w:val="none" w:sz="0" w:space="0" w:color="auto"/>
            <w:bottom w:val="none" w:sz="0" w:space="0" w:color="auto"/>
            <w:right w:val="none" w:sz="0" w:space="0" w:color="auto"/>
          </w:divBdr>
        </w:div>
        <w:div w:id="1168864402">
          <w:marLeft w:val="0"/>
          <w:marRight w:val="0"/>
          <w:marTop w:val="0"/>
          <w:marBottom w:val="0"/>
          <w:divBdr>
            <w:top w:val="none" w:sz="0" w:space="0" w:color="auto"/>
            <w:left w:val="none" w:sz="0" w:space="0" w:color="auto"/>
            <w:bottom w:val="none" w:sz="0" w:space="0" w:color="auto"/>
            <w:right w:val="none" w:sz="0" w:space="0" w:color="auto"/>
          </w:divBdr>
        </w:div>
        <w:div w:id="622856270">
          <w:marLeft w:val="0"/>
          <w:marRight w:val="0"/>
          <w:marTop w:val="0"/>
          <w:marBottom w:val="0"/>
          <w:divBdr>
            <w:top w:val="none" w:sz="0" w:space="0" w:color="auto"/>
            <w:left w:val="none" w:sz="0" w:space="0" w:color="auto"/>
            <w:bottom w:val="none" w:sz="0" w:space="0" w:color="auto"/>
            <w:right w:val="none" w:sz="0" w:space="0" w:color="auto"/>
          </w:divBdr>
        </w:div>
      </w:divsChild>
    </w:div>
    <w:div w:id="1307856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4221</Words>
  <Characters>24061</Characters>
  <Application>Microsoft Office Word</Application>
  <DocSecurity>0</DocSecurity>
  <Lines>200</Lines>
  <Paragraphs>56</Paragraphs>
  <ScaleCrop>false</ScaleCrop>
  <Company/>
  <LinksUpToDate>false</LinksUpToDate>
  <CharactersWithSpaces>28226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юридическое понятие и виды векселя</dc:title>
  <dc:subject/>
  <dc:creator>admin</dc:creator>
  <cp:keywords/>
  <dc:description/>
  <cp:lastModifiedBy>admin</cp:lastModifiedBy>
  <cp:revision>2</cp:revision>
  <dcterms:created xsi:type="dcterms:W3CDTF">2014-01-30T17:51:00Z</dcterms:created>
  <dcterms:modified xsi:type="dcterms:W3CDTF">2014-01-30T17:51:00Z</dcterms:modified>
</cp:coreProperties>
</file>