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0F" w:rsidRPr="00F84C1F" w:rsidRDefault="00AB760F" w:rsidP="00AB760F">
      <w:pPr>
        <w:spacing w:before="120"/>
        <w:jc w:val="center"/>
        <w:rPr>
          <w:b/>
          <w:bCs/>
          <w:sz w:val="32"/>
          <w:szCs w:val="32"/>
        </w:rPr>
      </w:pPr>
      <w:r w:rsidRPr="00F84C1F">
        <w:rPr>
          <w:b/>
          <w:bCs/>
          <w:sz w:val="32"/>
          <w:szCs w:val="32"/>
        </w:rPr>
        <w:t>Верховный суд Российской Федерации</w:t>
      </w:r>
    </w:p>
    <w:p w:rsidR="00AB760F" w:rsidRPr="00F84C1F" w:rsidRDefault="00AB760F" w:rsidP="00AB760F">
      <w:pPr>
        <w:spacing w:before="120"/>
        <w:jc w:val="center"/>
        <w:rPr>
          <w:b/>
          <w:bCs/>
          <w:sz w:val="28"/>
          <w:szCs w:val="28"/>
        </w:rPr>
      </w:pPr>
      <w:bookmarkStart w:id="0" w:name="_Toc530586855"/>
      <w:r w:rsidRPr="00F84C1F">
        <w:rPr>
          <w:b/>
          <w:bCs/>
          <w:sz w:val="28"/>
          <w:szCs w:val="28"/>
        </w:rPr>
        <w:t>Введение</w:t>
      </w:r>
      <w:bookmarkEnd w:id="0"/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«Верховный Суд Российской Федерации является высшим судебным органом по гражданским, уголовным, административным и иным делам, подсудным судам общей юрисдикции,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практики» - так закрепляет статья 126 Конституции Российской Федерации</w:t>
      </w:r>
      <w:r w:rsidRPr="005908CC">
        <w:footnoteReference w:id="1"/>
      </w:r>
      <w:r w:rsidRPr="005908CC">
        <w:t>[1].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В Российской Федерации Верховный Суд впервые был учрежден в соответствии с Положением о судоустройстве РСФСР, принятым на сессии ВЦИК 31 октября 1922 г. и введенным в действие 1 января 1923 г.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На Верховный Суд возлагался судебный контроль над всеми без исключения судебными местами РСФСР, рассмотрение в кассационном порядке дел, решенных губернскими судами; рассмотрение в порядке надзора всех дел, разрешенных любыми судами республики; рассмотрение судебных дел по первой инстанции.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Правом дачи судам разъяснений по вопросам судебной практики Верховный Суд РСФСР не обладал. Таким правом был наделен Верховный Суд СССР, созданный в 1924 г., и лишь после принятия в 1958 г. Основ законодательства СССР и союзных республик о судоустройстве в СССР такое полномочие получили и верховные суды союзных республик. В ст. 58 Закона РСФСР от 8 июня 1981 г. "О судоустройстве РСФСР"</w:t>
      </w:r>
      <w:r w:rsidRPr="005908CC">
        <w:footnoteReference w:id="2"/>
      </w:r>
      <w:r w:rsidRPr="005908CC">
        <w:t>[2] было указано, что пленум Верховного Суда республики " рассматривает материалы изучения судебной практики и судебной статистики... и дает руководящие разъяснения судам по вопросам применения законодательства РСФСР".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Итак, впервые такое право закреплено и в Конституции Российской Федерации 1993 г., в ее ст. 126, за исключением положения, что эти разъяснения являются руководящими. </w:t>
      </w:r>
    </w:p>
    <w:p w:rsidR="00AB760F" w:rsidRDefault="00AB760F" w:rsidP="00AB760F">
      <w:pPr>
        <w:spacing w:before="120"/>
        <w:ind w:firstLine="567"/>
        <w:jc w:val="both"/>
      </w:pPr>
      <w:r w:rsidRPr="005908CC">
        <w:t>Таким образом, рассмотрение правового положения Верховного суда Российской Федерации актуально и важно для изучения судебной системы России.</w:t>
      </w:r>
      <w:r>
        <w:t xml:space="preserve"> </w:t>
      </w:r>
    </w:p>
    <w:p w:rsidR="00AB760F" w:rsidRPr="00F84C1F" w:rsidRDefault="00AB760F" w:rsidP="00AB760F">
      <w:pPr>
        <w:spacing w:before="120"/>
        <w:jc w:val="center"/>
        <w:rPr>
          <w:b/>
          <w:bCs/>
          <w:sz w:val="28"/>
          <w:szCs w:val="28"/>
        </w:rPr>
      </w:pPr>
      <w:bookmarkStart w:id="1" w:name="_Toc530586856"/>
      <w:r w:rsidRPr="00F84C1F">
        <w:rPr>
          <w:b/>
          <w:bCs/>
          <w:sz w:val="28"/>
          <w:szCs w:val="28"/>
        </w:rPr>
        <w:t>Правовое положение Верховного суда Российской Федерации, его структура</w:t>
      </w:r>
      <w:bookmarkEnd w:id="1"/>
    </w:p>
    <w:p w:rsidR="00AB760F" w:rsidRPr="00F84C1F" w:rsidRDefault="00AB760F" w:rsidP="00AB760F">
      <w:pPr>
        <w:spacing w:before="120"/>
        <w:jc w:val="center"/>
        <w:rPr>
          <w:b/>
          <w:bCs/>
          <w:sz w:val="28"/>
          <w:szCs w:val="28"/>
        </w:rPr>
      </w:pPr>
      <w:bookmarkStart w:id="2" w:name="_Toc530586857"/>
      <w:r w:rsidRPr="00F84C1F">
        <w:rPr>
          <w:b/>
          <w:bCs/>
          <w:sz w:val="28"/>
          <w:szCs w:val="28"/>
        </w:rPr>
        <w:t>Состав Верховного суда РФ, его полномочия и правовой статус</w:t>
      </w:r>
      <w:bookmarkEnd w:id="2"/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Итак, деятельность Верховного суда в РФ, его статус, правовое положение, устанавливается Конституцией Российской Федерации и Конституционным законом "О судебной системе Российской Федерации"</w:t>
      </w:r>
      <w:r w:rsidRPr="005908CC">
        <w:footnoteReference w:id="3"/>
      </w:r>
      <w:r w:rsidRPr="005908CC">
        <w:t xml:space="preserve">[3].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В настоящее время штатная численность судей Верховного Суда составляет 105 человек, из числа которых 64 судьи состоят в Судебной коллегии по гражданским делам, 33 - в Судебной коллегии по уголовным делам и 8 - в Военной коллегии. Численность аппарата сотрудников Верховного Суда составляет около 600 человек</w:t>
      </w:r>
      <w:r w:rsidRPr="005908CC">
        <w:footnoteReference w:id="4"/>
      </w:r>
      <w:r w:rsidRPr="005908CC">
        <w:t>[4].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Говоря о правовом статусе Верховного суда, нужно отметить, что придание Верховному Суду Российской Федерации статуса высшего судебного органа не имеет абсолютного характера, оно ограничено сферой его компетенции - дела, подсудные судам "общей юрисдикции". Следовательно, по делам о проверке конституционности законов и иных нормативных актов, а также по делам об экономических спорах Верховный Суд не является высшим судебным органом, поскольку эти дела рассматривают соответственно Конституционный Суд Российской Федерации, Высший Арбитражный Суд Российской Федерации и арбитражные суды субъектов Российской Федерации.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Верховный Суд Российской Федерации является непосредственно вышестоящей судебной инстанцией по отношению ко всем федеральным окружным судам - верховным судам республик, краевым (областным) судам, городским судам городов федерального значения, судам автономной области и автономных округов. На деле это означает, что Верховный Суд Российской Федерации обладает полнотой юрисдикции, т.е. он правомочен на основании поступающих к нему протестов и кассационных жалоб пересматривать дела, рассмотренные на уровне высших судебных инстанций субъектов федерации, и выносить по ним окончательные постановления или определения. Верховный Суд Российской Федерации является третьим звеном общегражданского правосудия, если иметь в виду, что на региональном (областном) уровне соответствующие высшие судебные инстанции осуществляют пересмотр дел, поступающих к ним по кассационным жалобам или протестам прокуратуры от низшего звена судебной системы.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Верховный Суд России действует в составе: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а) Пленума Верховного Суда;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б) Судебной коллегии по гражданским делам;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в) Судебной коллегии по уголовным делам;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г) Военной коллегии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В составе Верховного Суда действует также Президиум.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Пленум Верховного Суда является коллегиальным органом, направляющим судебную практику для обеспечения ее точного соответствия закону. Основное полномочие Пленума Верховного Суда - давать судам разъяснения по вопросам применения законодательства при рассмотрении ими гражданских, уголовных, административных и иных подсудных этим судам дел. Разъяснения даются в виде постановлений Пленума Верховного Суда и основываются на обобщении судебной практики, анализе судебной статистики и решений, принятых по рассмотренным Верховным Судом делам.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Президиум Верховного Суда в пределах своих полномочий рассматривает дела в порядке надзора и по вновь открывшимся обстоятельствам, рассматривает материалы изучения и обобщения судебной практики, анализа судебной статистики. Президиум также рассматривает дела по протестам на решения, приговоры и определения судебных коллегий Верховного Суда, тем самым осуществляя судебный надзор за деятельностью Верховного Суда при осуществлении им правосудия.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В качестве суда первой инстанции действуют исключительно коллегии Верховного Суда. Кроме того, судебные коллегии рассматривают дела в кассационном порядке, в порядке надзора и по вновь открывшимся обстоятельствам. Подсудность дел, рассматриваемых Верховным Судом по первой инстанции, определяется Уголовно-процессуальным кодексом</w:t>
      </w:r>
      <w:r w:rsidRPr="005908CC">
        <w:footnoteReference w:id="5"/>
      </w:r>
      <w:r w:rsidRPr="005908CC">
        <w:t>[5] и Гражданско-процессуальным кодексом</w:t>
      </w:r>
      <w:r w:rsidRPr="005908CC">
        <w:footnoteReference w:id="6"/>
      </w:r>
      <w:r w:rsidRPr="005908CC">
        <w:t xml:space="preserve">[6]. Верховный Суд вправе изъять любое дело из нижестоящего суда и принять его к своему производству.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Судебные коллегии по гражданским, уголовным делам, а также Военная коллегия рассматривают: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а) в качестве суда первой инстанции гражданские и уголовные дела, отнесенные законом к их ведению; Верховному Суду Российской Федерации подсудны любые дела особой сложности и особого общественного значения, принятые им к своему производству по собственной инициативе или по инициативе прокуратуры (ст. 38 УПК);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б) в качестве суда кассационной (второй) инстанции - дела по жалобам и протестам на решения, приговоры и определения, вынесенные нижестоящими судами и не вступившие в законную силу;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в) в порядке надзора дела по протестам на вступившие в законную силу решения, приговоры и определения, вынесенные всеми судами. Судебные коллегии Верховного Суда в установленном законом порядке рассматривают вопросы о пересмотре по вновь открывшимся обстоятельствам определений по гражданским делам и о возобновлении уголовных дел по вновь открывшимся обстоятельствам. </w:t>
      </w:r>
    </w:p>
    <w:p w:rsidR="00AB760F" w:rsidRDefault="00AB760F" w:rsidP="00AB760F">
      <w:pPr>
        <w:spacing w:before="120"/>
        <w:ind w:firstLine="567"/>
        <w:jc w:val="both"/>
      </w:pPr>
      <w:r w:rsidRPr="005908CC">
        <w:t xml:space="preserve">Акты Верховного Суда, являющегося высшим судебным органом, окончательны и дальнейшему обжалованию (опротестованию) в кассационном порядке не подлежат. </w:t>
      </w:r>
      <w:r>
        <w:t xml:space="preserve"> </w:t>
      </w:r>
    </w:p>
    <w:p w:rsidR="00AB760F" w:rsidRPr="00F84C1F" w:rsidRDefault="00AB760F" w:rsidP="00AB760F">
      <w:pPr>
        <w:spacing w:before="120"/>
        <w:jc w:val="center"/>
        <w:rPr>
          <w:b/>
          <w:bCs/>
          <w:sz w:val="28"/>
          <w:szCs w:val="28"/>
        </w:rPr>
      </w:pPr>
      <w:bookmarkStart w:id="3" w:name="_Toc530586858"/>
      <w:r w:rsidRPr="00F84C1F">
        <w:rPr>
          <w:b/>
          <w:bCs/>
          <w:sz w:val="28"/>
          <w:szCs w:val="28"/>
        </w:rPr>
        <w:t>Юрисдикционно-разъяснительная деятельность Верховного суда РФ</w:t>
      </w:r>
      <w:bookmarkEnd w:id="3"/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По традиции на Верховный Суд Российской Федерации возлагается еще одна функция - обеспечение единообразия в судебной практике. Это достигается путем вынесения принципиальных решений по наиболее сложным делам, требующим авторитетного толкования со стороны высокочтимых судебных учреждений.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Так, например, постановления Пленума Верховного Суда публикуются в Бюллетене Верховного Суда (БВС) и доводятся до сведения нижестоящих судов. В настоящее время такие постановления имеют как разъяснительный, так и рекомендательный характер, но жестко не связывают суд при вынесении аналогичных или сходных дел, поскольку каждое из них имеет свою специфику.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Некоторые из таких постановлений имеют значение субсидиарных правоположений. Например, таковым является Постановление N 8 Пленума Верховного Суда от 31 октября 1995 г. "О некоторых вопросах применения судами Конституции Российской Федерации при осуществлении правосудия"</w:t>
      </w:r>
      <w:r w:rsidRPr="005908CC">
        <w:footnoteReference w:id="7"/>
      </w:r>
      <w:r w:rsidRPr="005908CC">
        <w:t xml:space="preserve">[7], в котором, в частности, зафиксированы следующие положения: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"Согласно ч. 1 ст. 15 Конституции Российской Федерации, Конституция имеет высшую юридическую силу, прямое действие и применяется на всей территории Российской Федерации. В соответствии с этим конституционным положением судам при рассмотрении дел следует оценивать содержание закона или иного нормативного правового акта, регулирующего рассматриваемые судом правоотношения, и во всех необходимых случаях применять Конституцию Российской Федерации в качестве акта прямого действия.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Суд, разрешая дело, применяет непосредственно Конституцию, в частности: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а) когда закрепленные нормой Конституции положения, исходя из ее смысла, не требуют дополнительной регламентации и не содержат указания на возможность ее применения при условии принятия федерального закона, регулирующего права, свободы, обязанности человека и гражданина и другие положения;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б) когда суд придет к выводу, что федеральный закон, действовавший на территории Российской Федерации до вступления в силу Конституции Российской Федерации, противоречит ей;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в) когда суд придет к убеждению, что федеральный закон, принятый после вступления в силу Конституции Российской Федерации, находится в противоречии с соответствующими положениями Конституции;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г) когда закон либо иной нормативный правовой акт, принятый субъектом Российской Федерации по предметам совместного ведения Российской Федерации и субъектов Российской Федерации, противоречит Конституции Российской Федерации, а федеральный закон, который должен регулировать рассматриваемые судом правоотношения, отсутствует.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В случаях, когда статья Конституции Российской Федерации является отсылочной, суды при рассмотрении дел должны применять закон, регулирующий возникшие правоотношения. Наличие решения Конституционного Суда Российской Федерации о признании неконституционной той или иной нормы закона не препятствует применению закона в остальной его части. </w:t>
      </w:r>
    </w:p>
    <w:p w:rsidR="00AB760F" w:rsidRDefault="00AB760F" w:rsidP="00AB760F">
      <w:pPr>
        <w:spacing w:before="120"/>
        <w:ind w:firstLine="567"/>
        <w:jc w:val="both"/>
      </w:pPr>
      <w:r w:rsidRPr="005908CC">
        <w:t xml:space="preserve">Нормативные указы Президента Российской Федерации как главы государства подлежат применению судами при разрешении конкретных судебных дел, если они не противоречат Конституции Российской Федерации" (БВС, 1996, N 1). </w:t>
      </w:r>
      <w:r>
        <w:t xml:space="preserve"> </w:t>
      </w:r>
    </w:p>
    <w:p w:rsidR="00AB760F" w:rsidRPr="00F84C1F" w:rsidRDefault="00AB760F" w:rsidP="00AB760F">
      <w:pPr>
        <w:spacing w:before="120"/>
        <w:jc w:val="center"/>
        <w:rPr>
          <w:b/>
          <w:bCs/>
          <w:sz w:val="28"/>
          <w:szCs w:val="28"/>
        </w:rPr>
      </w:pPr>
      <w:bookmarkStart w:id="4" w:name="_Toc530586859"/>
      <w:r w:rsidRPr="00F84C1F">
        <w:rPr>
          <w:b/>
          <w:bCs/>
          <w:sz w:val="28"/>
          <w:szCs w:val="28"/>
        </w:rPr>
        <w:t>Юрисдикционно-контрольная деятельность Верховного суда РФ</w:t>
      </w:r>
      <w:bookmarkEnd w:id="4"/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Особое место в деятельности Верховного Суда и возглавляемых им нижестоящих судов общей юрисдикции отныне приобретает юрисдикционно-контрольная деятельность над подзаконными актами и действиями должностных лиц государственного аппарата. Так, в вышеупомянутом Постановлении N 8 Пленума Верховного Суда от 31 октября 1995 г</w:t>
      </w:r>
      <w:r w:rsidRPr="005908CC">
        <w:footnoteReference w:id="8"/>
      </w:r>
      <w:r w:rsidRPr="005908CC">
        <w:t xml:space="preserve">[8]. записано: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"Если при рассмотрении конкретного дела суд установит, что подлежащий применению акт государственного или иного органа не соответствует закону, он в силу ч. 2 ст. 120 Конституции Российской Федерации обязан принять решение в соответствии с законом, регулирующим данные правоотношения.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Оценке с точки зрения соответствия закону подлежат нормативные акты любого государственного или иного органа (нормативные указы Президента Российской Федерации, акты органов местного самоуправления, приказы и инструкции министерств и ведомств, руководителей учреждений, предприятий, организаций и т.д.).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При применении закона вместо не соответствующего ему акта государственного или иного органа суд вправе вынести частное определение (постановление) и обратить внимание органа или должностного лица, издавшего такой акт, на необходимость привести его в соответствие с законом либо отменить". </w:t>
      </w:r>
    </w:p>
    <w:p w:rsidR="00AB760F" w:rsidRDefault="00AB760F" w:rsidP="00AB760F">
      <w:pPr>
        <w:spacing w:before="120"/>
        <w:ind w:firstLine="567"/>
        <w:jc w:val="both"/>
      </w:pPr>
      <w:r w:rsidRPr="005908CC">
        <w:t>Длительное время считалось бесспорным, что Пленум Верховного Суда на основе изучения и обобщения судебной практики и статистики дает руководящие указания, обязательные для судов (ст. 56 Закона «О судоустройстве РСФСР»</w:t>
      </w:r>
      <w:r w:rsidRPr="005908CC">
        <w:footnoteReference w:id="9"/>
      </w:r>
      <w:r w:rsidRPr="005908CC">
        <w:t>[9]). При этом игнорировался тот факт, что обязательность руководящих разъяснений подрывает принцип независимости судей и подчинения их только закону, ибо судьи не могут не подчиняться разъяснениям, которые к тому же будут являться для них руководящими и обязательными. Комментируемая статья, оберегая независимость судей, изменила прежнее двусмысленное их положение: разъяснения Верховного Суда больше не характеризуются как руководящие, и нет указания, что они обязательны для судей.</w:t>
      </w:r>
    </w:p>
    <w:p w:rsidR="00AB760F" w:rsidRPr="00F84C1F" w:rsidRDefault="00AB760F" w:rsidP="00AB760F">
      <w:pPr>
        <w:spacing w:before="120"/>
        <w:jc w:val="center"/>
        <w:rPr>
          <w:b/>
          <w:bCs/>
          <w:sz w:val="28"/>
          <w:szCs w:val="28"/>
        </w:rPr>
      </w:pPr>
      <w:bookmarkStart w:id="5" w:name="_Toc530586860"/>
      <w:r w:rsidRPr="00F84C1F">
        <w:rPr>
          <w:b/>
          <w:bCs/>
          <w:sz w:val="28"/>
          <w:szCs w:val="28"/>
        </w:rPr>
        <w:t>Заключение</w:t>
      </w:r>
      <w:bookmarkEnd w:id="5"/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В заключение, подведем итоги по проделанной работе: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Во-первых, можно говорить о значительном расширении перечня дел, рассматриваемых по первой инстанции Верховным Судом РФ. Так, например, сравнивая полномочия Конституционного суда РФ и Верховного суда РФ, нужно отметить, что согласно ст.3 Закона "О Конституционном Суде Российской Федерации"</w:t>
      </w:r>
      <w:r w:rsidRPr="005908CC">
        <w:footnoteReference w:id="10"/>
      </w:r>
      <w:r w:rsidRPr="005908CC">
        <w:t>[10], принятого 24 июня 1994 г., Конституционный Суд разрешает дела о соответствии Конституции РФ федеральных законов, нормативных актов Президента РФ, Совета Федерации, Государственной Думы, Правительства РФ. Акты же ненормативного, то есть индивидуального характера Президента РФ, Совета Федерации, Государственной Думы и Правительства оспариваются заинтересованными лицами в Верховном Суде РФ. Как правило, это акты, касающиеся освобождения от должности тех или иных государственных служащих и иных работников</w:t>
      </w:r>
      <w:r w:rsidRPr="005908CC">
        <w:footnoteReference w:id="11"/>
      </w:r>
      <w:r w:rsidRPr="005908CC">
        <w:t xml:space="preserve">[11].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Во-вторых, Верховный Суд Российской Федерации является высшим судебным органом по гражданским, уголовным, административным и иным делам, подсудным судам общей юрисдикции.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В-третьих,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юрисдикции, включая военные и специализированные федеральные суды.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В четвертых, Верховный Суд Российской Федерации в пределах своей компетенции рассматривает дела в качестве суда второй инстанции, в порядке надзора и по вновь открывшимся обстоятельствам, а в случаях, предусмотренных федеральным законом, также и в качестве суда первой инстанции.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В пятых, Верховный Суд Российской Федерации является непосредственно вышестоящей судебной инстанцией по отношению к верховным судам республик, краевым (областным) судам, судам городов федерального значения, судам автономной области и автономных округов, военным судам военных округов, флотов, видов и групп войск. </w:t>
      </w:r>
    </w:p>
    <w:p w:rsidR="00AB760F" w:rsidRDefault="00AB760F" w:rsidP="00AB760F">
      <w:pPr>
        <w:spacing w:before="120"/>
        <w:ind w:firstLine="567"/>
        <w:jc w:val="both"/>
      </w:pPr>
      <w:r w:rsidRPr="005908CC">
        <w:t xml:space="preserve">В шестых, Верховный Суд Российской Федерации дает разъяснения по вопросам судебной практики. </w:t>
      </w:r>
      <w:r>
        <w:t xml:space="preserve"> </w:t>
      </w:r>
    </w:p>
    <w:p w:rsidR="00AB760F" w:rsidRPr="00F84C1F" w:rsidRDefault="00AB760F" w:rsidP="00AB760F">
      <w:pPr>
        <w:spacing w:before="120"/>
        <w:jc w:val="center"/>
        <w:rPr>
          <w:b/>
          <w:bCs/>
          <w:sz w:val="28"/>
          <w:szCs w:val="28"/>
        </w:rPr>
      </w:pPr>
      <w:bookmarkStart w:id="6" w:name="_Toc530586861"/>
      <w:r w:rsidRPr="00F84C1F">
        <w:rPr>
          <w:b/>
          <w:bCs/>
          <w:sz w:val="28"/>
          <w:szCs w:val="28"/>
        </w:rPr>
        <w:t>Список литературы</w:t>
      </w:r>
      <w:bookmarkEnd w:id="6"/>
    </w:p>
    <w:p w:rsidR="00AB760F" w:rsidRPr="005908CC" w:rsidRDefault="00AB760F" w:rsidP="00AB760F">
      <w:pPr>
        <w:spacing w:before="120"/>
        <w:ind w:firstLine="567"/>
        <w:jc w:val="both"/>
      </w:pPr>
      <w:bookmarkStart w:id="7" w:name="_Toc530586862"/>
      <w:r w:rsidRPr="005908CC">
        <w:t>Нормативные акты</w:t>
      </w:r>
      <w:bookmarkEnd w:id="7"/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1. Конституция Российской Федерации (принята на всенародном голосовании 12 декабря 1993 г.) // Российская газета, 25 декабря 1993 года.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2. Федеральный конституционный закон от 21 июля 1994 г. N 1-ФКЗ "О Конституционном Суде Российской Федерации" // Российская газета, 23 июля 1994 г.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3. Федеральный конституционный закон от 31 декабря 1996 г. N 1-ФКЗ "О судебной системе Российской Федерации" // Российская газета, 6 января 1997 г.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4. Закон РСФСР от 8 июня 1981 г. "О судоустройстве РСФСР" // Ведомости Верховного Суда РСФСР, 1981, №28, ст. 976.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5. Уголовно-процессуальный кодекс РСФСР от 27 октября 1960 г. // Инфра-норма, 2000г.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6. Гражданский процессуальный кодекс РСФСР от 11 июня 1964 г. // Ведомости Верховного Совета РСФСР, 1964, N 24, ст. 407.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7. Постановление Пленума Верховного Суда РФ от 31 октября 1995 г. N 8 "О некоторых вопросах применения судами Конституции Российской Федерации при осуществлении правосудия" // Библиотечка Российской газеты, выпуск N 24, 1999 г.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8. Постановление Пленума Верховного Суда РФ от 31 октября 1995 г. N 8 "О некоторых вопросах применения судами Конституции Российской Федерации при осуществлении правосудия" // Библиотечка Российской газеты, выпуск N 24, 1999 г.</w:t>
      </w:r>
    </w:p>
    <w:p w:rsidR="00AB760F" w:rsidRDefault="00AB760F" w:rsidP="00AB760F">
      <w:pPr>
        <w:spacing w:before="120"/>
        <w:ind w:firstLine="567"/>
        <w:jc w:val="both"/>
      </w:pPr>
      <w:r w:rsidRPr="005908CC">
        <w:t>9. Закон РСФСР от 8 июля 1981 г. "О судоустройстве РСФСР" // Ведомости Съезда народных депутатов РСФСР, 1981, N 28, ст. 976.</w:t>
      </w:r>
      <w:r>
        <w:t xml:space="preserve">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 xml:space="preserve">1. Постатейный комментарий к Гражданскому процессуальному кодексу РСФСР от 11 июня 1964 г. - М.: Издательство "Спарк", Юридическое бюро "Городец", 1997.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2. Постатейный комментарий к Конституции Российской Федерации // Под общ. ред. Кудрявцева Ю.В. –</w:t>
      </w:r>
      <w:r>
        <w:t xml:space="preserve"> </w:t>
      </w:r>
      <w:r w:rsidRPr="005908CC">
        <w:t xml:space="preserve">М.: Фонд "Правовая культура", 1999. 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3. Научно-практический комментарий к Уголовно-процессуальному кодексу РСФСР. Изд. 2-е, перераб. и доп. - М.: Издательство "Спарк", 1997.</w:t>
      </w:r>
    </w:p>
    <w:p w:rsidR="00AB760F" w:rsidRPr="005908CC" w:rsidRDefault="00AB760F" w:rsidP="00AB760F">
      <w:pPr>
        <w:spacing w:before="120"/>
        <w:ind w:firstLine="567"/>
        <w:jc w:val="both"/>
      </w:pPr>
      <w:r w:rsidRPr="005908CC">
        <w:t>4. Конституционное право Российской Федерации. Учебник под ред. Баглая. М. «Юристъ», 2000.</w:t>
      </w:r>
    </w:p>
    <w:p w:rsidR="00B42C45" w:rsidRDefault="00B42C45">
      <w:bookmarkStart w:id="8" w:name="_GoBack"/>
      <w:bookmarkEnd w:id="8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60F" w:rsidRDefault="00AB760F">
      <w:r>
        <w:separator/>
      </w:r>
    </w:p>
  </w:endnote>
  <w:endnote w:type="continuationSeparator" w:id="0">
    <w:p w:rsidR="00AB760F" w:rsidRDefault="00AB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60F" w:rsidRDefault="00AB760F">
      <w:r>
        <w:separator/>
      </w:r>
    </w:p>
  </w:footnote>
  <w:footnote w:type="continuationSeparator" w:id="0">
    <w:p w:rsidR="00AB760F" w:rsidRDefault="00AB760F">
      <w:r>
        <w:continuationSeparator/>
      </w:r>
    </w:p>
  </w:footnote>
  <w:footnote w:id="1">
    <w:p w:rsidR="00EE3E1B" w:rsidRDefault="00AB760F" w:rsidP="00AB760F">
      <w:pPr>
        <w:pStyle w:val="a5"/>
        <w:ind w:firstLine="389"/>
      </w:pPr>
      <w:r>
        <w:footnoteRef/>
      </w:r>
      <w:r>
        <w:rPr>
          <w:rStyle w:val="a4"/>
        </w:rPr>
        <w:t>[1]</w:t>
      </w:r>
      <w:r>
        <w:t xml:space="preserve"> </w:t>
      </w:r>
      <w:r>
        <w:rPr>
          <w:color w:val="000000"/>
        </w:rPr>
        <w:t>Конституция Российской Федерации (принята на всенародном голосовании 12 декабря 1993 г.) // Российская газета, 25 декабря 1993 года.</w:t>
      </w:r>
      <w:r>
        <w:t xml:space="preserve"> </w:t>
      </w:r>
    </w:p>
  </w:footnote>
  <w:footnote w:id="2">
    <w:p w:rsidR="00EE3E1B" w:rsidRDefault="00AB760F" w:rsidP="00AB760F">
      <w:pPr>
        <w:pStyle w:val="a5"/>
        <w:ind w:firstLine="389"/>
      </w:pPr>
      <w:r>
        <w:footnoteRef/>
      </w:r>
      <w:r>
        <w:rPr>
          <w:rStyle w:val="a4"/>
        </w:rPr>
        <w:t>[2]</w:t>
      </w:r>
      <w:r>
        <w:t xml:space="preserve"> Ведомости Верховного Суда РСФСР, 1981, №28, ст. 976. </w:t>
      </w:r>
    </w:p>
  </w:footnote>
  <w:footnote w:id="3">
    <w:p w:rsidR="00EE3E1B" w:rsidRDefault="00AB760F" w:rsidP="00AB760F">
      <w:pPr>
        <w:pStyle w:val="a5"/>
        <w:ind w:firstLine="389"/>
      </w:pPr>
      <w:r>
        <w:footnoteRef/>
      </w:r>
      <w:r>
        <w:rPr>
          <w:rStyle w:val="a4"/>
        </w:rPr>
        <w:t>[3]</w:t>
      </w:r>
      <w:r>
        <w:t xml:space="preserve"> </w:t>
      </w:r>
      <w:r>
        <w:rPr>
          <w:color w:val="000000"/>
        </w:rPr>
        <w:t>Федеральный конституционный закон от 31 декабря 1996 г. N 1-ФКЗ "О судебной системе Российской Федерации" // Российская газета, 6 января 1997 г.</w:t>
      </w:r>
      <w:r>
        <w:t xml:space="preserve"> </w:t>
      </w:r>
    </w:p>
  </w:footnote>
  <w:footnote w:id="4">
    <w:p w:rsidR="00EE3E1B" w:rsidRDefault="00AB760F" w:rsidP="00AB760F">
      <w:pPr>
        <w:pStyle w:val="a5"/>
        <w:ind w:firstLine="389"/>
      </w:pPr>
      <w:r>
        <w:footnoteRef/>
      </w:r>
      <w:r>
        <w:rPr>
          <w:rStyle w:val="a4"/>
        </w:rPr>
        <w:t>[4]</w:t>
      </w:r>
      <w:r>
        <w:t xml:space="preserve"> По данным на 1999 год. </w:t>
      </w:r>
    </w:p>
  </w:footnote>
  <w:footnote w:id="5">
    <w:p w:rsidR="00EE3E1B" w:rsidRDefault="00AB760F" w:rsidP="00AB760F">
      <w:pPr>
        <w:adjustRightInd w:val="0"/>
        <w:spacing w:before="100" w:beforeAutospacing="1" w:after="100" w:afterAutospacing="1"/>
        <w:ind w:firstLine="389"/>
      </w:pPr>
      <w:r>
        <w:footnoteRef/>
      </w:r>
      <w:r>
        <w:rPr>
          <w:rStyle w:val="a4"/>
        </w:rPr>
        <w:t>[5]</w:t>
      </w:r>
      <w:r>
        <w:t xml:space="preserve"> Уголовно-процессуальный кодекс РСФСР от 27 октября 1960 г. // Инфра-норма, 2000г.</w:t>
      </w:r>
    </w:p>
  </w:footnote>
  <w:footnote w:id="6">
    <w:p w:rsidR="00EE3E1B" w:rsidRDefault="00AB760F" w:rsidP="00AB760F">
      <w:pPr>
        <w:pStyle w:val="a5"/>
        <w:ind w:firstLine="389"/>
      </w:pPr>
      <w:r>
        <w:footnoteRef/>
      </w:r>
      <w:r>
        <w:rPr>
          <w:rStyle w:val="a4"/>
        </w:rPr>
        <w:t>[6]</w:t>
      </w:r>
      <w:r>
        <w:t xml:space="preserve"> </w:t>
      </w:r>
      <w:r>
        <w:rPr>
          <w:color w:val="000000"/>
        </w:rPr>
        <w:t>Гражданский процессуальный кодекс РСФСР от 11 июня 1964 г. // Ведомости Верховного Совета РСФСР, 1964, N 24, ст. 407.</w:t>
      </w:r>
      <w:r>
        <w:t xml:space="preserve"> </w:t>
      </w:r>
    </w:p>
  </w:footnote>
  <w:footnote w:id="7">
    <w:p w:rsidR="00EE3E1B" w:rsidRDefault="00AB760F" w:rsidP="00AB760F">
      <w:pPr>
        <w:pStyle w:val="a5"/>
        <w:ind w:firstLine="389"/>
      </w:pPr>
      <w:r>
        <w:footnoteRef/>
      </w:r>
      <w:r>
        <w:rPr>
          <w:rStyle w:val="a4"/>
        </w:rPr>
        <w:t>[7]</w:t>
      </w:r>
      <w:r>
        <w:t xml:space="preserve"> </w:t>
      </w:r>
      <w:r>
        <w:rPr>
          <w:color w:val="000000"/>
        </w:rPr>
        <w:t>Постановление Пленума Верховного Суда РФ от 31 октября 1995 г. N 8 "О некоторых вопросах применения судами Конституции Российской Федерации при осуществлении правосудия" // Библиотечка Российской газеты, выпуск N 24, 1999 г.</w:t>
      </w:r>
      <w:r>
        <w:t xml:space="preserve"> </w:t>
      </w:r>
    </w:p>
  </w:footnote>
  <w:footnote w:id="8">
    <w:p w:rsidR="00EE3E1B" w:rsidRDefault="00AB760F" w:rsidP="00AB760F">
      <w:pPr>
        <w:adjustRightInd w:val="0"/>
        <w:spacing w:before="100" w:beforeAutospacing="1" w:after="100" w:afterAutospacing="1"/>
        <w:ind w:firstLine="389"/>
      </w:pPr>
      <w:r>
        <w:footnoteRef/>
      </w:r>
      <w:r>
        <w:rPr>
          <w:rStyle w:val="a4"/>
        </w:rPr>
        <w:t>[8]</w:t>
      </w:r>
      <w:r>
        <w:t xml:space="preserve"> Постановление Пленума Верховного Суда РФ от 31 октября 1995 г. N 8 "О некоторых вопросах применения судами Конституции Российской Федерации при осуществлении правосудия" // Библиотечка Российской газеты, выпуск N 24, 1999 г.</w:t>
      </w:r>
    </w:p>
  </w:footnote>
  <w:footnote w:id="9">
    <w:p w:rsidR="00EE3E1B" w:rsidRDefault="00AB760F" w:rsidP="00AB760F">
      <w:pPr>
        <w:pStyle w:val="a5"/>
        <w:ind w:firstLine="389"/>
      </w:pPr>
      <w:r>
        <w:footnoteRef/>
      </w:r>
      <w:r>
        <w:rPr>
          <w:rStyle w:val="a4"/>
        </w:rPr>
        <w:t>[9]</w:t>
      </w:r>
      <w:r>
        <w:t xml:space="preserve"> </w:t>
      </w:r>
      <w:r>
        <w:rPr>
          <w:color w:val="000000"/>
        </w:rPr>
        <w:t>Закон РСФСР от 8 июля 1981 г. "О судоустройстве РСФСР" // Ведомости Съезда народных депутатов РСФСР, 1981, N 28, ст. 976.</w:t>
      </w:r>
      <w:r>
        <w:t xml:space="preserve"> </w:t>
      </w:r>
    </w:p>
  </w:footnote>
  <w:footnote w:id="10">
    <w:p w:rsidR="00EE3E1B" w:rsidRDefault="00AB760F" w:rsidP="00AB760F">
      <w:pPr>
        <w:adjustRightInd w:val="0"/>
        <w:spacing w:before="100" w:beforeAutospacing="1" w:after="100" w:afterAutospacing="1"/>
        <w:ind w:firstLine="389"/>
      </w:pPr>
      <w:r>
        <w:footnoteRef/>
      </w:r>
      <w:r>
        <w:rPr>
          <w:rStyle w:val="a4"/>
        </w:rPr>
        <w:t>[10]</w:t>
      </w:r>
      <w:r>
        <w:t xml:space="preserve"> Федеральный конституционный закон от 21 июля 1994 г. N 1-ФКЗ "О Конституционном Суде Российской Федерации" // Российская газета, 23 июля 1994 г.</w:t>
      </w:r>
    </w:p>
  </w:footnote>
  <w:footnote w:id="11">
    <w:p w:rsidR="00EE3E1B" w:rsidRDefault="00AB760F" w:rsidP="00AB760F">
      <w:pPr>
        <w:adjustRightInd w:val="0"/>
        <w:spacing w:before="100" w:beforeAutospacing="1" w:after="100" w:afterAutospacing="1"/>
        <w:ind w:firstLine="389"/>
      </w:pPr>
      <w:r>
        <w:footnoteRef/>
      </w:r>
      <w:r>
        <w:rPr>
          <w:rStyle w:val="a4"/>
        </w:rPr>
        <w:t>[11]</w:t>
      </w:r>
      <w:r>
        <w:t xml:space="preserve"> Постатейный комментарий к Гражданскому процессуальному кодексу РСФСР от 11 июня 1964 г. - </w:t>
      </w:r>
      <w:r>
        <w:rPr>
          <w:color w:val="000000"/>
        </w:rPr>
        <w:t>М.: Издательство "Спарк", Юридическое бюро "Городец", 1997.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60F"/>
    <w:rsid w:val="00002B5A"/>
    <w:rsid w:val="0010437E"/>
    <w:rsid w:val="005908CC"/>
    <w:rsid w:val="00616072"/>
    <w:rsid w:val="006A5004"/>
    <w:rsid w:val="00710178"/>
    <w:rsid w:val="008B35EE"/>
    <w:rsid w:val="008E29F0"/>
    <w:rsid w:val="00905CC1"/>
    <w:rsid w:val="00AB760F"/>
    <w:rsid w:val="00B42C45"/>
    <w:rsid w:val="00B47B6A"/>
    <w:rsid w:val="00C70710"/>
    <w:rsid w:val="00E31067"/>
    <w:rsid w:val="00EE3E1B"/>
    <w:rsid w:val="00F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8DC38C-75F5-4E9F-BB2B-B8562E50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60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B760F"/>
    <w:rPr>
      <w:color w:val="0000FF"/>
      <w:u w:val="single"/>
    </w:rPr>
  </w:style>
  <w:style w:type="character" w:styleId="a4">
    <w:name w:val="footnote reference"/>
    <w:basedOn w:val="a0"/>
    <w:uiPriority w:val="99"/>
    <w:rsid w:val="00AB760F"/>
  </w:style>
  <w:style w:type="paragraph" w:styleId="a5">
    <w:name w:val="footnote text"/>
    <w:basedOn w:val="a"/>
    <w:link w:val="a6"/>
    <w:uiPriority w:val="99"/>
    <w:rsid w:val="00AB760F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2360</Words>
  <Characters>13453</Characters>
  <Application>Microsoft Office Word</Application>
  <DocSecurity>0</DocSecurity>
  <Lines>112</Lines>
  <Paragraphs>31</Paragraphs>
  <ScaleCrop>false</ScaleCrop>
  <Company>Home</Company>
  <LinksUpToDate>false</LinksUpToDate>
  <CharactersWithSpaces>15782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Верховный суд Российской Федерации</dc:title>
  <dc:subject/>
  <dc:creator>User</dc:creator>
  <cp:keywords/>
  <dc:description/>
  <cp:lastModifiedBy>admin</cp:lastModifiedBy>
  <cp:revision>2</cp:revision>
  <dcterms:created xsi:type="dcterms:W3CDTF">2014-02-18T02:06:00Z</dcterms:created>
  <dcterms:modified xsi:type="dcterms:W3CDTF">2014-02-18T02:06:00Z</dcterms:modified>
</cp:coreProperties>
</file>