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CC" w:rsidRDefault="0090050D">
      <w:pPr>
        <w:pStyle w:val="31"/>
        <w:numPr>
          <w:ilvl w:val="0"/>
          <w:numId w:val="0"/>
        </w:numPr>
      </w:pPr>
      <w:r>
        <w:t>Виды договоров</w:t>
      </w:r>
    </w:p>
    <w:p w:rsidR="00A002CC" w:rsidRDefault="0090050D">
      <w:pPr>
        <w:pStyle w:val="12"/>
      </w:pPr>
      <w:r>
        <w:t> </w:t>
      </w:r>
    </w:p>
    <w:p w:rsidR="00A002CC" w:rsidRDefault="0090050D">
      <w:pPr>
        <w:pStyle w:val="12"/>
      </w:pPr>
      <w:r>
        <w:t>П Л А Н</w:t>
      </w:r>
    </w:p>
    <w:p w:rsidR="00A002CC" w:rsidRDefault="0090050D">
      <w:pPr>
        <w:pStyle w:val="12"/>
      </w:pPr>
      <w:r>
        <w:t>1. ВВЕДЕНИЕ</w:t>
      </w:r>
    </w:p>
    <w:p w:rsidR="00A002CC" w:rsidRDefault="0090050D">
      <w:pPr>
        <w:pStyle w:val="12"/>
      </w:pPr>
      <w:r>
        <w:t>2. ДЕЛЕНИЕ ДОГОВОРОВ НА ОТДЕЛЬНЫЕ ВИДЫ</w:t>
      </w:r>
    </w:p>
    <w:p w:rsidR="00A002CC" w:rsidRDefault="0090050D">
      <w:pPr>
        <w:pStyle w:val="12"/>
      </w:pPr>
      <w:r>
        <w:t>3. ОСНОВНЫЕ И ПРЕДВАРИТЕЛЬНЫЕ ДОГОВОРЫ</w:t>
      </w:r>
    </w:p>
    <w:p w:rsidR="00A002CC" w:rsidRDefault="0090050D">
      <w:pPr>
        <w:pStyle w:val="12"/>
      </w:pPr>
      <w:r>
        <w:t>4. ДОГОВОРЫ В ПОЛЬЗУ ИХ УЧАСТНИКОВ И ДОГОВОРЫ В ПОЛЬЗУ ТРЕТЬИХ ЛИЦ</w:t>
      </w:r>
    </w:p>
    <w:p w:rsidR="00A002CC" w:rsidRDefault="0090050D">
      <w:pPr>
        <w:pStyle w:val="12"/>
      </w:pPr>
      <w:r>
        <w:t>5. ОДНОСТОРОННИЕ И ВЗАИМНЫЕ ДОГОВОРЫ</w:t>
      </w:r>
    </w:p>
    <w:p w:rsidR="00A002CC" w:rsidRDefault="0090050D">
      <w:pPr>
        <w:pStyle w:val="12"/>
      </w:pPr>
      <w:r>
        <w:t>6. ВОЗМЕЗДНЫЕ И БЕЗВОЗМЕЗДНЫЕ ДОГОВОРЫ</w:t>
      </w:r>
    </w:p>
    <w:p w:rsidR="00A002CC" w:rsidRDefault="0090050D">
      <w:pPr>
        <w:pStyle w:val="12"/>
      </w:pPr>
      <w:r>
        <w:t>7. СВОБОДНЫЕ И ОБЯЗАТЕЛЬНЫЕ ДОГОВОРЫ</w:t>
      </w:r>
    </w:p>
    <w:p w:rsidR="00A002CC" w:rsidRDefault="0090050D">
      <w:pPr>
        <w:pStyle w:val="12"/>
      </w:pPr>
      <w:r>
        <w:t>8. ВЗАИМОСОГЛАСОВАННЫЕ ДОГОВОРЫ И ДОГОВОРЫ ПРИСОЕДИНЕНИЯ</w:t>
      </w:r>
    </w:p>
    <w:p w:rsidR="00A002CC" w:rsidRDefault="0090050D">
      <w:pPr>
        <w:pStyle w:val="12"/>
      </w:pPr>
      <w:r>
        <w:t>9. ЗАКЛЮЧЕНИЕ</w:t>
      </w:r>
    </w:p>
    <w:p w:rsidR="00A002CC" w:rsidRDefault="0090050D">
      <w:pPr>
        <w:pStyle w:val="12"/>
      </w:pPr>
      <w:r>
        <w:t xml:space="preserve">10. ИСПОЛЬЗОВАННАЯ ЛИТЕРАТУРА. </w:t>
      </w:r>
    </w:p>
    <w:p w:rsidR="00A002CC" w:rsidRDefault="0090050D">
      <w:pPr>
        <w:pStyle w:val="12"/>
      </w:pPr>
      <w:r>
        <w:t> </w:t>
      </w:r>
    </w:p>
    <w:p w:rsidR="00A002CC" w:rsidRDefault="0090050D">
      <w:pPr>
        <w:numPr>
          <w:ilvl w:val="0"/>
          <w:numId w:val="1"/>
        </w:numPr>
        <w:tabs>
          <w:tab w:val="left" w:pos="720"/>
        </w:tabs>
        <w:spacing w:before="100" w:after="100"/>
      </w:pPr>
      <w:r>
        <w:t xml:space="preserve">В В Е Д Е Н И Е </w:t>
      </w:r>
    </w:p>
    <w:p w:rsidR="00A002CC" w:rsidRDefault="0090050D">
      <w:pPr>
        <w:pStyle w:val="12"/>
        <w:ind w:left="720"/>
      </w:pPr>
      <w:r>
        <w:t xml:space="preserve">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 </w:t>
      </w:r>
    </w:p>
    <w:p w:rsidR="00A002CC" w:rsidRDefault="0090050D">
      <w:pPr>
        <w:pStyle w:val="12"/>
        <w:ind w:left="720"/>
      </w:pPr>
      <w:r>
        <w:t xml:space="preserve">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 источник которого - народ Украины. Но государство и право имеют не только инструментальное значение и "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придет только через повышение ответственности, возложенной " на институты государственной власти", решительные действия по экономическому, политическому и социальному реформированию, созданию качественной " правовой базы для таких действий". </w:t>
      </w:r>
    </w:p>
    <w:p w:rsidR="00A002CC" w:rsidRDefault="0090050D">
      <w:pPr>
        <w:pStyle w:val="12"/>
        <w:ind w:left="720"/>
      </w:pPr>
      <w:r>
        <w:t xml:space="preserve">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 </w:t>
      </w:r>
    </w:p>
    <w:p w:rsidR="00A002CC" w:rsidRDefault="0090050D">
      <w:pPr>
        <w:pStyle w:val="12"/>
        <w:ind w:left="720"/>
      </w:pPr>
      <w:r>
        <w:t xml:space="preserve">Профессионализм юриста заключается в его знании и умении ориентироваться в различных отраслях права. Гражданское право занимает ведущее место среди остальных отраслей права, так как в повседневной жизни между гражданами возникают постоянно гражданско-правовые отношения и любой юрист обязан знать как по закону разрешать споры возникающие при этих отношениях. </w:t>
      </w:r>
    </w:p>
    <w:p w:rsidR="00A002CC" w:rsidRDefault="0090050D">
      <w:pPr>
        <w:pStyle w:val="12"/>
        <w:ind w:left="720"/>
      </w:pPr>
      <w:r>
        <w:t xml:space="preserve">Предложенная ниже тема - ВИДЫ ДОГОВОРОВ - наиболее интересна в связи с переходом нашего общества от социалистических к капиталистическим отношениям и как следствие этого интересна глубокая правовая реформа вокруг договорных отношений. </w:t>
      </w:r>
    </w:p>
    <w:p w:rsidR="00A002CC" w:rsidRDefault="0090050D">
      <w:pPr>
        <w:numPr>
          <w:ilvl w:val="0"/>
          <w:numId w:val="1"/>
        </w:numPr>
        <w:tabs>
          <w:tab w:val="left" w:pos="720"/>
        </w:tabs>
        <w:spacing w:before="100" w:after="100"/>
      </w:pPr>
      <w:r>
        <w:t xml:space="preserve">ДЕЛЕНИЕ ДОГОВОРОВ НА ОТДЕЛЬНЫЕ ВИДЫ </w:t>
      </w:r>
    </w:p>
    <w:p w:rsidR="00A002CC" w:rsidRDefault="0090050D">
      <w:pPr>
        <w:pStyle w:val="12"/>
        <w:ind w:left="720"/>
      </w:pPr>
      <w:r>
        <w:t xml:space="preserve">Многочисленные гражданско-правовые договоры обладают как общими свойствами, так и определенными различиями, позволяющими ограничивать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 </w:t>
      </w:r>
    </w:p>
    <w:p w:rsidR="00A002CC" w:rsidRDefault="0090050D">
      <w:pPr>
        <w:pStyle w:val="12"/>
        <w:ind w:left="720"/>
      </w:pPr>
      <w:r>
        <w:t xml:space="preserve">Поскольку договору являются разновидностью сделок, на них распространяется и деление сделок на различные виды. Так, общее для всех сделок учение об их делении на консенсуальные и реальные в равной мере применимо и к договорам. В предложенной теме мы рассмотрим такое деление, которое имеет отношение только к договорам и не применяется к односторонним сделкам. </w:t>
      </w:r>
    </w:p>
    <w:p w:rsidR="00A002CC" w:rsidRDefault="0090050D">
      <w:pPr>
        <w:numPr>
          <w:ilvl w:val="0"/>
          <w:numId w:val="1"/>
        </w:numPr>
        <w:tabs>
          <w:tab w:val="left" w:pos="720"/>
        </w:tabs>
        <w:spacing w:before="100" w:after="100"/>
      </w:pPr>
      <w:r>
        <w:t xml:space="preserve">ОСНОВНЫЕ И ПРЕДВАРИТЕЛЬНЫЕ ДОГОВОРЫ </w:t>
      </w:r>
    </w:p>
    <w:p w:rsidR="00A002CC" w:rsidRDefault="0090050D">
      <w:pPr>
        <w:pStyle w:val="12"/>
        <w:ind w:left="720"/>
      </w:pPr>
      <w:r>
        <w:t xml:space="preserve">Гражданско-правовые договоры различаются в зависимости от их юридической направленности. </w:t>
      </w:r>
    </w:p>
    <w:p w:rsidR="00A002CC" w:rsidRDefault="0090050D">
      <w:pPr>
        <w:pStyle w:val="12"/>
        <w:ind w:left="720"/>
      </w:pPr>
      <w:r>
        <w:t xml:space="preserve">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т.п. </w:t>
      </w:r>
    </w:p>
    <w:p w:rsidR="00A002CC" w:rsidRDefault="0090050D">
      <w:pPr>
        <w:pStyle w:val="12"/>
        <w:ind w:left="720"/>
      </w:pPr>
      <w:r>
        <w:t xml:space="preserve">Предварительный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До введения в действие на территории Российской Федерации ст. 60 Основ гражданского законодательства 1991 г. гражданским законодательством России прямо не предусматривалась возможность заключения предварительных договоров. Однако заключение таких договоров допускалось, постольку это не противоречило основным началам и общему смыслу гражданского законодательства России. В настоящее время заключение предварительных договоров регламентируется ст. 429 ГК России. В соответствии с указанной статьей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заключается в форме, установленной для ос  - 6 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w:t>
      </w:r>
    </w:p>
    <w:p w:rsidR="00A002CC" w:rsidRDefault="0090050D">
      <w:pPr>
        <w:pStyle w:val="12"/>
        <w:ind w:left="720"/>
      </w:pPr>
      <w:r>
        <w:t xml:space="preserve">Предварительный договор должен содержать условия, позволяющие установить предмет, а также другие существенные условия основного договора. Так, стороны могут заключить договор, по которому собственник жилого дома обязуется его продать покупателю, а покупатель купить жилой дом в начале летнего сезона. В указанном предварительном договоре обязательно должно содержаться условие, позволяющее определить тот жилой дом, который в будущем будет продан. В противном случае данный предварительный договор будет считаться не заключительным. В этом же договоре может быть указание на цену, по которой жилой дом будет продан, или установлен порядок ее определения. Однако отсутствие последнего условия не влияет на действительность данного предварительного договора должно быть оплачено по цене, которая при сравнимых обстоятельствах обычно взимается за аналогичные товары. </w:t>
      </w:r>
    </w:p>
    <w:p w:rsidR="00A002CC" w:rsidRDefault="0090050D">
      <w:pPr>
        <w:pStyle w:val="12"/>
        <w:ind w:left="720"/>
      </w:pPr>
      <w:r>
        <w:t xml:space="preserve">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 Если в указанные выше сроки основной договор не будет заключен и ни одна из сторон не сделает другой стороне предложение заключить такой (оферта) , предварительный договор прекращает свое действие. </w:t>
      </w:r>
    </w:p>
    <w:p w:rsidR="00A002CC" w:rsidRDefault="0090050D">
      <w:pPr>
        <w:pStyle w:val="12"/>
        <w:ind w:left="720"/>
      </w:pPr>
      <w:r>
        <w:t xml:space="preserve">В случаях, когда сторона, заключившая предварительны договор, в пределах срока его действия уклоняется от заключения основного договора, применяются правила, предусмотренные для заключения обязательных договоров. </w:t>
      </w:r>
    </w:p>
    <w:p w:rsidR="00A002CC" w:rsidRDefault="0090050D">
      <w:pPr>
        <w:pStyle w:val="12"/>
        <w:ind w:left="720"/>
      </w:pPr>
      <w:r>
        <w:t xml:space="preserve">Предварительный договор необходимо отличать от соглашений о намерениях, имеющих место на практике. В указанных соглашения о намерениях лишь фиксируется желание сторон вступить в будущем в договорные отношения. Однако само соглашение о намерениях не продолжает каких-либо прав и обязанностей у сторон, если в нем не установлено иное. Поэтому отказ одного из участников соглашением договор не влечет для него каких - либо правовых последний и может только повлиять на его деловую репутацию. </w:t>
      </w:r>
    </w:p>
    <w:p w:rsidR="00A002CC" w:rsidRDefault="0090050D">
      <w:pPr>
        <w:numPr>
          <w:ilvl w:val="0"/>
          <w:numId w:val="1"/>
        </w:numPr>
        <w:tabs>
          <w:tab w:val="left" w:pos="720"/>
        </w:tabs>
        <w:spacing w:before="100" w:after="100"/>
      </w:pPr>
      <w:r>
        <w:t xml:space="preserve">ДОГОВОРЫ В ПОЛЬЗУ ИХ УЧАСТНИКОВ И ДОГОВОРЫ В ПОЛЬЗУ ТРЕТЬИХ ЛИЦ </w:t>
      </w:r>
    </w:p>
    <w:p w:rsidR="00A002CC" w:rsidRDefault="0090050D">
      <w:pPr>
        <w:pStyle w:val="12"/>
        <w:ind w:left="720"/>
      </w:pPr>
      <w:r>
        <w:t xml:space="preserve">Указанные договоры различаются в взаимности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т.е. договоры в пользу третьих лиц. </w:t>
      </w:r>
    </w:p>
    <w:p w:rsidR="00A002CC" w:rsidRDefault="0090050D">
      <w:pPr>
        <w:pStyle w:val="12"/>
        <w:ind w:left="720"/>
      </w:pPr>
      <w:r>
        <w:t xml:space="preserve">В соответствии со ст. 430 ГК России договором в пользу третьего лица признается договор, в котором стороны установили, что должник обязан произвести исполнение не кридитору, а указанному или неуказанному в договоре третьему лицу, имеющему право требовать от должника исполнения обязательства в свою пользу. Так, если арендатор заключил договор страхования арендованного имущества в пользу его собственника (арендодателя) , то право требования выплаты страхового возмещения при наступлении страхового случая принадлежит арендодателю, в пользу которого и заключен договор страхования. И только в том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 Так, в приведенном примере арендатор, заключивший договор страхования в пользу арендодателя, только в первом случае вправе требовать выплаты ему страхового возмещения, когда последний отказался от права на его получение, Вместе с тем в самом договоре могут быть предусмотрены иные последствия отказа третьего лица от принадлежащего ему права требования. Например, в приведенном выше примере в договоре страхования может быть предусмотрено, что в случае отказа арендодателя от получения страхового возмещения, последнее арендатору не выплачивается. Иные последствия могут быть предусмотрены и законом. Например, в соответствии с действующим законодательством по договору личного страхования на случай смерти в пользу третьего лица, при наступлении страхового случая - смерти застрахованного гражданина - последний, разумеется, не может требовать выплаты страхового возмещения даже в том случае, если третье лицо отказалось от этого права. </w:t>
      </w:r>
    </w:p>
    <w:p w:rsidR="00A002CC" w:rsidRDefault="0090050D">
      <w:pPr>
        <w:pStyle w:val="12"/>
        <w:ind w:left="720"/>
      </w:pPr>
      <w:r>
        <w:t xml:space="preserve">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Указанное правило введено в целях защиты интересов третьего лица, которое в своей хозяйственной деятельности может рассчитывать на использование того права, которое оно получило по договору, заключенному в его пользу. Поскольку изменение или расторжение договора, заключенного в пользу третьего лица, может поставить в затруднительное положение третье лицо, решившее воспользоваться предоставленным ему правом, действующее законодательство перекрывает возможность прекращения или изменения содержания этого права после того, как третье лицо выразило должнику свое намерение воспользоваться этим правом. Так, если должник по кредитному договору заключил в пользу своего кредитора договор страхования возврата данного кредита, то указанный договор страхования может быть расторгнут или изменен без согласия кредитора по кредитному договору только до того момента, когда последний выразит страховой организации свое намерение воспользоваться правом на выплату страхового возмещения в случае, если должник своевременно не погасит кредит. </w:t>
      </w:r>
    </w:p>
    <w:p w:rsidR="00A002CC" w:rsidRDefault="0090050D">
      <w:pPr>
        <w:pStyle w:val="12"/>
        <w:ind w:left="720"/>
      </w:pPr>
      <w:r>
        <w:t xml:space="preserve">Разумность данного правила не вызывает сомнений. Так, в приведенном примере уверенность кредитора в своевременном возврате данной в кредит денежной суммы во многом зависит от заключенного в его пользу договора страхования, при условии заключения которого, как правило, и предоставляется кредит. Поэтому последующее расторжение или изменение указанного договора страхования может поставить кредитора в крайне затруднительное положение при взыскании представленной в кредит суммы. </w:t>
      </w:r>
    </w:p>
    <w:p w:rsidR="00A002CC" w:rsidRDefault="0090050D">
      <w:pPr>
        <w:pStyle w:val="12"/>
        <w:ind w:left="720"/>
      </w:pPr>
      <w:r>
        <w:t xml:space="preserve">Указанное правило применяется, если иное правило не предусмотрено законом, иными правовыми актами или договором. Так, в соответствии со ст. ст. 59-61 Устава железных дорог договор перевозки, заключаемый между грузоотправителем и железной дорогой в пользу грузополучателя, может быть изменен без согласия грузополучателя даже в том случае, если грузополучатель выразил желание воспользоваться правом, возникшим у него по договору перевозки. </w:t>
      </w:r>
    </w:p>
    <w:p w:rsidR="00A002CC" w:rsidRDefault="0090050D">
      <w:pPr>
        <w:pStyle w:val="12"/>
        <w:ind w:left="720"/>
      </w:pPr>
      <w:r>
        <w:t xml:space="preserve">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 Так, если грузополучатель предъявляет к перевозчику требование о ненадлежащем качестве доставленного груза, последний вправе ссылаться на то, что качество груза ухудшилось по вине работников грузоотправителя, осуществлявших его погрузку. </w:t>
      </w:r>
    </w:p>
    <w:p w:rsidR="00A002CC" w:rsidRDefault="0090050D">
      <w:pPr>
        <w:pStyle w:val="12"/>
        <w:ind w:left="720"/>
      </w:pPr>
      <w:r>
        <w:t xml:space="preserve">От договоров в пользу третьего лица следует отличать договоры об исполнении третьему лицу. Последние не предоставляют третьему лицу никаких субъективных прав. Поэтому требовать исполнения таких договоров третье лицо не может. Например, при заключении между гражданином и магазином договора купли-продажи подарка с вручением его имениннику последний не вправе требовать исполнения данного договора. </w:t>
      </w:r>
    </w:p>
    <w:p w:rsidR="00A002CC" w:rsidRDefault="0090050D">
      <w:pPr>
        <w:numPr>
          <w:ilvl w:val="0"/>
          <w:numId w:val="1"/>
        </w:numPr>
        <w:tabs>
          <w:tab w:val="left" w:pos="720"/>
        </w:tabs>
        <w:spacing w:before="100" w:after="100"/>
      </w:pPr>
      <w:r>
        <w:t>ОДНОСТОРОННИЕ И ВЗАИМНЫЕ ДОГОВОРЫ</w:t>
      </w:r>
    </w:p>
    <w:p w:rsidR="00A002CC" w:rsidRDefault="0090050D">
      <w:pPr>
        <w:pStyle w:val="12"/>
        <w:ind w:left="720"/>
      </w:pPr>
      <w:r>
        <w:t xml:space="preserve">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 Так, по договору купли-продажи продавец приобретает право требовать от покупателя уплаты денег за проданную вещь и одновременно обязан передать эту вещь покупателю. Покупатель, в совою очередь, приобретает право требовать передачи ему проданной вещи и одновременно обязан заплатить продавцу покупную цену. Вместе с тем встречаются и односторонние договоры. Например, односторонним является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никаких прав по договору и несет только обязанность по возврату долга. </w:t>
      </w:r>
    </w:p>
    <w:p w:rsidR="00A002CC" w:rsidRDefault="0090050D">
      <w:pPr>
        <w:pStyle w:val="12"/>
        <w:ind w:left="720"/>
      </w:pPr>
      <w:r>
        <w:t xml:space="preserve">Односторонние договоры необходимо отличать от односторонних сделок. Последние не относятся к договорам, так как для их совершения не требуется соглашения сторон, а достаточно волеизъявления одной стороны. </w:t>
      </w:r>
    </w:p>
    <w:p w:rsidR="00A002CC" w:rsidRDefault="0090050D">
      <w:pPr>
        <w:numPr>
          <w:ilvl w:val="0"/>
          <w:numId w:val="1"/>
        </w:numPr>
        <w:tabs>
          <w:tab w:val="left" w:pos="720"/>
        </w:tabs>
        <w:spacing w:before="100" w:after="100"/>
      </w:pPr>
      <w:r>
        <w:t xml:space="preserve">ВОЗМЕЗДНЫЕ И БЕЗВОЗМЕЗДНЫЕ ДОГОВОРЫ </w:t>
      </w:r>
    </w:p>
    <w:p w:rsidR="00A002CC" w:rsidRDefault="0090050D">
      <w:pPr>
        <w:pStyle w:val="12"/>
        <w:ind w:left="720"/>
      </w:pPr>
      <w:r>
        <w:t xml:space="preserve">Указанные договоры различаются в зависимости от опосредуемого договором характера перемещения материальных благ. Возмездным признается договор, по которому имущественное представление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возмездный договор, который, в принципе, не может быть безвозмездным. Договор дарения, наоборот, по своей юридической природе - безвозмездный договор, который в принципе, не может быть возмездным. Некоторые же договоры могут быть как возмездными, так и безвозмездными. Например, договор получения может быть и возмездным, если поверенный получает вознаграждение за оказанные услуги, и безвозмездным, если такого вознаграждения не выплачивается (ст. 115 Основ гражданского законодательства 1991 г.) . </w:t>
      </w:r>
    </w:p>
    <w:p w:rsidR="00A002CC" w:rsidRDefault="0090050D">
      <w:pPr>
        <w:pStyle w:val="12"/>
        <w:ind w:left="720"/>
      </w:pPr>
      <w:r>
        <w:t xml:space="preserve">Большинство договоров носят возмездный характер, что соответствует природе общественных отношений, регулируемых гражданским правом. По этой же причине п. 3 ст. 423 ГК устанавливает, что договор предполагается возмездным, если из закона, иных правовых актов, содержания или существа договора не вытекает иное. </w:t>
      </w:r>
    </w:p>
    <w:p w:rsidR="00A002CC" w:rsidRDefault="0090050D">
      <w:pPr>
        <w:numPr>
          <w:ilvl w:val="0"/>
          <w:numId w:val="1"/>
        </w:numPr>
        <w:tabs>
          <w:tab w:val="left" w:pos="720"/>
        </w:tabs>
        <w:spacing w:before="100" w:after="100"/>
      </w:pPr>
      <w:r>
        <w:t xml:space="preserve">СВОБОДНЫЕ И ОБЯЗАТЕЛЬНЫЕ ДОГОВОРЫ </w:t>
      </w:r>
    </w:p>
    <w:p w:rsidR="00A002CC" w:rsidRDefault="0090050D">
      <w:pPr>
        <w:pStyle w:val="12"/>
        <w:ind w:left="720"/>
      </w:pPr>
      <w:r>
        <w:t xml:space="preserve">По основаниям заключения все договоры делятся на свободные и обязательные. Свободные - это такие договоры, заключение которых всецело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что вполне соответствует потребностям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Например, в силу прямого указания закона в случаях создания юридического лица заключение договора банковского счета становится обязательным как для банковского учреждения, расположенного по месту регистрации юридического лица, так и для созданного юридического лица (ст. 109 Основ гражданского законодательства 1991 г.) . Юридическая обязанность заключить договор может вытекать и из административного акта. Так, выдача местной администрацией ордера на жилое помещение обязывает жилищно-эксплуатационную организацию заключить договор жилищного найма с тем гражданином, которому выдан ордер. </w:t>
      </w:r>
    </w:p>
    <w:p w:rsidR="00A002CC" w:rsidRDefault="0090050D">
      <w:pPr>
        <w:pStyle w:val="12"/>
        <w:ind w:left="720"/>
      </w:pPr>
      <w:r>
        <w:t xml:space="preserve">Среди обязательных договоров особое значение имеют публичные договоры. Впервые в нашем законодательстве публичный договор был предусмотрен ст. 426 ГК России. В соответствии с указанной статьей публичный договор характеризуется следующими признаками: 1. Обязательным участником публичного договора является коммерческая организация; 2. Указанная коммерческая организация должна осуществлять деятельность по продаже товаров, выполнению работ или оказанию услуг. </w:t>
      </w:r>
    </w:p>
    <w:p w:rsidR="00A002CC" w:rsidRDefault="0090050D">
      <w:pPr>
        <w:pStyle w:val="12"/>
        <w:ind w:left="720"/>
      </w:pPr>
      <w:r>
        <w:t xml:space="preserve">3. Данная деятельность должна осуществляться коммерческой организацией в отношении каждого, кто к ней обратиться (розничная торговля, перевозка транспортом общего пользования, услуги связи, энергоснабжения, медицинское, гостиничное обслуживание и т.п.) . </w:t>
      </w:r>
    </w:p>
    <w:p w:rsidR="00A002CC" w:rsidRDefault="0090050D">
      <w:pPr>
        <w:pStyle w:val="12"/>
        <w:ind w:left="720"/>
      </w:pPr>
      <w:r>
        <w:t xml:space="preserve">4. Предметом договора должно быть осуществление коммерческой организацией деятельности, указанной в пункте п. п. 2 и 3. </w:t>
      </w:r>
    </w:p>
    <w:p w:rsidR="00A002CC" w:rsidRDefault="0090050D">
      <w:pPr>
        <w:pStyle w:val="12"/>
        <w:ind w:left="720"/>
      </w:pPr>
      <w:r>
        <w:t xml:space="preserve">При отсутствии хотя бы одного из указанных признаков договор не является публичным и рассматривается как свободный договор. Так, если предприятие розничной торговли заключает с гражданином договор купли-продажи канцелярских товаров, которыми торгует это предприятие, то данный договор является публичным. Если же предприятие розничной торговли заключает договор с другим предприятием о продаже последнему излишнего торгового оборудования, то это - свободный договор, поскольку его предметом не является деятельность коммерческой организации по продаже товаров, осуществляемая вотношении каждого, кто к ней обратится. </w:t>
      </w:r>
    </w:p>
    <w:p w:rsidR="00A002CC" w:rsidRDefault="0090050D">
      <w:pPr>
        <w:pStyle w:val="12"/>
        <w:ind w:left="720"/>
      </w:pPr>
      <w:r>
        <w:t xml:space="preserve">Практическое значение выделения публичных договоров состоит в том, что к публичным договорам применяются правила, отличные от общих норм договорного права. К числу таких специальных правил, применяемых к публичным договорам, относятся следующие: 1. Коммерческая организация не вправе отказаться от заключения публичного договора товары, услуги, выполнить для него соответствующие работы. </w:t>
      </w:r>
    </w:p>
    <w:p w:rsidR="00A002CC" w:rsidRDefault="0090050D">
      <w:pPr>
        <w:pStyle w:val="12"/>
        <w:ind w:left="720"/>
      </w:pPr>
      <w:r>
        <w:t xml:space="preserve">2. При необоснованом уклонении коммерческой организации от заключения публичного договора другая сторона вправе по суду требовать заключения с ней договора в соответствии с положениями, применяемыми при заключении договора в обязательном порядке. </w:t>
      </w:r>
    </w:p>
    <w:p w:rsidR="00A002CC" w:rsidRDefault="0090050D">
      <w:pPr>
        <w:pStyle w:val="12"/>
        <w:ind w:left="720"/>
      </w:pPr>
      <w:r>
        <w:t xml:space="preserve">3. Коммерческая организация не вправе отказывать предпочтение одному лицу перед другим в отношении заключения публичного договора, кроме случаев, когда законом или иными правовыми актами допускается предоставление льгот для отдельных категорий потребителей. Так, автотранспортное предприятие, осуществляющее перевозку пассажиров, не вправе отказать в перевозке одному из пассажиров только по той причине, что работник этого автотранспортного предприятия обещал своему знакомому оставить для него место в автобусе. Однако такое предпочтение допускается, если это предусмотрено законом или иным правовым актом. </w:t>
      </w:r>
    </w:p>
    <w:p w:rsidR="00A002CC" w:rsidRDefault="0090050D">
      <w:pPr>
        <w:pStyle w:val="12"/>
        <w:ind w:left="720"/>
      </w:pPr>
      <w:r>
        <w:t xml:space="preserve">Например, в соответствии со ст. 15 Закона РФ "О ветеранах" инвалиды Великой Отечественной войны пользуется преимущественным правом установки по месту их жительства телефонного аппарата. </w:t>
      </w:r>
    </w:p>
    <w:p w:rsidR="00A002CC" w:rsidRDefault="0090050D">
      <w:pPr>
        <w:pStyle w:val="12"/>
        <w:ind w:left="720"/>
      </w:pPr>
      <w:r>
        <w:t xml:space="preserve">4.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 Так, энергоснабжающая организация не может отпускать электроэнергию одним потребителям по одной цене, а другим - по другой. Исключение составляют те потребители, которым льготы по оплате электроэнегии установлены законом или иным правовым актом. Например, в соответствии с Указом Президента Российской Федерации N 431 от 5.05.92 г. "О мерах по социальной поддержке многодельных семей" многодетным семьям предоставлена скидка в оплате коммунальных услуг не ниже 30%. </w:t>
      </w:r>
    </w:p>
    <w:p w:rsidR="00A002CC" w:rsidRDefault="0090050D">
      <w:pPr>
        <w:pStyle w:val="12"/>
        <w:ind w:left="720"/>
      </w:pPr>
      <w:r>
        <w:t xml:space="preserve">5.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 6. Условия публичного договора, не соответствующие требованиям п. п. 4 или 5, ничтожны. </w:t>
      </w:r>
    </w:p>
    <w:p w:rsidR="00A002CC" w:rsidRDefault="0090050D">
      <w:pPr>
        <w:numPr>
          <w:ilvl w:val="0"/>
          <w:numId w:val="1"/>
        </w:numPr>
        <w:tabs>
          <w:tab w:val="left" w:pos="720"/>
        </w:tabs>
        <w:spacing w:before="100" w:after="100"/>
      </w:pPr>
      <w:r>
        <w:t>ВЗАИМОСОГЛАСОВАННЫЕ ДОГОВОРЫ И ДОГОВОРЫ ПРИСОЕДИНЕНИЯ</w:t>
      </w:r>
    </w:p>
    <w:p w:rsidR="00A002CC" w:rsidRDefault="0090050D">
      <w:pPr>
        <w:pStyle w:val="12"/>
        <w:ind w:left="720"/>
      </w:pPr>
      <w:r>
        <w:t xml:space="preserve">Указанные договоры различаются в зависимости от способа их заключения. При заключении взаимосогласованных договоров их условия устанавливаются всеми сторонами, участвующими в договоре. При заключении же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 . В соответствии с п. 1 ст. 428 ГК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Примером договоров присоединения могут служить договоры перевозки, заключаемые железной дорогой с клиентами, договоры бытового проката, договоры бытового заказа, и т.д. </w:t>
      </w:r>
    </w:p>
    <w:p w:rsidR="00A002CC" w:rsidRDefault="0090050D">
      <w:pPr>
        <w:pStyle w:val="12"/>
        <w:ind w:left="720"/>
      </w:pPr>
      <w:r>
        <w:t xml:space="preserve">Поскольку условия договора присоединения определяются только одной из договаривающихся сторон, необходимо как-то защищать интересы другой стороны, не принимающей участие в определении условий договора. </w:t>
      </w:r>
    </w:p>
    <w:p w:rsidR="00A002CC" w:rsidRDefault="0090050D">
      <w:pPr>
        <w:pStyle w:val="12"/>
        <w:ind w:left="720"/>
      </w:pPr>
      <w:r>
        <w:t xml:space="preserve">В этих целях п. 2 ст. 428 ГК предоставляет присоединившейся стороне право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Так, если в договоре присоединения установлена ответственность присоединившейся стороны в виде значительной по сумме штрафной неустойки и исключена какая-либо ответственность другой стороны, то присоединившаяся к договору сторона вправе потребовать либо исключения из договора условий о ее ответственности, либо установления соразмерной ответственности другой стороны. Однако, если сторона присоединилась к договору в связи с осуществлением своей предпринимательской деятельности, то предъявленное ею требование о расторжении или изменении договора не подлежит удовлетворению, если присоединившаяся к договору сторона знала или должна была знать, на каких условиях заключен договор. </w:t>
      </w:r>
    </w:p>
    <w:p w:rsidR="00A002CC" w:rsidRDefault="0090050D">
      <w:pPr>
        <w:numPr>
          <w:ilvl w:val="0"/>
          <w:numId w:val="1"/>
        </w:numPr>
        <w:tabs>
          <w:tab w:val="left" w:pos="720"/>
        </w:tabs>
        <w:spacing w:before="100" w:after="100"/>
      </w:pPr>
      <w:r>
        <w:t xml:space="preserve">З А К Л Ю Ч Е Н И Е </w:t>
      </w:r>
    </w:p>
    <w:p w:rsidR="00A002CC" w:rsidRDefault="0090050D">
      <w:pPr>
        <w:pStyle w:val="12"/>
      </w:pPr>
      <w:r>
        <w:t xml:space="preserve">Конечно, в объеме 1-й контрольной работы трудно полностью осветить такую глубокую и обширную тему как ВИДЫ ДОГОВОРОВ, однако фундаментальные понятия и базовые положения в указанной работе приведены. Несмотря на то, что виды договоров по российскому и по украинскому законодательству несколько отличаются друг от друга, 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 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 обязательно встречающихся на таком тернистом пути как правотворчество. </w:t>
      </w:r>
    </w:p>
    <w:p w:rsidR="00A002CC" w:rsidRDefault="0090050D">
      <w:pPr>
        <w:pStyle w:val="12"/>
      </w:pPr>
      <w:r>
        <w:t xml:space="preserve">Используя положительный опыт не только России, но и других развитых государств, учитывая национальные и исторические особенности нашего народа Украина станет демократическим и правовым государством. </w:t>
      </w:r>
    </w:p>
    <w:p w:rsidR="00A002CC" w:rsidRDefault="0090050D">
      <w:pPr>
        <w:pStyle w:val="12"/>
      </w:pPr>
      <w:r>
        <w:t> </w:t>
      </w:r>
    </w:p>
    <w:p w:rsidR="00A002CC" w:rsidRDefault="0090050D">
      <w:pPr>
        <w:pStyle w:val="12"/>
      </w:pPr>
      <w:r>
        <w:t>ИСПОЛЬЗОВАННАЯ ЛИТЕРАТУРА</w:t>
      </w:r>
    </w:p>
    <w:p w:rsidR="00A002CC" w:rsidRDefault="0090050D">
      <w:pPr>
        <w:pStyle w:val="12"/>
      </w:pPr>
      <w:r>
        <w:t xml:space="preserve">1. Гражданское право. Часть 1. Учебник/ Под ред. Ю. К. Толстого, А. П. Сергеева. - М.: Издательство ТЕИС, 1996. - 292-300с. </w:t>
      </w:r>
    </w:p>
    <w:p w:rsidR="00A002CC" w:rsidRDefault="0090050D">
      <w:pPr>
        <w:pStyle w:val="12"/>
      </w:pPr>
      <w:r>
        <w:t xml:space="preserve">2. Гражданский кодекс Украинской ССР: Нучн. -практ. коммент. Пер. с укр./И. Г. Агапов, М. И. Бару, И. А. Беленчук и др. -К: Политиздат Украины, 1981. - 639 с. </w:t>
      </w:r>
    </w:p>
    <w:p w:rsidR="00A002CC" w:rsidRDefault="0090050D">
      <w:pPr>
        <w:pStyle w:val="12"/>
      </w:pPr>
      <w:r>
        <w:t xml:space="preserve">3. Конституция (Основной Закон) Украины - Принятая Верховным Советом Украины 28.06.1996г. </w:t>
      </w:r>
    </w:p>
    <w:p w:rsidR="00A002CC" w:rsidRDefault="0090050D">
      <w:pPr>
        <w:pStyle w:val="12"/>
      </w:pPr>
      <w:r>
        <w:t xml:space="preserve">4. Политологический словарь. - К.: ИнноЦентр. - 1991. </w:t>
      </w:r>
    </w:p>
    <w:p w:rsidR="00A002CC" w:rsidRDefault="0090050D">
      <w:pPr>
        <w:pStyle w:val="12"/>
      </w:pPr>
      <w:r>
        <w:t xml:space="preserve">5. Юридический энциклопедический словарь. - М.: СЭ. - 1984. </w:t>
      </w:r>
      <w:bookmarkStart w:id="0" w:name="_GoBack"/>
      <w:bookmarkEnd w:id="0"/>
    </w:p>
    <w:sectPr w:rsidR="00A002C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50D"/>
    <w:rsid w:val="0090050D"/>
    <w:rsid w:val="00A002CC"/>
    <w:rsid w:val="00DC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3669-7465-44F8-A0D1-8ECFB7A0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character" w:styleId="a3">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2"/>
      </w:numPr>
      <w:spacing w:before="100" w:after="100"/>
      <w:outlineLvl w:val="2"/>
    </w:pPr>
    <w:rPr>
      <w:b/>
      <w:bCs/>
      <w:sz w:val="27"/>
      <w:szCs w:val="27"/>
    </w:rPr>
  </w:style>
  <w:style w:type="paragraph" w:customStyle="1" w:styleId="12">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20557</Characters>
  <Application>Microsoft Office Word</Application>
  <DocSecurity>0</DocSecurity>
  <Lines>171</Lines>
  <Paragraphs>48</Paragraphs>
  <ScaleCrop>false</ScaleCrop>
  <Company/>
  <LinksUpToDate>false</LinksUpToDate>
  <CharactersWithSpaces>24115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2014-04-02T18:47:00Z</dcterms:created>
  <dcterms:modified xsi:type="dcterms:W3CDTF">2014-04-02T18:47:00Z</dcterms:modified>
</cp:coreProperties>
</file>