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BFD" w:rsidRDefault="00443BFD">
      <w:pPr>
        <w:widowControl w:val="0"/>
        <w:spacing w:line="240" w:lineRule="auto"/>
        <w:ind w:left="0"/>
        <w:rPr>
          <w:rFonts w:cs="Courier New"/>
          <w:snapToGrid w:val="0"/>
        </w:rPr>
      </w:pPr>
      <w:r>
        <w:rPr>
          <w:rFonts w:cs="Courier New"/>
          <w:snapToGrid w:val="0"/>
        </w:rPr>
        <w:t>Тема:</w:t>
      </w:r>
    </w:p>
    <w:p w:rsidR="00443BFD" w:rsidRDefault="00443BFD">
      <w:pPr>
        <w:widowControl w:val="0"/>
        <w:spacing w:line="240" w:lineRule="auto"/>
        <w:ind w:left="0"/>
        <w:jc w:val="center"/>
        <w:rPr>
          <w:rFonts w:cs="Courier New"/>
          <w:snapToGrid w:val="0"/>
        </w:rPr>
      </w:pPr>
      <w:r>
        <w:rPr>
          <w:rFonts w:cs="Courier New"/>
          <w:snapToGrid w:val="0"/>
        </w:rPr>
        <w:t>«Виды хозяйственных обществ в РФ»</w:t>
      </w:r>
    </w:p>
    <w:p w:rsidR="00443BFD" w:rsidRDefault="00443BFD">
      <w:pPr>
        <w:widowControl w:val="0"/>
        <w:ind w:left="0"/>
        <w:jc w:val="both"/>
        <w:rPr>
          <w:rFonts w:cs="Courier New"/>
          <w:snapToGrid w:val="0"/>
        </w:rPr>
      </w:pPr>
    </w:p>
    <w:p w:rsidR="00443BFD" w:rsidRDefault="00443BFD">
      <w:pPr>
        <w:pStyle w:val="20"/>
        <w:ind w:left="0" w:firstLine="709"/>
      </w:pPr>
      <w:r>
        <w:t>Содержание:</w:t>
      </w:r>
    </w:p>
    <w:p w:rsidR="00443BFD" w:rsidRDefault="00443BFD">
      <w:pPr>
        <w:widowControl w:val="0"/>
        <w:ind w:left="0"/>
        <w:jc w:val="both"/>
        <w:rPr>
          <w:rFonts w:cs="Courier New"/>
          <w:snapToGrid w:val="0"/>
        </w:rPr>
      </w:pPr>
    </w:p>
    <w:p w:rsidR="00443BFD" w:rsidRDefault="00443BFD">
      <w:pPr>
        <w:pStyle w:val="10"/>
        <w:tabs>
          <w:tab w:val="right" w:leader="dot" w:pos="9628"/>
        </w:tabs>
        <w:rPr>
          <w:rFonts w:ascii="Times New Roman" w:hAnsi="Times New Roman"/>
          <w:noProof/>
        </w:rPr>
      </w:pPr>
      <w:r w:rsidRPr="002C19FE">
        <w:rPr>
          <w:rStyle w:val="a8"/>
          <w:noProof/>
          <w:snapToGrid w:val="0"/>
          <w:szCs w:val="28"/>
        </w:rPr>
        <w:t>Хозяйственные общества</w:t>
      </w:r>
      <w:r>
        <w:rPr>
          <w:noProof/>
          <w:webHidden/>
        </w:rPr>
        <w:tab/>
        <w:t>3</w:t>
      </w:r>
    </w:p>
    <w:p w:rsidR="00443BFD" w:rsidRDefault="00443BFD">
      <w:pPr>
        <w:pStyle w:val="10"/>
        <w:tabs>
          <w:tab w:val="right" w:leader="dot" w:pos="9628"/>
        </w:tabs>
        <w:rPr>
          <w:rFonts w:ascii="Times New Roman" w:hAnsi="Times New Roman"/>
          <w:noProof/>
        </w:rPr>
      </w:pPr>
      <w:r w:rsidRPr="002C19FE">
        <w:rPr>
          <w:rStyle w:val="a8"/>
          <w:rFonts w:cs="Courier New"/>
          <w:noProof/>
          <w:snapToGrid w:val="0"/>
          <w:szCs w:val="28"/>
        </w:rPr>
        <w:t>Общество с ограниченной ответственностью</w:t>
      </w:r>
      <w:r>
        <w:rPr>
          <w:noProof/>
          <w:webHidden/>
        </w:rPr>
        <w:tab/>
        <w:t>5</w:t>
      </w:r>
    </w:p>
    <w:p w:rsidR="00443BFD" w:rsidRDefault="00443BFD">
      <w:pPr>
        <w:pStyle w:val="10"/>
        <w:tabs>
          <w:tab w:val="right" w:leader="dot" w:pos="9628"/>
        </w:tabs>
        <w:rPr>
          <w:rFonts w:ascii="Times New Roman" w:hAnsi="Times New Roman"/>
          <w:noProof/>
        </w:rPr>
      </w:pPr>
      <w:r w:rsidRPr="002C19FE">
        <w:rPr>
          <w:rStyle w:val="a8"/>
          <w:rFonts w:cs="Courier New"/>
          <w:noProof/>
          <w:snapToGrid w:val="0"/>
          <w:szCs w:val="28"/>
        </w:rPr>
        <w:t>Общество с дополнительной ответственностью</w:t>
      </w:r>
      <w:r>
        <w:rPr>
          <w:noProof/>
          <w:webHidden/>
        </w:rPr>
        <w:tab/>
        <w:t>7</w:t>
      </w:r>
    </w:p>
    <w:p w:rsidR="00443BFD" w:rsidRDefault="00443BFD">
      <w:pPr>
        <w:pStyle w:val="10"/>
        <w:tabs>
          <w:tab w:val="right" w:leader="dot" w:pos="9628"/>
        </w:tabs>
        <w:rPr>
          <w:rFonts w:ascii="Times New Roman" w:hAnsi="Times New Roman"/>
          <w:noProof/>
        </w:rPr>
      </w:pPr>
      <w:r w:rsidRPr="002C19FE">
        <w:rPr>
          <w:rStyle w:val="a8"/>
          <w:rFonts w:cs="Courier New"/>
          <w:noProof/>
          <w:snapToGrid w:val="0"/>
          <w:szCs w:val="28"/>
        </w:rPr>
        <w:t>Акционерное общество</w:t>
      </w:r>
      <w:r>
        <w:rPr>
          <w:noProof/>
          <w:webHidden/>
        </w:rPr>
        <w:tab/>
        <w:t>9</w:t>
      </w:r>
    </w:p>
    <w:p w:rsidR="00443BFD" w:rsidRDefault="00443BFD">
      <w:pPr>
        <w:pStyle w:val="10"/>
        <w:tabs>
          <w:tab w:val="right" w:leader="dot" w:pos="9628"/>
        </w:tabs>
        <w:rPr>
          <w:rFonts w:ascii="Times New Roman" w:hAnsi="Times New Roman"/>
          <w:noProof/>
        </w:rPr>
      </w:pPr>
      <w:r w:rsidRPr="002C19FE">
        <w:rPr>
          <w:rStyle w:val="a8"/>
          <w:rFonts w:cs="Courier New"/>
          <w:noProof/>
          <w:snapToGrid w:val="0"/>
          <w:szCs w:val="28"/>
        </w:rPr>
        <w:t>Открытое и закрытое акционерное общество</w:t>
      </w:r>
      <w:r>
        <w:rPr>
          <w:noProof/>
          <w:webHidden/>
        </w:rPr>
        <w:tab/>
        <w:t>12</w:t>
      </w:r>
    </w:p>
    <w:p w:rsidR="00443BFD" w:rsidRDefault="00443BFD">
      <w:pPr>
        <w:pStyle w:val="10"/>
        <w:tabs>
          <w:tab w:val="right" w:leader="dot" w:pos="9628"/>
        </w:tabs>
        <w:rPr>
          <w:rFonts w:ascii="Times New Roman" w:hAnsi="Times New Roman"/>
          <w:noProof/>
        </w:rPr>
      </w:pPr>
      <w:r w:rsidRPr="002C19FE">
        <w:rPr>
          <w:rStyle w:val="a8"/>
          <w:rFonts w:cs="Courier New"/>
          <w:noProof/>
          <w:snapToGrid w:val="0"/>
          <w:szCs w:val="28"/>
        </w:rPr>
        <w:t>Дочерние и зависимые общества</w:t>
      </w:r>
      <w:r>
        <w:rPr>
          <w:noProof/>
          <w:webHidden/>
        </w:rPr>
        <w:tab/>
        <w:t>14</w:t>
      </w:r>
    </w:p>
    <w:p w:rsidR="00443BFD" w:rsidRDefault="00443BFD">
      <w:pPr>
        <w:pStyle w:val="10"/>
        <w:tabs>
          <w:tab w:val="right" w:leader="dot" w:pos="9628"/>
        </w:tabs>
        <w:rPr>
          <w:rFonts w:ascii="Times New Roman" w:hAnsi="Times New Roman"/>
          <w:noProof/>
        </w:rPr>
      </w:pPr>
      <w:r w:rsidRPr="002C19FE">
        <w:rPr>
          <w:rStyle w:val="a8"/>
          <w:rFonts w:cs="Courier New"/>
          <w:noProof/>
          <w:snapToGrid w:val="0"/>
          <w:szCs w:val="28"/>
        </w:rPr>
        <w:t>Список использованной литературы:</w:t>
      </w:r>
      <w:r>
        <w:rPr>
          <w:noProof/>
          <w:webHidden/>
        </w:rPr>
        <w:tab/>
        <w:t>16</w:t>
      </w:r>
    </w:p>
    <w:p w:rsidR="00443BFD" w:rsidRDefault="00443BFD">
      <w:pPr>
        <w:pStyle w:val="21"/>
        <w:tabs>
          <w:tab w:val="right" w:leader="dot" w:pos="9628"/>
        </w:tabs>
        <w:ind w:left="0"/>
        <w:rPr>
          <w:rFonts w:ascii="Times New Roman" w:hAnsi="Times New Roman"/>
          <w:noProof/>
        </w:rPr>
      </w:pPr>
      <w:r w:rsidRPr="002C19FE">
        <w:rPr>
          <w:rStyle w:val="a8"/>
          <w:noProof/>
          <w:szCs w:val="28"/>
        </w:rPr>
        <w:t>Нормативные акты:</w:t>
      </w:r>
      <w:r>
        <w:rPr>
          <w:noProof/>
          <w:webHidden/>
        </w:rPr>
        <w:tab/>
        <w:t>16</w:t>
      </w:r>
    </w:p>
    <w:p w:rsidR="00443BFD" w:rsidRDefault="00443BFD">
      <w:pPr>
        <w:pStyle w:val="21"/>
        <w:tabs>
          <w:tab w:val="right" w:leader="dot" w:pos="9628"/>
        </w:tabs>
        <w:ind w:left="0"/>
        <w:rPr>
          <w:rFonts w:ascii="Times New Roman" w:hAnsi="Times New Roman"/>
          <w:noProof/>
        </w:rPr>
      </w:pPr>
      <w:r w:rsidRPr="002C19FE">
        <w:rPr>
          <w:rStyle w:val="a8"/>
          <w:rFonts w:cs="Courier New"/>
          <w:noProof/>
          <w:szCs w:val="28"/>
        </w:rPr>
        <w:t>Специальная литература:</w:t>
      </w:r>
      <w:r>
        <w:rPr>
          <w:noProof/>
          <w:webHidden/>
        </w:rPr>
        <w:tab/>
        <w:t>16</w:t>
      </w:r>
    </w:p>
    <w:p w:rsidR="00443BFD" w:rsidRDefault="00443BFD">
      <w:pPr>
        <w:ind w:left="0"/>
        <w:rPr>
          <w:snapToGrid w:val="0"/>
        </w:rPr>
      </w:pPr>
    </w:p>
    <w:p w:rsidR="00443BFD" w:rsidRDefault="00443BFD">
      <w:pPr>
        <w:pStyle w:val="1"/>
        <w:ind w:left="0"/>
        <w:rPr>
          <w:snapToGrid w:val="0"/>
        </w:rPr>
      </w:pPr>
    </w:p>
    <w:p w:rsidR="00443BFD" w:rsidRDefault="00443BFD">
      <w:pPr>
        <w:pStyle w:val="1"/>
        <w:ind w:left="0"/>
        <w:rPr>
          <w:snapToGrid w:val="0"/>
        </w:rPr>
      </w:pPr>
    </w:p>
    <w:p w:rsidR="00443BFD" w:rsidRDefault="00443BFD">
      <w:pPr>
        <w:pStyle w:val="1"/>
        <w:ind w:left="0"/>
        <w:rPr>
          <w:bCs w:val="0"/>
          <w:snapToGrid w:val="0"/>
        </w:rPr>
      </w:pPr>
      <w:r>
        <w:rPr>
          <w:snapToGrid w:val="0"/>
        </w:rPr>
        <w:br w:type="page"/>
      </w:r>
      <w:bookmarkStart w:id="0" w:name="_Toc54481246"/>
      <w:r>
        <w:rPr>
          <w:bCs w:val="0"/>
          <w:snapToGrid w:val="0"/>
        </w:rPr>
        <w:t>Хозяйственные общества</w:t>
      </w:r>
      <w:bookmarkEnd w:id="0"/>
    </w:p>
    <w:p w:rsidR="00443BFD" w:rsidRDefault="00443BFD">
      <w:pPr>
        <w:widowControl w:val="0"/>
        <w:ind w:left="0"/>
        <w:jc w:val="both"/>
        <w:rPr>
          <w:rFonts w:cs="Courier New"/>
          <w:snapToGrid w:val="0"/>
        </w:rPr>
      </w:pPr>
    </w:p>
    <w:p w:rsidR="00443BFD" w:rsidRDefault="00443BFD">
      <w:pPr>
        <w:widowControl w:val="0"/>
        <w:ind w:left="0"/>
        <w:jc w:val="both"/>
        <w:rPr>
          <w:rFonts w:cs="Courier New"/>
          <w:snapToGrid w:val="0"/>
        </w:rPr>
      </w:pPr>
      <w:r>
        <w:rPr>
          <w:rFonts w:cs="Courier New"/>
          <w:snapToGrid w:val="0"/>
        </w:rPr>
        <w:t xml:space="preserve">Хозяйственные общества — это организации, создаваемые одним или несколькими лицами путем объединения (обособления) их имущества для ведения предпринимательской деятельности. Хозяйственные общества относятся к числу т.н. «объединений капиталов». </w:t>
      </w:r>
    </w:p>
    <w:p w:rsidR="00443BFD" w:rsidRDefault="00443BFD">
      <w:pPr>
        <w:widowControl w:val="0"/>
        <w:ind w:left="0"/>
        <w:jc w:val="both"/>
        <w:rPr>
          <w:rFonts w:cs="Courier New"/>
          <w:snapToGrid w:val="0"/>
        </w:rPr>
      </w:pPr>
      <w:r>
        <w:rPr>
          <w:rFonts w:cs="Courier New"/>
          <w:snapToGrid w:val="0"/>
        </w:rPr>
        <w:t>Хозяйственные общества — родовое понятие, обозначающее несколько самостоятельных видов коммерческих юридических лиц. Они</w:t>
      </w:r>
      <w:r>
        <w:rPr>
          <w:rFonts w:cs="Courier New"/>
        </w:rPr>
        <w:t xml:space="preserve"> могут быть созданы в форме акционерного общества, общества с ограниченной или с дополнительной ответственностью.</w:t>
      </w:r>
    </w:p>
    <w:p w:rsidR="00443BFD" w:rsidRDefault="00443BFD">
      <w:pPr>
        <w:widowControl w:val="0"/>
        <w:ind w:left="0"/>
        <w:jc w:val="both"/>
        <w:rPr>
          <w:rFonts w:cs="Courier New"/>
          <w:snapToGrid w:val="0"/>
        </w:rPr>
      </w:pPr>
      <w:r>
        <w:rPr>
          <w:rFonts w:cs="Courier New"/>
          <w:snapToGrid w:val="0"/>
        </w:rPr>
        <w:t>Общим для этих форм является то, что их уставный капитал разделяется на доли. Именно это отличает хозяйственные общества от других коммерческих организаций.</w:t>
      </w:r>
    </w:p>
    <w:p w:rsidR="00443BFD" w:rsidRDefault="00443BFD">
      <w:pPr>
        <w:widowControl w:val="0"/>
        <w:ind w:left="0"/>
        <w:jc w:val="both"/>
        <w:rPr>
          <w:rFonts w:cs="Courier New"/>
          <w:snapToGrid w:val="0"/>
        </w:rPr>
      </w:pPr>
      <w:r>
        <w:rPr>
          <w:rFonts w:cs="Courier New"/>
          <w:snapToGrid w:val="0"/>
        </w:rPr>
        <w:t>Имущество, созданное за счёт вкладов учредителей (участников), а также произведённое и приобретённое хозяйственным обществом в процессе его деятельности, принадлежит ему на праве собственности.</w:t>
      </w:r>
    </w:p>
    <w:p w:rsidR="00443BFD" w:rsidRDefault="00443BFD">
      <w:pPr>
        <w:widowControl w:val="0"/>
        <w:ind w:left="0"/>
        <w:jc w:val="both"/>
        <w:rPr>
          <w:rFonts w:cs="Courier New"/>
          <w:snapToGrid w:val="0"/>
        </w:rPr>
      </w:pPr>
      <w:r>
        <w:rPr>
          <w:rFonts w:cs="Courier New"/>
          <w:snapToGrid w:val="0"/>
        </w:rPr>
        <w:t>Участники не отвечают по обязательствам общества (за исключением обществ с дополнительной ответственностью), и их предпринимательский риск ограничен суммой вкладов в уставный капитал. Поэтому именно размер уставного капитала общества является основной гарантией интересов кредиторов.</w:t>
      </w:r>
    </w:p>
    <w:p w:rsidR="00443BFD" w:rsidRDefault="00443BFD">
      <w:pPr>
        <w:widowControl w:val="0"/>
        <w:ind w:left="0"/>
        <w:jc w:val="both"/>
        <w:rPr>
          <w:rFonts w:cs="Courier New"/>
          <w:snapToGrid w:val="0"/>
        </w:rPr>
      </w:pPr>
      <w:r>
        <w:rPr>
          <w:rFonts w:cs="Courier New"/>
          <w:snapToGrid w:val="0"/>
        </w:rPr>
        <w:t>Уменьшение размера уставного капитала общества возможно лишь после уведомления всех его кредиторов, которые в этом случае приобретают право требовать досрочного прекращения или исполнения обязательств и возмещения убытков (как и при реорганизации).</w:t>
      </w:r>
    </w:p>
    <w:p w:rsidR="00443BFD" w:rsidRDefault="00443BFD">
      <w:pPr>
        <w:pStyle w:val="20"/>
        <w:ind w:left="0" w:firstLine="709"/>
      </w:pPr>
      <w:r>
        <w:t>Минимальная величина уставного капитала для акционерных обществ установлена Федеральным законом «Об акционерных обществах», а для обществ с ограниченной и дополнительной ответственностью Федеральным законом «Об обществах с ограниченной ответственностью». Согласно этим нормативным актам минимальный уставный капитал открытых акционерных обществ, определен в размере не менее 1000-кратной суммы минимального размера оплаты труда, а для всех иных обществ, включая и закрытые акционерные общества,— в размере не менее 100-кратной величины минимального размера оплаты труда.</w:t>
      </w:r>
    </w:p>
    <w:p w:rsidR="00443BFD" w:rsidRDefault="00443BFD">
      <w:pPr>
        <w:pStyle w:val="20"/>
        <w:ind w:left="0" w:firstLine="709"/>
      </w:pPr>
      <w:r>
        <w:t>В качестве вклада в уставный капитал могут выступать деньги, ценные бумаги, другие вещи или имущественные права либо иные права, имеющие денежную оценку. Основным критерием допустимости тех или иных вкладов в уставный капитал является их способность увеличивать сумму активов общества. Поэтому, например, закон не допускает внесения вкладов в уставный капитал хозяйственных обществ путем зачета требований учредителя к обществу (п. 2 ст. 90 и п. 2 ст. 99 ГК). Это уменьшает пассивы общества, но не увеличивает его активов, т.</w:t>
      </w:r>
      <w:r>
        <w:rPr>
          <w:lang w:val="en-US"/>
        </w:rPr>
        <w:t> </w:t>
      </w:r>
      <w:r>
        <w:t xml:space="preserve">е. наличного имущества. </w:t>
      </w:r>
    </w:p>
    <w:p w:rsidR="00443BFD" w:rsidRDefault="00443BFD">
      <w:pPr>
        <w:widowControl w:val="0"/>
        <w:ind w:left="0"/>
        <w:jc w:val="both"/>
        <w:rPr>
          <w:rFonts w:cs="Courier New"/>
          <w:snapToGrid w:val="0"/>
        </w:rPr>
      </w:pPr>
      <w:r>
        <w:rPr>
          <w:rFonts w:cs="Courier New"/>
          <w:snapToGrid w:val="0"/>
        </w:rPr>
        <w:t>Стоимость вносимых в уставный капитал вкладов определяется соглашением сторон, но в ряде случаев подлежит независимой экспертной оценке (п. 6 ст. 66 ГК).</w:t>
      </w:r>
    </w:p>
    <w:p w:rsidR="00443BFD" w:rsidRDefault="00443BFD">
      <w:pPr>
        <w:widowControl w:val="0"/>
        <w:ind w:left="0"/>
        <w:jc w:val="both"/>
        <w:rPr>
          <w:rFonts w:cs="Courier New"/>
          <w:snapToGrid w:val="0"/>
        </w:rPr>
      </w:pPr>
    </w:p>
    <w:p w:rsidR="00443BFD" w:rsidRDefault="00443BFD">
      <w:pPr>
        <w:pStyle w:val="1"/>
        <w:ind w:left="0"/>
        <w:rPr>
          <w:rFonts w:cs="Courier New"/>
          <w:bCs w:val="0"/>
          <w:snapToGrid w:val="0"/>
        </w:rPr>
      </w:pPr>
      <w:bookmarkStart w:id="1" w:name="_Toc54481247"/>
      <w:r>
        <w:rPr>
          <w:rFonts w:cs="Courier New"/>
          <w:bCs w:val="0"/>
          <w:snapToGrid w:val="0"/>
        </w:rPr>
        <w:br w:type="page"/>
        <w:t>Общество с ограниченной ответственностью</w:t>
      </w:r>
      <w:bookmarkEnd w:id="1"/>
    </w:p>
    <w:p w:rsidR="00443BFD" w:rsidRDefault="00443BFD">
      <w:pPr>
        <w:widowControl w:val="0"/>
        <w:ind w:left="0"/>
        <w:jc w:val="both"/>
        <w:rPr>
          <w:rFonts w:cs="Courier New"/>
          <w:snapToGrid w:val="0"/>
        </w:rPr>
      </w:pPr>
    </w:p>
    <w:p w:rsidR="00443BFD" w:rsidRDefault="00443BFD">
      <w:pPr>
        <w:widowControl w:val="0"/>
        <w:ind w:left="0"/>
        <w:jc w:val="both"/>
        <w:rPr>
          <w:rFonts w:cs="Courier New"/>
          <w:snapToGrid w:val="0"/>
        </w:rPr>
      </w:pPr>
      <w:r>
        <w:rPr>
          <w:rFonts w:cs="Courier New"/>
          <w:snapToGrid w:val="0"/>
        </w:rPr>
        <w:t>Коммерческая организация, уставный капитал которой разделен на доли заранее определенных размеров, учреждённая одним или несколькими лицами, не отвечающими по ее обязательствам, называется обществом с ограниченной ответственностью.</w:t>
      </w:r>
    </w:p>
    <w:p w:rsidR="00443BFD" w:rsidRDefault="00443BFD">
      <w:pPr>
        <w:widowControl w:val="0"/>
        <w:ind w:left="0"/>
        <w:jc w:val="both"/>
      </w:pPr>
      <w:r>
        <w:t>Традиционное наименование этой коммерческой организации как общества «с ограниченной ответственностью» участников неточно. Так как вклады участников становятся собственностью самого общества как юридического лица, его участники несут не «ответственность» по его долгам, «ограниченную размерами их вкладов», а только риск убытков</w:t>
      </w:r>
      <w:r>
        <w:rPr>
          <w:b/>
          <w:bCs/>
        </w:rPr>
        <w:t xml:space="preserve"> </w:t>
      </w:r>
      <w:r>
        <w:t xml:space="preserve">(утраты внесенных ими вкладов). </w:t>
      </w:r>
    </w:p>
    <w:p w:rsidR="00443BFD" w:rsidRDefault="00443BFD">
      <w:pPr>
        <w:widowControl w:val="0"/>
        <w:ind w:left="0"/>
        <w:jc w:val="both"/>
        <w:rPr>
          <w:rFonts w:cs="Courier New"/>
          <w:snapToGrid w:val="0"/>
        </w:rPr>
      </w:pPr>
      <w:r>
        <w:rPr>
          <w:rFonts w:cs="Courier New"/>
          <w:snapToGrid w:val="0"/>
        </w:rPr>
        <w:t>Фирменное наименование общества строится по общим правилам и должно содержать наименование общества и слова «с ограниченной ответственностью».</w:t>
      </w:r>
    </w:p>
    <w:p w:rsidR="00443BFD" w:rsidRDefault="00443BFD">
      <w:pPr>
        <w:widowControl w:val="0"/>
        <w:ind w:left="0"/>
        <w:jc w:val="both"/>
        <w:rPr>
          <w:rFonts w:cs="Courier New"/>
          <w:snapToGrid w:val="0"/>
        </w:rPr>
      </w:pPr>
      <w:r>
        <w:rPr>
          <w:rFonts w:cs="Courier New"/>
          <w:snapToGrid w:val="0"/>
        </w:rPr>
        <w:t xml:space="preserve">Учредительными документами общества с ограниченной ответственностью являются устав и учредительный договор (последний не может заключаться, если в обществе всего один участник). </w:t>
      </w:r>
    </w:p>
    <w:p w:rsidR="00443BFD" w:rsidRDefault="00443BFD">
      <w:pPr>
        <w:widowControl w:val="0"/>
        <w:ind w:left="0"/>
        <w:jc w:val="both"/>
        <w:rPr>
          <w:rFonts w:cs="Courier New"/>
          <w:snapToGrid w:val="0"/>
        </w:rPr>
      </w:pPr>
      <w:r>
        <w:rPr>
          <w:rFonts w:cs="Courier New"/>
          <w:snapToGrid w:val="0"/>
        </w:rPr>
        <w:t>Высший орган общества — общее собрание его участников, один голос в котором соответствует одной доле в уставном капитале. К исключительной компетенции общего собрания которого относятся:</w:t>
      </w:r>
    </w:p>
    <w:p w:rsidR="00443BFD" w:rsidRDefault="00443BFD">
      <w:pPr>
        <w:widowControl w:val="0"/>
        <w:numPr>
          <w:ilvl w:val="0"/>
          <w:numId w:val="3"/>
        </w:numPr>
        <w:tabs>
          <w:tab w:val="clear" w:pos="2416"/>
          <w:tab w:val="num" w:pos="1260"/>
        </w:tabs>
        <w:ind w:left="1260" w:hanging="551"/>
        <w:jc w:val="both"/>
        <w:rPr>
          <w:rFonts w:cs="Courier New"/>
          <w:snapToGrid w:val="0"/>
        </w:rPr>
      </w:pPr>
      <w:r>
        <w:rPr>
          <w:rFonts w:cs="Courier New"/>
          <w:snapToGrid w:val="0"/>
        </w:rPr>
        <w:t>изменение устава общества, изменение размера его уставного капитала;</w:t>
      </w:r>
    </w:p>
    <w:p w:rsidR="00443BFD" w:rsidRDefault="00443BFD">
      <w:pPr>
        <w:widowControl w:val="0"/>
        <w:numPr>
          <w:ilvl w:val="0"/>
          <w:numId w:val="3"/>
        </w:numPr>
        <w:tabs>
          <w:tab w:val="clear" w:pos="2416"/>
          <w:tab w:val="num" w:pos="1260"/>
        </w:tabs>
        <w:ind w:left="1260" w:hanging="551"/>
        <w:jc w:val="both"/>
        <w:rPr>
          <w:rFonts w:cs="Courier New"/>
          <w:snapToGrid w:val="0"/>
        </w:rPr>
      </w:pPr>
      <w:r>
        <w:rPr>
          <w:rFonts w:cs="Courier New"/>
          <w:snapToGrid w:val="0"/>
        </w:rPr>
        <w:t>образование исполнительных органов общества и досрочное прекращение их полномочий;</w:t>
      </w:r>
    </w:p>
    <w:p w:rsidR="00443BFD" w:rsidRDefault="00443BFD">
      <w:pPr>
        <w:widowControl w:val="0"/>
        <w:numPr>
          <w:ilvl w:val="0"/>
          <w:numId w:val="3"/>
        </w:numPr>
        <w:tabs>
          <w:tab w:val="clear" w:pos="2416"/>
          <w:tab w:val="num" w:pos="1260"/>
        </w:tabs>
        <w:ind w:left="1260" w:hanging="551"/>
        <w:jc w:val="both"/>
        <w:rPr>
          <w:rFonts w:cs="Courier New"/>
          <w:snapToGrid w:val="0"/>
        </w:rPr>
      </w:pPr>
      <w:r>
        <w:rPr>
          <w:rFonts w:cs="Courier New"/>
          <w:snapToGrid w:val="0"/>
        </w:rPr>
        <w:t>утверждение годовых отчетов и бухгалтерских балансов общества и распределение его прибылей и убытков;</w:t>
      </w:r>
    </w:p>
    <w:p w:rsidR="00443BFD" w:rsidRDefault="00443BFD">
      <w:pPr>
        <w:widowControl w:val="0"/>
        <w:numPr>
          <w:ilvl w:val="0"/>
          <w:numId w:val="3"/>
        </w:numPr>
        <w:tabs>
          <w:tab w:val="clear" w:pos="2416"/>
          <w:tab w:val="num" w:pos="1260"/>
        </w:tabs>
        <w:ind w:left="1260" w:hanging="551"/>
        <w:jc w:val="both"/>
        <w:rPr>
          <w:rFonts w:cs="Courier New"/>
          <w:snapToGrid w:val="0"/>
        </w:rPr>
      </w:pPr>
      <w:r>
        <w:rPr>
          <w:rFonts w:cs="Courier New"/>
          <w:snapToGrid w:val="0"/>
        </w:rPr>
        <w:t>решение о реорганизации или ликвидации общества;</w:t>
      </w:r>
    </w:p>
    <w:p w:rsidR="00443BFD" w:rsidRDefault="00443BFD">
      <w:pPr>
        <w:widowControl w:val="0"/>
        <w:numPr>
          <w:ilvl w:val="0"/>
          <w:numId w:val="3"/>
        </w:numPr>
        <w:tabs>
          <w:tab w:val="clear" w:pos="2416"/>
          <w:tab w:val="num" w:pos="1260"/>
        </w:tabs>
        <w:ind w:left="1260" w:hanging="551"/>
        <w:jc w:val="both"/>
        <w:rPr>
          <w:rFonts w:cs="Courier New"/>
          <w:snapToGrid w:val="0"/>
        </w:rPr>
      </w:pPr>
      <w:r>
        <w:rPr>
          <w:rFonts w:cs="Courier New"/>
          <w:snapToGrid w:val="0"/>
        </w:rPr>
        <w:t>избрание ревизионной комиссии (ревизора) общества.</w:t>
      </w:r>
    </w:p>
    <w:p w:rsidR="00443BFD" w:rsidRDefault="00443BFD">
      <w:pPr>
        <w:widowControl w:val="0"/>
        <w:ind w:left="0"/>
        <w:jc w:val="both"/>
        <w:rPr>
          <w:rFonts w:cs="Courier New"/>
          <w:snapToGrid w:val="0"/>
        </w:rPr>
      </w:pPr>
      <w:r>
        <w:rPr>
          <w:rFonts w:cs="Courier New"/>
          <w:snapToGrid w:val="0"/>
        </w:rPr>
        <w:t>Текущее руководство деятельностью общества осуществляет его исполнительный орган, подотчетный общему собранию. Это может быть как единоличный орган (директор, президент и т.п.), так и коллегиальный (правление, дирекция и т.п.), либо оба вместе.</w:t>
      </w:r>
    </w:p>
    <w:p w:rsidR="00443BFD" w:rsidRDefault="00443BFD">
      <w:pPr>
        <w:widowControl w:val="0"/>
        <w:ind w:left="0"/>
        <w:jc w:val="both"/>
        <w:rPr>
          <w:rFonts w:cs="Courier New"/>
          <w:snapToGrid w:val="0"/>
        </w:rPr>
      </w:pPr>
      <w:r>
        <w:rPr>
          <w:rFonts w:cs="Courier New"/>
          <w:snapToGrid w:val="0"/>
        </w:rPr>
        <w:t>Общество с ограниченной ответственностью является т.н. «объединением капиталов» и личный элемент играет в нем подчиненную роль. Однако в сравнении с акционерными обществами общество с ограниченной ответственностью отличают более тесные отношения участников, более закрытый характер членства. Поэтому законом установлено максимальное число его участников – не более пятидесяти. При его превышении общество подлежит преобразованию в АО, производственный кооператив или ликвидации.</w:t>
      </w:r>
    </w:p>
    <w:p w:rsidR="00443BFD" w:rsidRDefault="00443BFD">
      <w:pPr>
        <w:widowControl w:val="0"/>
        <w:ind w:left="0"/>
        <w:jc w:val="both"/>
        <w:rPr>
          <w:rFonts w:cs="Courier New"/>
          <w:snapToGrid w:val="0"/>
        </w:rPr>
      </w:pPr>
      <w:r>
        <w:rPr>
          <w:rFonts w:cs="Courier New"/>
          <w:snapToGrid w:val="0"/>
        </w:rPr>
        <w:t>Изменения персонального состава участников общества с ограниченной ответственностью, равно как и их имущественного положения, не приводят к его ликвидации. Общество продолжает функционировать, даже если в нем остался всего один участник.</w:t>
      </w:r>
    </w:p>
    <w:p w:rsidR="00443BFD" w:rsidRDefault="00443BFD">
      <w:pPr>
        <w:widowControl w:val="0"/>
        <w:ind w:left="0"/>
        <w:jc w:val="both"/>
        <w:rPr>
          <w:rFonts w:cs="Courier New"/>
          <w:snapToGrid w:val="0"/>
        </w:rPr>
      </w:pPr>
      <w:r>
        <w:t>Юридическая конструкция общества с ограниченной ответственностью (Gesellschaft mil beschrankten Haftung, GmbH) была создана в Германии в конце XIX в. После Первой мировой войны она стала использоваться в континентальном европейском праве, английский же (а вслед за ним и американский) правопорядок не воспринял ее, используя для данной цели конструкцию «закрытой компании» (close corporation).</w:t>
      </w:r>
    </w:p>
    <w:p w:rsidR="00443BFD" w:rsidRDefault="00443BFD">
      <w:pPr>
        <w:widowControl w:val="0"/>
        <w:ind w:left="0"/>
        <w:jc w:val="both"/>
        <w:rPr>
          <w:rFonts w:cs="Courier New"/>
          <w:snapToGrid w:val="0"/>
        </w:rPr>
      </w:pPr>
    </w:p>
    <w:p w:rsidR="00443BFD" w:rsidRDefault="00443BFD">
      <w:pPr>
        <w:pStyle w:val="1"/>
        <w:ind w:left="0"/>
        <w:rPr>
          <w:rFonts w:cs="Courier New"/>
          <w:bCs w:val="0"/>
          <w:snapToGrid w:val="0"/>
        </w:rPr>
      </w:pPr>
      <w:bookmarkStart w:id="2" w:name="_Toc54481248"/>
      <w:r>
        <w:rPr>
          <w:rFonts w:cs="Courier New"/>
          <w:bCs w:val="0"/>
          <w:snapToGrid w:val="0"/>
        </w:rPr>
        <w:t>Общество с дополнительной ответственностью</w:t>
      </w:r>
      <w:bookmarkEnd w:id="2"/>
    </w:p>
    <w:p w:rsidR="00443BFD" w:rsidRDefault="00443BFD">
      <w:pPr>
        <w:widowControl w:val="0"/>
        <w:ind w:left="0"/>
        <w:jc w:val="both"/>
        <w:rPr>
          <w:rFonts w:cs="Courier New"/>
          <w:snapToGrid w:val="0"/>
        </w:rPr>
      </w:pPr>
    </w:p>
    <w:p w:rsidR="00443BFD" w:rsidRDefault="00443BFD">
      <w:pPr>
        <w:widowControl w:val="0"/>
        <w:ind w:left="0"/>
        <w:jc w:val="both"/>
        <w:rPr>
          <w:rFonts w:cs="Courier New"/>
          <w:snapToGrid w:val="0"/>
        </w:rPr>
      </w:pPr>
      <w:r>
        <w:rPr>
          <w:rFonts w:cs="Courier New"/>
          <w:snapToGrid w:val="0"/>
        </w:rPr>
        <w:t>Коммерческая организация, уставный капитал которой разделен на доли заранее определенных размеров, образованная одним или несколькими лицами, солидарно несущими субсидиарную ответственность по ее обязательствам в размере, кратном стоимости их вкладов в уставный капитал, называется обществом с дополнительной ответственностью.</w:t>
      </w:r>
    </w:p>
    <w:p w:rsidR="00443BFD" w:rsidRDefault="00443BFD">
      <w:pPr>
        <w:widowControl w:val="0"/>
        <w:ind w:left="0"/>
        <w:jc w:val="both"/>
        <w:rPr>
          <w:rFonts w:cs="Courier New"/>
          <w:snapToGrid w:val="0"/>
        </w:rPr>
      </w:pPr>
      <w:r>
        <w:rPr>
          <w:rFonts w:cs="Courier New"/>
          <w:snapToGrid w:val="0"/>
        </w:rPr>
        <w:t>Основные положения об обществах с дополнительной ответственности установлены ст. 95 ГК. Специфика ОДО состоит в особом характере имущественной ответственности участников по его долгам:</w:t>
      </w:r>
    </w:p>
    <w:p w:rsidR="00443BFD" w:rsidRDefault="00443BFD">
      <w:pPr>
        <w:widowControl w:val="0"/>
        <w:numPr>
          <w:ilvl w:val="0"/>
          <w:numId w:val="1"/>
        </w:numPr>
        <w:tabs>
          <w:tab w:val="clear" w:pos="2059"/>
          <w:tab w:val="num" w:pos="1260"/>
        </w:tabs>
        <w:ind w:left="1260" w:hanging="551"/>
        <w:jc w:val="both"/>
        <w:rPr>
          <w:rFonts w:cs="Courier New"/>
          <w:snapToGrid w:val="0"/>
        </w:rPr>
      </w:pPr>
      <w:r>
        <w:rPr>
          <w:rFonts w:cs="Courier New"/>
          <w:snapToGrid w:val="0"/>
        </w:rPr>
        <w:t>ответственность является субсидиарной, требования к участникам могут быть предъявлены лишь при недостаточности имущества общества для расчетов с кредиторами;</w:t>
      </w:r>
    </w:p>
    <w:p w:rsidR="00443BFD" w:rsidRDefault="00443BFD">
      <w:pPr>
        <w:widowControl w:val="0"/>
        <w:numPr>
          <w:ilvl w:val="0"/>
          <w:numId w:val="1"/>
        </w:numPr>
        <w:tabs>
          <w:tab w:val="clear" w:pos="2059"/>
          <w:tab w:val="num" w:pos="1260"/>
        </w:tabs>
        <w:ind w:left="1260" w:hanging="551"/>
        <w:jc w:val="both"/>
        <w:rPr>
          <w:rFonts w:cs="Courier New"/>
          <w:snapToGrid w:val="0"/>
        </w:rPr>
      </w:pPr>
      <w:r>
        <w:rPr>
          <w:rFonts w:cs="Courier New"/>
          <w:snapToGrid w:val="0"/>
        </w:rPr>
        <w:t>ответственность носит солидарный характер,  кредиторы вправе в полном объеме или в любой части предъявить требования к любому из участников, который обязан их удовлетворить;</w:t>
      </w:r>
    </w:p>
    <w:p w:rsidR="00443BFD" w:rsidRDefault="00443BFD">
      <w:pPr>
        <w:widowControl w:val="0"/>
        <w:numPr>
          <w:ilvl w:val="0"/>
          <w:numId w:val="1"/>
        </w:numPr>
        <w:tabs>
          <w:tab w:val="clear" w:pos="2059"/>
          <w:tab w:val="num" w:pos="1260"/>
        </w:tabs>
        <w:ind w:left="1260" w:hanging="551"/>
        <w:jc w:val="both"/>
        <w:rPr>
          <w:rFonts w:cs="Courier New"/>
          <w:snapToGrid w:val="0"/>
        </w:rPr>
      </w:pPr>
      <w:r>
        <w:rPr>
          <w:rFonts w:cs="Courier New"/>
          <w:snapToGrid w:val="0"/>
        </w:rPr>
        <w:t>участники несут одинаковую ответственность, т. е. в равной мере кратную размерам их вкладов в уставный капитал;</w:t>
      </w:r>
    </w:p>
    <w:p w:rsidR="00443BFD" w:rsidRDefault="00443BFD">
      <w:pPr>
        <w:widowControl w:val="0"/>
        <w:numPr>
          <w:ilvl w:val="0"/>
          <w:numId w:val="1"/>
        </w:numPr>
        <w:tabs>
          <w:tab w:val="clear" w:pos="2059"/>
          <w:tab w:val="num" w:pos="1260"/>
        </w:tabs>
        <w:ind w:left="1260" w:hanging="551"/>
        <w:jc w:val="both"/>
        <w:rPr>
          <w:rFonts w:cs="Courier New"/>
          <w:snapToGrid w:val="0"/>
        </w:rPr>
      </w:pPr>
      <w:r>
        <w:rPr>
          <w:rFonts w:cs="Courier New"/>
          <w:snapToGrid w:val="0"/>
        </w:rPr>
        <w:t>общий объем ответственности всех участников определяется учредительными документами как величина, кратная (двух-, трехкратная и т. п.) размеру уставного капитала.</w:t>
      </w:r>
    </w:p>
    <w:p w:rsidR="00443BFD" w:rsidRDefault="00443BFD">
      <w:pPr>
        <w:widowControl w:val="0"/>
        <w:ind w:left="0"/>
        <w:jc w:val="both"/>
        <w:rPr>
          <w:rFonts w:cs="Courier New"/>
          <w:snapToGrid w:val="0"/>
        </w:rPr>
      </w:pPr>
      <w:r>
        <w:rPr>
          <w:rFonts w:cs="Courier New"/>
          <w:snapToGrid w:val="0"/>
        </w:rPr>
        <w:t>Во всём, что не оговорено в ст. 95, к ОДО применяются правила ГК, касающиеся ООО. Из этого следует, что к ОДО будут по аналогии применяться и правила ФЗ «Об обществах с ограниченной ответственностью», поскольку это не будет противоречить ст. 95 и нормам этого закона.</w:t>
      </w:r>
    </w:p>
    <w:p w:rsidR="00443BFD" w:rsidRDefault="00443BFD">
      <w:pPr>
        <w:widowControl w:val="0"/>
        <w:ind w:left="0"/>
        <w:jc w:val="both"/>
        <w:rPr>
          <w:rStyle w:val="prim"/>
        </w:rPr>
      </w:pPr>
      <w:r>
        <w:t>Эта организационно-правовая форма отличается от конструкции общества с ограниченной ответственностью лишь наличием дополнительной ответственности участников общества по его долгам своим личным имуществом. Однако такая ответственность касается не всего имущества участников (как в полном товариществе), а лишь его заранее определенной части, предусмотренной учредительными документами общества. В случае банкротства одного из участников его дополнительная ответственность распределяется между остальными участниками, как бы «прирастая» к их долям (пропорционально или в ином порядке, например поровну). Поэтому общая сумма дополнительных гарантий кредиторам общества остается неизменной. Таким образом, общество с дополнительной ответственностью занимает промежуточное положение между товариществами (с неограниченной ответственностью их участников) и обществами (исключающими ответственность участников)</w:t>
      </w:r>
      <w:r>
        <w:rPr>
          <w:rStyle w:val="prim"/>
        </w:rPr>
        <w:t>.</w:t>
      </w:r>
    </w:p>
    <w:p w:rsidR="00443BFD" w:rsidRDefault="00443BFD">
      <w:pPr>
        <w:widowControl w:val="0"/>
        <w:ind w:left="0"/>
        <w:jc w:val="both"/>
        <w:rPr>
          <w:rStyle w:val="prim"/>
        </w:rPr>
      </w:pPr>
      <w:r>
        <w:rPr>
          <w:rStyle w:val="prim"/>
        </w:rPr>
        <w:t>Данная юридическая конструкция в отечественном правопорядке была закреплена Гражданским кодексом 1922 г., именовавшим ее «товариществом с ограниченной ответственностью». В отличие от недостатков общепринятого употребления этого понятия, здесь оно использовалось в точном соответствии с существом дела Именно так представлял новую для того времени конструкцию общества с ограниченной ответственностью российский законодатель времен нэпа.</w:t>
      </w:r>
    </w:p>
    <w:p w:rsidR="00443BFD" w:rsidRDefault="00443BFD">
      <w:pPr>
        <w:widowControl w:val="0"/>
        <w:ind w:left="0"/>
        <w:jc w:val="both"/>
        <w:rPr>
          <w:rFonts w:cs="Courier New"/>
          <w:snapToGrid w:val="0"/>
        </w:rPr>
      </w:pPr>
    </w:p>
    <w:p w:rsidR="00443BFD" w:rsidRDefault="00443BFD">
      <w:pPr>
        <w:pStyle w:val="1"/>
        <w:ind w:left="0"/>
        <w:rPr>
          <w:rFonts w:cs="Courier New"/>
          <w:bCs w:val="0"/>
          <w:snapToGrid w:val="0"/>
        </w:rPr>
      </w:pPr>
      <w:bookmarkStart w:id="3" w:name="_Toc54481249"/>
      <w:r>
        <w:rPr>
          <w:rFonts w:cs="Courier New"/>
          <w:bCs w:val="0"/>
          <w:snapToGrid w:val="0"/>
        </w:rPr>
        <w:t>Акционерное общество</w:t>
      </w:r>
      <w:bookmarkEnd w:id="3"/>
    </w:p>
    <w:p w:rsidR="00443BFD" w:rsidRDefault="00443BFD">
      <w:pPr>
        <w:widowControl w:val="0"/>
        <w:ind w:left="0"/>
        <w:jc w:val="both"/>
        <w:rPr>
          <w:rFonts w:cs="Courier New"/>
          <w:snapToGrid w:val="0"/>
        </w:rPr>
      </w:pPr>
    </w:p>
    <w:p w:rsidR="00443BFD" w:rsidRDefault="00443BFD">
      <w:pPr>
        <w:pStyle w:val="20"/>
        <w:ind w:left="0" w:firstLine="709"/>
      </w:pPr>
      <w:r>
        <w:t xml:space="preserve">Коммерческая организация, образованная одним или несколькими лицами, не отвечающими по ее обязательствам, с уставным капиталом, разделенным на определенное число акций, удостоверяющих обязательственные права участников общества (акционеров) по отношению к обществу, называется акционерным обществом. </w:t>
      </w:r>
    </w:p>
    <w:p w:rsidR="00443BFD" w:rsidRDefault="00443BFD">
      <w:pPr>
        <w:pStyle w:val="20"/>
        <w:ind w:left="0" w:firstLine="709"/>
      </w:pPr>
      <w:r>
        <w:t>Основное отличие акционерного общества от других юридических лиц заключается в способе закрепления прав участника по отношению к обществу: путем удостоверения их акциями. Акции акционерного общества удостоверяют не вещные, а обязательственные права акционеров по отношению к обществу (п. 1 ст. 2 Закона об АО). В связи с этим "выход" из акционерного общества возможен только посредством отчуждения принадлежащих акционеру акций, но не выдела принадлежащей доли имущества или выплаты его денежного эквивалента.</w:t>
      </w:r>
    </w:p>
    <w:p w:rsidR="00443BFD" w:rsidRDefault="00443BFD">
      <w:pPr>
        <w:widowControl w:val="0"/>
        <w:ind w:left="0"/>
        <w:jc w:val="both"/>
        <w:rPr>
          <w:rFonts w:cs="Courier New"/>
          <w:snapToGrid w:val="0"/>
        </w:rPr>
      </w:pPr>
      <w:r>
        <w:rPr>
          <w:rFonts w:cs="Courier New"/>
          <w:snapToGrid w:val="0"/>
        </w:rPr>
        <w:t>Акционеры несут риск убытков, связанных с деятельностью общества, в пределах стоимости принадлежащих им акций. Солидарную ответственность по обязательствам акционерного общества несут только участники, не полностью оплатившие акции, и лишь в пределах неоплаченной части их стоимости.</w:t>
      </w:r>
    </w:p>
    <w:p w:rsidR="00443BFD" w:rsidRDefault="00443BFD">
      <w:pPr>
        <w:pStyle w:val="20"/>
        <w:ind w:left="0" w:firstLine="709"/>
      </w:pPr>
      <w:r>
        <w:t>В фирменном наименовании акционерного общества должно содержаться указание на его организационно-правовую форму и тип.</w:t>
      </w:r>
    </w:p>
    <w:p w:rsidR="00443BFD" w:rsidRDefault="00443BFD">
      <w:pPr>
        <w:pStyle w:val="3"/>
        <w:ind w:left="0" w:firstLine="709"/>
        <w:rPr>
          <w:rFonts w:cs="Courier New"/>
          <w:sz w:val="28"/>
        </w:rPr>
      </w:pPr>
      <w:r>
        <w:rPr>
          <w:rFonts w:cs="Courier New"/>
          <w:sz w:val="28"/>
        </w:rPr>
        <w:t>Акционерное общество создается путем учреждения нового или реорганизации существующего юридического лица. Учреждается общество по решению участников (учредителей, одного учредителя), которое принимается учредительным собранием или единолично. Отношения учредителей в процессе создания АО регулируются учредительным договором.</w:t>
      </w:r>
    </w:p>
    <w:p w:rsidR="00443BFD" w:rsidRDefault="00443BFD">
      <w:pPr>
        <w:widowControl w:val="0"/>
        <w:ind w:left="0"/>
        <w:jc w:val="both"/>
        <w:rPr>
          <w:rFonts w:cs="Courier New"/>
          <w:snapToGrid w:val="0"/>
        </w:rPr>
      </w:pPr>
      <w:r>
        <w:rPr>
          <w:rFonts w:cs="Courier New"/>
          <w:snapToGrid w:val="0"/>
        </w:rPr>
        <w:t>Устав признается единственным учредительным документом АО. Этим подчеркивается формальный характер личного участия в обществе (п. 3 ст. 98 ГК). Устав утверждается на собрании учредителей.</w:t>
      </w:r>
    </w:p>
    <w:p w:rsidR="00443BFD" w:rsidRDefault="00443BFD">
      <w:pPr>
        <w:widowControl w:val="0"/>
        <w:ind w:left="0"/>
        <w:jc w:val="both"/>
        <w:rPr>
          <w:rFonts w:cs="Courier New"/>
          <w:snapToGrid w:val="0"/>
        </w:rPr>
      </w:pPr>
      <w:r>
        <w:rPr>
          <w:rFonts w:cs="Courier New"/>
          <w:snapToGrid w:val="0"/>
        </w:rPr>
        <w:t>В уставе должны быть закреплены полное и сокращенное фирменное наименование общества, место нахождения, права акционеров, его тип, категории (типы) выпускаемых акций, их номинальная стоимость и количество, размер уставного капитала, права акционеров, сведения о филиалах и представительствах и т. д. Устав может ограничивать количество акций, принадлежащих одному лицу, их суммарную номинальную стоимость, а также максимальное число голосов, предоставляемых одному акционеру (п. 3 ст. 11 ФЗ «Об акционерных обществах»).</w:t>
      </w:r>
    </w:p>
    <w:p w:rsidR="00443BFD" w:rsidRDefault="00443BFD">
      <w:pPr>
        <w:widowControl w:val="0"/>
        <w:ind w:left="0"/>
        <w:jc w:val="both"/>
        <w:rPr>
          <w:rFonts w:cs="Courier New"/>
          <w:snapToGrid w:val="0"/>
        </w:rPr>
      </w:pPr>
      <w:r>
        <w:rPr>
          <w:rFonts w:cs="Courier New"/>
          <w:snapToGrid w:val="0"/>
        </w:rPr>
        <w:t xml:space="preserve">Уставный капитал АО равен номинальной стоимости приобретенных акционерами акций — обыкновенных и привилегированных (ст. 99 ГК). </w:t>
      </w:r>
    </w:p>
    <w:p w:rsidR="00443BFD" w:rsidRDefault="00443BFD">
      <w:pPr>
        <w:widowControl w:val="0"/>
        <w:ind w:left="0"/>
        <w:jc w:val="both"/>
        <w:rPr>
          <w:rFonts w:cs="Courier New"/>
          <w:snapToGrid w:val="0"/>
        </w:rPr>
      </w:pPr>
      <w:r>
        <w:rPr>
          <w:rFonts w:cs="Courier New"/>
          <w:snapToGrid w:val="0"/>
        </w:rPr>
        <w:t>Обыкновенная (простая) именная акция — это ценная бумага, удостоверяющая права названного в ней лица на участие в общем собрании акционеров общества с правом решающего голоса, на получение информации о деятельности общества, на получение дивидендов, остатка имущества общества при его ликвидации, а также иные права, предусмотренные законодательством и уставом общества.</w:t>
      </w:r>
    </w:p>
    <w:p w:rsidR="00443BFD" w:rsidRDefault="00443BFD">
      <w:pPr>
        <w:widowControl w:val="0"/>
        <w:ind w:left="0"/>
        <w:jc w:val="both"/>
        <w:rPr>
          <w:rFonts w:cs="Courier New"/>
          <w:snapToGrid w:val="0"/>
        </w:rPr>
      </w:pPr>
      <w:r>
        <w:rPr>
          <w:rFonts w:cs="Courier New"/>
          <w:snapToGrid w:val="0"/>
        </w:rPr>
        <w:t xml:space="preserve">Привилегированной является акция, обычно не дающая права голоса владельцу, но позволяющая ему получать дивиденды в фиксированном размере преимущественно перед другими акционерами и независимо от результатов деятельности общества. Так, владельцы привилегированных акций имеют право решающего голоса лишь при решении вопросов о реорганизации и ликвидации АО и о внесении в устав общества изменений и дополнений, ограничивающих права этих акционеров. </w:t>
      </w:r>
    </w:p>
    <w:p w:rsidR="00443BFD" w:rsidRDefault="00443BFD">
      <w:pPr>
        <w:widowControl w:val="0"/>
        <w:ind w:left="0"/>
        <w:jc w:val="both"/>
        <w:rPr>
          <w:rFonts w:cs="Courier New"/>
          <w:snapToGrid w:val="0"/>
        </w:rPr>
      </w:pPr>
      <w:r>
        <w:rPr>
          <w:rFonts w:cs="Courier New"/>
          <w:snapToGrid w:val="0"/>
        </w:rPr>
        <w:t xml:space="preserve">К органам управления акционерным обществом закон относит общее собрание акционеров, а также совет директоров (наблюдательный совет), который обязательно создается, если в обществе более 50 участников. </w:t>
      </w:r>
    </w:p>
    <w:p w:rsidR="00443BFD" w:rsidRDefault="00443BFD">
      <w:pPr>
        <w:widowControl w:val="0"/>
        <w:ind w:left="0"/>
        <w:jc w:val="both"/>
        <w:rPr>
          <w:rFonts w:cs="Courier New"/>
          <w:snapToGrid w:val="0"/>
        </w:rPr>
      </w:pPr>
      <w:r>
        <w:rPr>
          <w:rFonts w:cs="Courier New"/>
          <w:snapToGrid w:val="0"/>
        </w:rPr>
        <w:t>Общее собрание акционеров должно проводить ежегодно в сроки, определенные уставом общества, но не ранее чем через два и не позднее чем через шесть месяцев после окончания финансового года общества.  Совет директоров (наблюдательный совет), ревизионная комиссия (ревизор) общества, избираются на этом собрании. Также на нём утверждается аудитор общества, рассматриваются представляемые советом директоров (наблюдательным советом) годовой отчет общества и иные документы. Допускается также проведение внеочередных собраний акционеров. Голосование проводится, как правило, по принципу: одна голосующая акция — один голос, за исключением случаев проведения кумулятивного голосования.</w:t>
      </w:r>
    </w:p>
    <w:p w:rsidR="00443BFD" w:rsidRDefault="00443BFD">
      <w:pPr>
        <w:widowControl w:val="0"/>
        <w:ind w:left="0"/>
        <w:jc w:val="both"/>
        <w:rPr>
          <w:rFonts w:cs="Courier New"/>
          <w:snapToGrid w:val="0"/>
        </w:rPr>
      </w:pPr>
      <w:r>
        <w:rPr>
          <w:rFonts w:cs="Courier New"/>
          <w:snapToGrid w:val="0"/>
        </w:rPr>
        <w:t>Текущее руководство деятельностью общества осуществляется исполнительным органом, который может быть коллегиальным (правление, дирекция) или единоличным (директор, генеральный директор). Их компетенция, процедура формирования и порядок работы определяются ст. 103 ГК, ст. 47—71 Закона «Об акционерных обществах» и уставом АО. Кроме того, управление обществом может быть по договору возложено и на сторонних управляющих — юридических или физических лиц. Исполнительный орган подотчетен совету директоров (наблюдательному совету) и общему собранию акционеров (п. 3 ст. 103 ГК РФ; ст. 69 Федерального закона).</w:t>
      </w:r>
    </w:p>
    <w:p w:rsidR="00443BFD" w:rsidRDefault="00443BFD">
      <w:pPr>
        <w:widowControl w:val="0"/>
        <w:ind w:left="0"/>
        <w:jc w:val="both"/>
        <w:rPr>
          <w:rFonts w:cs="Courier New"/>
          <w:snapToGrid w:val="0"/>
        </w:rPr>
      </w:pPr>
      <w:r>
        <w:rPr>
          <w:rFonts w:cs="Courier New"/>
          <w:snapToGrid w:val="0"/>
        </w:rPr>
        <w:t>Ревизионная комиссия (ревизор) общества избирается общим собранием акционеров для контроля за финансово-хозяйственной деятельностью. Проверка (ревизия) проводится по итогам деятельности общества за год, а также во всякое время по инициативе ревизионной комиссии (ревизора), решению общего собрания акционеров, совета директоров (наблюдательного совета) или по требованию акционера (акционеров), владеющего не менее чем десятью процентами голосующих акций.</w:t>
      </w:r>
    </w:p>
    <w:p w:rsidR="00443BFD" w:rsidRDefault="00443BFD">
      <w:pPr>
        <w:widowControl w:val="0"/>
        <w:ind w:left="0"/>
        <w:jc w:val="both"/>
        <w:rPr>
          <w:rFonts w:cs="Courier New"/>
          <w:snapToGrid w:val="0"/>
        </w:rPr>
      </w:pPr>
    </w:p>
    <w:p w:rsidR="00443BFD" w:rsidRDefault="00443BFD">
      <w:pPr>
        <w:pStyle w:val="1"/>
        <w:ind w:left="0"/>
        <w:rPr>
          <w:rFonts w:cs="Courier New"/>
          <w:snapToGrid w:val="0"/>
        </w:rPr>
      </w:pPr>
      <w:bookmarkStart w:id="4" w:name="_Toc54481250"/>
      <w:r>
        <w:rPr>
          <w:rFonts w:cs="Courier New"/>
          <w:snapToGrid w:val="0"/>
        </w:rPr>
        <w:t>Открытое и закрытое акционерное общество</w:t>
      </w:r>
      <w:bookmarkEnd w:id="4"/>
    </w:p>
    <w:p w:rsidR="00443BFD" w:rsidRDefault="00443BFD">
      <w:pPr>
        <w:widowControl w:val="0"/>
        <w:ind w:left="0"/>
        <w:jc w:val="both"/>
        <w:rPr>
          <w:rFonts w:cs="Courier New"/>
          <w:snapToGrid w:val="0"/>
        </w:rPr>
      </w:pPr>
    </w:p>
    <w:p w:rsidR="00443BFD" w:rsidRDefault="00443BFD">
      <w:pPr>
        <w:widowControl w:val="0"/>
        <w:ind w:left="0"/>
        <w:jc w:val="both"/>
        <w:rPr>
          <w:rFonts w:cs="Courier New"/>
          <w:snapToGrid w:val="0"/>
        </w:rPr>
      </w:pPr>
      <w:r>
        <w:rPr>
          <w:rFonts w:cs="Courier New"/>
          <w:snapToGrid w:val="0"/>
        </w:rPr>
        <w:t xml:space="preserve">Акционерные общества подразделяются по типу на открытые (ОАО) и закрытые (ЗАО) (п. 1 ст. 7 Федерального закона), различия между которыми проводятся по способам эмиссии акций и процедуре их переуступки на вторичном рынке. Открытое акционерное общество может использовать две формы эмиссии: открытую и закрытую подписку (публичное и частное размещение). При открытой подписке акции распространяются среди неограниченного круга инвесторов. При закрытой — среди заранее известных лиц. Возможность проведения закрытой подписки ОАО может быть ограничена уставом общества или требованиями правовых актов. ЗАО вправе проводить только закрытую подписку, т. е. может распределять свои акции среди учредителей или иного заранее определенного круга лиц (п. 1 ст. 97 ГК РФ; п. 3 ст. 7 Федерального закона). </w:t>
      </w:r>
    </w:p>
    <w:p w:rsidR="00443BFD" w:rsidRDefault="00443BFD">
      <w:pPr>
        <w:widowControl w:val="0"/>
        <w:ind w:left="0"/>
        <w:jc w:val="both"/>
        <w:rPr>
          <w:rFonts w:cs="Courier New"/>
          <w:snapToGrid w:val="0"/>
        </w:rPr>
      </w:pPr>
      <w:r>
        <w:rPr>
          <w:rFonts w:cs="Courier New"/>
          <w:snapToGrid w:val="0"/>
        </w:rPr>
        <w:t xml:space="preserve">Число акционеров закрытого общества не должно превышать пятидесяти, а в случае его превышения общество преобразуется в открытое АО, либо ликвидируется в судебном порядке. </w:t>
      </w:r>
    </w:p>
    <w:p w:rsidR="00443BFD" w:rsidRDefault="00443BFD">
      <w:pPr>
        <w:widowControl w:val="0"/>
        <w:ind w:left="0"/>
        <w:jc w:val="both"/>
        <w:rPr>
          <w:rFonts w:cs="Courier New"/>
          <w:snapToGrid w:val="0"/>
        </w:rPr>
      </w:pPr>
      <w:r>
        <w:rPr>
          <w:rFonts w:cs="Courier New"/>
          <w:snapToGrid w:val="0"/>
        </w:rPr>
        <w:t xml:space="preserve">Акционер открытого акционерного общества не ограничен в праве отчуждать принадлежащие ему ценные бумаги. Акционеры закрытого АО имеют право преимущественной покупки отчуждаемых другими акционерами акций (аналогично передаче долей в обществе с ограниченной ответственностью). Акционер закрытого общества, намеренный продать свои акции третьему лицу, обязан письменно оповестить остальных акционеров и само общество с указанием цены и других условий продажи акций. Срок реализации преимущественного права — 2 месяца со дня извещения, если более короткий срок не предусмотрен уставом общества. Срок, предусмотренный уставом общества, не может быть менее 10 дней. </w:t>
      </w:r>
    </w:p>
    <w:p w:rsidR="00443BFD" w:rsidRDefault="00443BFD">
      <w:pPr>
        <w:widowControl w:val="0"/>
        <w:ind w:left="0"/>
        <w:jc w:val="both"/>
        <w:rPr>
          <w:rFonts w:cs="Courier New"/>
          <w:snapToGrid w:val="0"/>
        </w:rPr>
      </w:pPr>
      <w:r>
        <w:rPr>
          <w:rFonts w:cs="Courier New"/>
          <w:snapToGrid w:val="0"/>
        </w:rPr>
        <w:t>Отмеченные различия открытых и закрытых АО все же не приводят к расщеплению акционерных обществ на две самостоятельные организационно-правовые формы, ибо укладываются в рамки единого понятия АО и не противоречат общим принципам акционерной формы предприятия.</w:t>
      </w:r>
    </w:p>
    <w:p w:rsidR="00443BFD" w:rsidRDefault="00443BFD">
      <w:pPr>
        <w:widowControl w:val="0"/>
        <w:ind w:left="0"/>
        <w:jc w:val="both"/>
        <w:rPr>
          <w:rFonts w:cs="Courier New"/>
          <w:snapToGrid w:val="0"/>
        </w:rPr>
      </w:pPr>
    </w:p>
    <w:p w:rsidR="00443BFD" w:rsidRDefault="00443BFD">
      <w:pPr>
        <w:pStyle w:val="1"/>
        <w:ind w:left="0"/>
        <w:rPr>
          <w:rFonts w:cs="Courier New"/>
          <w:bCs w:val="0"/>
          <w:snapToGrid w:val="0"/>
        </w:rPr>
      </w:pPr>
      <w:bookmarkStart w:id="5" w:name="_Toc54481251"/>
      <w:r>
        <w:rPr>
          <w:rFonts w:cs="Courier New"/>
          <w:bCs w:val="0"/>
          <w:snapToGrid w:val="0"/>
        </w:rPr>
        <w:t>Дочерние и зависимые общества</w:t>
      </w:r>
      <w:bookmarkEnd w:id="5"/>
    </w:p>
    <w:p w:rsidR="00443BFD" w:rsidRDefault="00443BFD">
      <w:pPr>
        <w:widowControl w:val="0"/>
        <w:ind w:left="0"/>
        <w:jc w:val="both"/>
        <w:rPr>
          <w:rFonts w:cs="Courier New"/>
          <w:snapToGrid w:val="0"/>
        </w:rPr>
      </w:pPr>
    </w:p>
    <w:p w:rsidR="00443BFD" w:rsidRDefault="00443BFD">
      <w:pPr>
        <w:widowControl w:val="0"/>
        <w:spacing w:before="200"/>
        <w:ind w:left="0"/>
        <w:jc w:val="both"/>
        <w:rPr>
          <w:snapToGrid w:val="0"/>
        </w:rPr>
      </w:pPr>
      <w:r>
        <w:rPr>
          <w:rFonts w:cs="Courier New"/>
          <w:snapToGrid w:val="0"/>
        </w:rPr>
        <w:t xml:space="preserve">Упоминаемые в ст. 105 и 106 ГК, а также ст. 6 Закона «Об акционерных обществах» дочерние и зависимые хозяйственные общества не являются самостоятельными организационно-правовыми формами юридических лиц. Их выделение преследует цель защитить интересы кредиторов и участников обществ (акционерных и с ограниченной ответственностью), оказавшихся под влиянием других предпринимательских организаций. </w:t>
      </w:r>
      <w:r>
        <w:rPr>
          <w:snapToGrid w:val="0"/>
        </w:rPr>
        <w:t>Если дочерними могут быть только хозяйственные общества, то основными — хозяйственные товарищества и общества всех видов.</w:t>
      </w:r>
    </w:p>
    <w:p w:rsidR="00443BFD" w:rsidRDefault="00443BFD">
      <w:pPr>
        <w:widowControl w:val="0"/>
        <w:ind w:left="0"/>
        <w:jc w:val="both"/>
        <w:rPr>
          <w:rFonts w:cs="Courier New"/>
          <w:snapToGrid w:val="0"/>
        </w:rPr>
      </w:pPr>
      <w:r>
        <w:rPr>
          <w:rFonts w:cs="Courier New"/>
          <w:snapToGrid w:val="0"/>
        </w:rPr>
        <w:t>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 (п. 1 ст. 105 ГК РФ, п. 2 ст. 6 Федерального закона "Об акционерных обществах"). В действующем законодательстве нет ни четкого критерия преобладающего участия в уставном капитале, ни исчерпывающего перечня подобных договоров, что приводит к необходимости оценивать эти обстоятельства применительно к каждому конкретному случаю.</w:t>
      </w:r>
    </w:p>
    <w:p w:rsidR="00443BFD" w:rsidRDefault="00443BFD">
      <w:pPr>
        <w:widowControl w:val="0"/>
        <w:ind w:left="0"/>
        <w:jc w:val="both"/>
        <w:rPr>
          <w:rFonts w:cs="Courier New"/>
          <w:snapToGrid w:val="0"/>
        </w:rPr>
      </w:pPr>
      <w:r>
        <w:rPr>
          <w:rFonts w:cs="Courier New"/>
          <w:snapToGrid w:val="0"/>
        </w:rPr>
        <w:t>Зависимые общества выделяются по чисто формальному критерию: принадлежности более 20% их уставного капитала (а в акционерных обществах — более 20% голосующих акций) другому хозяйственному обществу (преобладающему).</w:t>
      </w:r>
    </w:p>
    <w:p w:rsidR="00443BFD" w:rsidRDefault="00443BFD">
      <w:pPr>
        <w:widowControl w:val="0"/>
        <w:ind w:left="0"/>
        <w:jc w:val="both"/>
        <w:rPr>
          <w:rFonts w:cs="Courier New"/>
          <w:snapToGrid w:val="0"/>
        </w:rPr>
      </w:pPr>
      <w:r>
        <w:rPr>
          <w:rFonts w:cs="Courier New"/>
          <w:szCs w:val="28"/>
        </w:rPr>
        <w:t xml:space="preserve">Основное общество (товарищество), которое имеет право давать дочернему обществу обязательные для последнего указания, </w:t>
      </w:r>
      <w:r>
        <w:rPr>
          <w:rFonts w:cs="Courier New"/>
          <w:snapToGrid w:val="0"/>
        </w:rPr>
        <w:t xml:space="preserve">несет солидарную с дочерним обществом ответственность по сделкам, заключённым </w:t>
      </w:r>
      <w:r>
        <w:rPr>
          <w:rFonts w:cs="Courier New"/>
          <w:szCs w:val="28"/>
        </w:rPr>
        <w:t xml:space="preserve">во исполнение таких указаний. </w:t>
      </w:r>
      <w:r>
        <w:rPr>
          <w:rFonts w:cs="Courier New"/>
          <w:snapToGrid w:val="0"/>
        </w:rPr>
        <w:t>Обязательность таких указаний должна быть предусмотрена в договоре с дочерним обществом или уставе последнего.</w:t>
      </w:r>
    </w:p>
    <w:p w:rsidR="00443BFD" w:rsidRDefault="00443BFD">
      <w:pPr>
        <w:widowControl w:val="0"/>
        <w:ind w:left="0"/>
        <w:jc w:val="both"/>
        <w:rPr>
          <w:rFonts w:cs="Courier New"/>
          <w:snapToGrid w:val="0"/>
        </w:rPr>
      </w:pPr>
      <w:r>
        <w:rPr>
          <w:rFonts w:cs="Courier New"/>
          <w:snapToGrid w:val="0"/>
        </w:rPr>
        <w:t xml:space="preserve">В случае несостоятельности дочернего общества по вине основного, последнее субсидиарно отвечает по его долгам при недостатке имущества. При этом под виной основного общества понимается злоупотребление имеющейся у него возможностью определять принимаемые дочерним обществом решения, заведомо зная, что это повлечет несостоятельность (банкротство) дочернего общества. Акционеры дочернего общества вправе требовать возмещения причиненных по вине основного общества убытков. </w:t>
      </w:r>
    </w:p>
    <w:p w:rsidR="00443BFD" w:rsidRDefault="00443BFD">
      <w:pPr>
        <w:widowControl w:val="0"/>
        <w:ind w:left="0"/>
        <w:jc w:val="both"/>
        <w:rPr>
          <w:rFonts w:cs="Courier New"/>
          <w:snapToGrid w:val="0"/>
        </w:rPr>
      </w:pPr>
    </w:p>
    <w:p w:rsidR="00443BFD" w:rsidRDefault="00443BFD">
      <w:pPr>
        <w:pStyle w:val="1"/>
        <w:ind w:left="0"/>
        <w:rPr>
          <w:rFonts w:cs="Courier New"/>
          <w:snapToGrid w:val="0"/>
        </w:rPr>
      </w:pPr>
      <w:r>
        <w:rPr>
          <w:rFonts w:cs="Courier New"/>
          <w:snapToGrid w:val="0"/>
        </w:rPr>
        <w:br w:type="page"/>
      </w:r>
      <w:bookmarkStart w:id="6" w:name="_Toc54481252"/>
      <w:r>
        <w:rPr>
          <w:rFonts w:cs="Courier New"/>
          <w:snapToGrid w:val="0"/>
        </w:rPr>
        <w:t>Список использованной литературы:</w:t>
      </w:r>
      <w:bookmarkEnd w:id="6"/>
    </w:p>
    <w:p w:rsidR="00443BFD" w:rsidRDefault="00443BFD">
      <w:pPr>
        <w:ind w:left="0"/>
      </w:pPr>
    </w:p>
    <w:p w:rsidR="00443BFD" w:rsidRDefault="00443BFD">
      <w:pPr>
        <w:pStyle w:val="2"/>
        <w:ind w:left="0" w:firstLine="709"/>
      </w:pPr>
      <w:bookmarkStart w:id="7" w:name="_Toc54481253"/>
      <w:r>
        <w:t>Нормативные акты:</w:t>
      </w:r>
      <w:bookmarkEnd w:id="7"/>
    </w:p>
    <w:p w:rsidR="00443BFD" w:rsidRDefault="00443BFD">
      <w:pPr>
        <w:numPr>
          <w:ilvl w:val="0"/>
          <w:numId w:val="4"/>
        </w:numPr>
        <w:tabs>
          <w:tab w:val="clear" w:pos="3198"/>
          <w:tab w:val="num" w:pos="1260"/>
        </w:tabs>
        <w:spacing w:before="100" w:beforeAutospacing="1" w:after="100" w:afterAutospacing="1"/>
        <w:ind w:left="1260" w:hanging="551"/>
        <w:jc w:val="both"/>
        <w:rPr>
          <w:rFonts w:cs="Courier New"/>
          <w:snapToGrid w:val="0"/>
        </w:rPr>
      </w:pPr>
      <w:r>
        <w:rPr>
          <w:rFonts w:cs="Courier New"/>
          <w:snapToGrid w:val="0"/>
        </w:rPr>
        <w:t xml:space="preserve">ФЗ от 8 февраля 1998 г. № 14-ФЗ "Об обществах с ограниченной ответственность" // Собрание законодательства РФ от 16 февраля 1998. № 7. Ст. 785. </w:t>
      </w:r>
    </w:p>
    <w:p w:rsidR="00443BFD" w:rsidRDefault="00443BFD">
      <w:pPr>
        <w:numPr>
          <w:ilvl w:val="0"/>
          <w:numId w:val="4"/>
        </w:numPr>
        <w:tabs>
          <w:tab w:val="clear" w:pos="3198"/>
          <w:tab w:val="num" w:pos="1260"/>
        </w:tabs>
        <w:spacing w:before="100" w:beforeAutospacing="1" w:after="100" w:afterAutospacing="1"/>
        <w:ind w:left="1260" w:hanging="551"/>
        <w:jc w:val="both"/>
        <w:rPr>
          <w:rFonts w:cs="Courier New"/>
          <w:snapToGrid w:val="0"/>
        </w:rPr>
      </w:pPr>
      <w:r>
        <w:rPr>
          <w:rFonts w:cs="Courier New"/>
          <w:snapToGrid w:val="0"/>
        </w:rPr>
        <w:t>ФЗ от 26 декабря 1995 г. № 208-ФЗ "Об акционерных обществах" // Собрание законодательства РФ от 01 января 1996. № 1. Ст. 1.</w:t>
      </w:r>
    </w:p>
    <w:p w:rsidR="00443BFD" w:rsidRDefault="00443BFD">
      <w:pPr>
        <w:numPr>
          <w:ilvl w:val="0"/>
          <w:numId w:val="4"/>
        </w:numPr>
        <w:tabs>
          <w:tab w:val="clear" w:pos="3198"/>
          <w:tab w:val="num" w:pos="1260"/>
        </w:tabs>
        <w:spacing w:before="100" w:beforeAutospacing="1" w:after="100" w:afterAutospacing="1"/>
        <w:ind w:left="1260" w:hanging="551"/>
        <w:jc w:val="both"/>
        <w:rPr>
          <w:rFonts w:cs="Courier New"/>
          <w:snapToGrid w:val="0"/>
        </w:rPr>
      </w:pPr>
      <w:r>
        <w:rPr>
          <w:rFonts w:cs="Courier New"/>
          <w:snapToGrid w:val="0"/>
        </w:rPr>
        <w:t>ФЗ от 30 ноября 1994 г. № 51-ФЗ "Гражданский кодекс Российской Федерации. Часть первая" // Собрание законодательства РФ от 05 декабря 1994 № 32. Ст. 3301.</w:t>
      </w:r>
    </w:p>
    <w:p w:rsidR="00443BFD" w:rsidRDefault="00443BFD">
      <w:pPr>
        <w:ind w:left="0"/>
      </w:pPr>
    </w:p>
    <w:p w:rsidR="00443BFD" w:rsidRDefault="00443BFD">
      <w:pPr>
        <w:pStyle w:val="2"/>
        <w:ind w:left="0" w:firstLine="709"/>
        <w:rPr>
          <w:rFonts w:cs="Courier New"/>
        </w:rPr>
      </w:pPr>
      <w:bookmarkStart w:id="8" w:name="_Toc54360416"/>
      <w:bookmarkStart w:id="9" w:name="_Toc54481254"/>
      <w:r>
        <w:rPr>
          <w:rFonts w:cs="Courier New"/>
        </w:rPr>
        <w:t>Специальная литература:</w:t>
      </w:r>
      <w:bookmarkEnd w:id="8"/>
      <w:bookmarkEnd w:id="9"/>
    </w:p>
    <w:p w:rsidR="00443BFD" w:rsidRDefault="00443BFD">
      <w:pPr>
        <w:numPr>
          <w:ilvl w:val="0"/>
          <w:numId w:val="4"/>
        </w:numPr>
        <w:tabs>
          <w:tab w:val="clear" w:pos="3198"/>
          <w:tab w:val="num" w:pos="1260"/>
        </w:tabs>
        <w:spacing w:before="100" w:beforeAutospacing="1" w:after="100" w:afterAutospacing="1"/>
        <w:ind w:left="1260" w:hanging="551"/>
        <w:jc w:val="both"/>
      </w:pPr>
      <w:r>
        <w:t>Гражданское право. Том 1. / под ред. Е. А. Суханова. – М.: Изд-во "БЕК", 1998.</w:t>
      </w:r>
    </w:p>
    <w:p w:rsidR="00443BFD" w:rsidRDefault="00443BFD">
      <w:pPr>
        <w:numPr>
          <w:ilvl w:val="0"/>
          <w:numId w:val="4"/>
        </w:numPr>
        <w:tabs>
          <w:tab w:val="clear" w:pos="3198"/>
          <w:tab w:val="num" w:pos="1260"/>
        </w:tabs>
        <w:spacing w:before="100" w:beforeAutospacing="1" w:after="100" w:afterAutospacing="1"/>
        <w:ind w:left="1260" w:hanging="551"/>
        <w:jc w:val="both"/>
        <w:rPr>
          <w:rFonts w:cs="Courier New"/>
          <w:snapToGrid w:val="0"/>
        </w:rPr>
      </w:pPr>
      <w:r>
        <w:rPr>
          <w:rFonts w:cs="Courier New"/>
          <w:snapToGrid w:val="0"/>
        </w:rPr>
        <w:t xml:space="preserve">Гражданское право. Том 1. Учебник / Под ред. А. П. Сергеева, Ю. К. Толстого. – М.: "ПБОЮЛ Л. В. Рожников", 2001. </w:t>
      </w:r>
    </w:p>
    <w:p w:rsidR="00443BFD" w:rsidRDefault="00443BFD">
      <w:pPr>
        <w:numPr>
          <w:ilvl w:val="0"/>
          <w:numId w:val="4"/>
        </w:numPr>
        <w:tabs>
          <w:tab w:val="clear" w:pos="3198"/>
          <w:tab w:val="num" w:pos="1260"/>
        </w:tabs>
        <w:spacing w:before="100" w:beforeAutospacing="1" w:after="100" w:afterAutospacing="1"/>
        <w:ind w:left="1260" w:hanging="551"/>
        <w:jc w:val="both"/>
        <w:rPr>
          <w:rFonts w:cs="Courier New"/>
          <w:snapToGrid w:val="0"/>
        </w:rPr>
      </w:pPr>
      <w:r>
        <w:rPr>
          <w:rFonts w:cs="Courier New"/>
          <w:snapToGrid w:val="0"/>
        </w:rPr>
        <w:t>Гражданское право. Учебник для вузов. Часть первая / Под общ. ред. Т. И. Илларионовой, Б. М.</w:t>
      </w:r>
      <w:r>
        <w:rPr>
          <w:rFonts w:cs="Courier New"/>
          <w:snapToGrid w:val="0"/>
          <w:lang w:val="en-US"/>
        </w:rPr>
        <w:t> </w:t>
      </w:r>
      <w:r>
        <w:rPr>
          <w:rFonts w:cs="Courier New"/>
          <w:snapToGrid w:val="0"/>
        </w:rPr>
        <w:t>Гонгало, В. А. Плетнева.- М., 1998.</w:t>
      </w:r>
    </w:p>
    <w:p w:rsidR="00443BFD" w:rsidRDefault="00443BFD">
      <w:pPr>
        <w:numPr>
          <w:ilvl w:val="0"/>
          <w:numId w:val="4"/>
        </w:numPr>
        <w:tabs>
          <w:tab w:val="clear" w:pos="3198"/>
          <w:tab w:val="num" w:pos="1260"/>
        </w:tabs>
        <w:spacing w:before="100" w:beforeAutospacing="1" w:after="100" w:afterAutospacing="1"/>
        <w:ind w:left="1260" w:hanging="551"/>
        <w:jc w:val="both"/>
      </w:pPr>
      <w:r>
        <w:rPr>
          <w:rFonts w:cs="Courier New"/>
          <w:snapToGrid w:val="0"/>
        </w:rPr>
        <w:t>Крапивин О. М., Власов В. И. Комментарий к Федеральному закону "Об акционерных обществах" (постатейный). - М.: ИКФ Омега-Л, 2002.</w:t>
      </w:r>
    </w:p>
    <w:p w:rsidR="00443BFD" w:rsidRDefault="00443BFD">
      <w:pPr>
        <w:numPr>
          <w:ilvl w:val="0"/>
          <w:numId w:val="4"/>
        </w:numPr>
        <w:tabs>
          <w:tab w:val="clear" w:pos="3198"/>
          <w:tab w:val="num" w:pos="1260"/>
        </w:tabs>
        <w:spacing w:before="100" w:beforeAutospacing="1" w:after="100" w:afterAutospacing="1"/>
        <w:ind w:left="1260" w:hanging="551"/>
        <w:jc w:val="both"/>
      </w:pPr>
      <w:r>
        <w:t>Шиткина И. С. Правовое обеспечение деятельности акционерного общества. Комплект локальных нормативных актов. - М.: Фонд "Правовая культура", 1997.</w:t>
      </w:r>
      <w:bookmarkStart w:id="10" w:name="_GoBack"/>
      <w:bookmarkEnd w:id="10"/>
    </w:p>
    <w:sectPr w:rsidR="00443BFD">
      <w:headerReference w:type="even" r:id="rId7"/>
      <w:headerReference w:type="default" r:id="rId8"/>
      <w:pgSz w:w="11906" w:h="16838"/>
      <w:pgMar w:top="1247" w:right="567" w:bottom="1247"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BFD" w:rsidRDefault="00443BFD">
      <w:pPr>
        <w:spacing w:line="240" w:lineRule="auto"/>
      </w:pPr>
      <w:r>
        <w:separator/>
      </w:r>
    </w:p>
  </w:endnote>
  <w:endnote w:type="continuationSeparator" w:id="0">
    <w:p w:rsidR="00443BFD" w:rsidRDefault="00443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BFD" w:rsidRDefault="00443BFD">
      <w:pPr>
        <w:spacing w:line="240" w:lineRule="auto"/>
      </w:pPr>
      <w:r>
        <w:separator/>
      </w:r>
    </w:p>
  </w:footnote>
  <w:footnote w:type="continuationSeparator" w:id="0">
    <w:p w:rsidR="00443BFD" w:rsidRDefault="00443B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FD" w:rsidRDefault="00443BFD">
    <w:pPr>
      <w:pStyle w:val="a7"/>
      <w:framePr w:wrap="around" w:vAnchor="text" w:hAnchor="margin" w:xAlign="right" w:y="1"/>
      <w:rPr>
        <w:rStyle w:val="a6"/>
      </w:rPr>
    </w:pPr>
  </w:p>
  <w:p w:rsidR="00443BFD" w:rsidRDefault="00443BF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FD" w:rsidRDefault="002C19FE">
    <w:pPr>
      <w:pStyle w:val="a7"/>
      <w:framePr w:wrap="around" w:vAnchor="text" w:hAnchor="margin" w:xAlign="right" w:y="1"/>
      <w:rPr>
        <w:rStyle w:val="a6"/>
      </w:rPr>
    </w:pPr>
    <w:r>
      <w:rPr>
        <w:rStyle w:val="a6"/>
        <w:noProof/>
      </w:rPr>
      <w:t>2</w:t>
    </w:r>
  </w:p>
  <w:p w:rsidR="00443BFD" w:rsidRDefault="00443BF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42ABE"/>
    <w:multiLevelType w:val="hybridMultilevel"/>
    <w:tmpl w:val="FCBA32DE"/>
    <w:lvl w:ilvl="0" w:tplc="0419000F">
      <w:start w:val="1"/>
      <w:numFmt w:val="decimal"/>
      <w:lvlText w:val="%1."/>
      <w:lvlJc w:val="left"/>
      <w:pPr>
        <w:tabs>
          <w:tab w:val="num" w:pos="1996"/>
        </w:tabs>
        <w:ind w:left="1996" w:hanging="360"/>
      </w:pPr>
    </w:lvl>
    <w:lvl w:ilvl="1" w:tplc="04190019" w:tentative="1">
      <w:start w:val="1"/>
      <w:numFmt w:val="lowerLetter"/>
      <w:lvlText w:val="%2."/>
      <w:lvlJc w:val="left"/>
      <w:pPr>
        <w:tabs>
          <w:tab w:val="num" w:pos="2716"/>
        </w:tabs>
        <w:ind w:left="2716" w:hanging="360"/>
      </w:pPr>
    </w:lvl>
    <w:lvl w:ilvl="2" w:tplc="0419001B" w:tentative="1">
      <w:start w:val="1"/>
      <w:numFmt w:val="lowerRoman"/>
      <w:lvlText w:val="%3."/>
      <w:lvlJc w:val="right"/>
      <w:pPr>
        <w:tabs>
          <w:tab w:val="num" w:pos="3436"/>
        </w:tabs>
        <w:ind w:left="3436" w:hanging="180"/>
      </w:pPr>
    </w:lvl>
    <w:lvl w:ilvl="3" w:tplc="0419000F" w:tentative="1">
      <w:start w:val="1"/>
      <w:numFmt w:val="decimal"/>
      <w:lvlText w:val="%4."/>
      <w:lvlJc w:val="left"/>
      <w:pPr>
        <w:tabs>
          <w:tab w:val="num" w:pos="4156"/>
        </w:tabs>
        <w:ind w:left="4156" w:hanging="360"/>
      </w:pPr>
    </w:lvl>
    <w:lvl w:ilvl="4" w:tplc="04190019" w:tentative="1">
      <w:start w:val="1"/>
      <w:numFmt w:val="lowerLetter"/>
      <w:lvlText w:val="%5."/>
      <w:lvlJc w:val="left"/>
      <w:pPr>
        <w:tabs>
          <w:tab w:val="num" w:pos="4876"/>
        </w:tabs>
        <w:ind w:left="4876" w:hanging="360"/>
      </w:pPr>
    </w:lvl>
    <w:lvl w:ilvl="5" w:tplc="0419001B" w:tentative="1">
      <w:start w:val="1"/>
      <w:numFmt w:val="lowerRoman"/>
      <w:lvlText w:val="%6."/>
      <w:lvlJc w:val="right"/>
      <w:pPr>
        <w:tabs>
          <w:tab w:val="num" w:pos="5596"/>
        </w:tabs>
        <w:ind w:left="5596" w:hanging="180"/>
      </w:pPr>
    </w:lvl>
    <w:lvl w:ilvl="6" w:tplc="0419000F" w:tentative="1">
      <w:start w:val="1"/>
      <w:numFmt w:val="decimal"/>
      <w:lvlText w:val="%7."/>
      <w:lvlJc w:val="left"/>
      <w:pPr>
        <w:tabs>
          <w:tab w:val="num" w:pos="6316"/>
        </w:tabs>
        <w:ind w:left="6316" w:hanging="360"/>
      </w:pPr>
    </w:lvl>
    <w:lvl w:ilvl="7" w:tplc="04190019" w:tentative="1">
      <w:start w:val="1"/>
      <w:numFmt w:val="lowerLetter"/>
      <w:lvlText w:val="%8."/>
      <w:lvlJc w:val="left"/>
      <w:pPr>
        <w:tabs>
          <w:tab w:val="num" w:pos="7036"/>
        </w:tabs>
        <w:ind w:left="7036" w:hanging="360"/>
      </w:pPr>
    </w:lvl>
    <w:lvl w:ilvl="8" w:tplc="0419001B" w:tentative="1">
      <w:start w:val="1"/>
      <w:numFmt w:val="lowerRoman"/>
      <w:lvlText w:val="%9."/>
      <w:lvlJc w:val="right"/>
      <w:pPr>
        <w:tabs>
          <w:tab w:val="num" w:pos="7756"/>
        </w:tabs>
        <w:ind w:left="7756" w:hanging="180"/>
      </w:pPr>
    </w:lvl>
  </w:abstractNum>
  <w:abstractNum w:abstractNumId="1">
    <w:nsid w:val="1D870A09"/>
    <w:multiLevelType w:val="hybridMultilevel"/>
    <w:tmpl w:val="0632EE36"/>
    <w:lvl w:ilvl="0" w:tplc="B742F4BA">
      <w:numFmt w:val="bullet"/>
      <w:lvlText w:val="-"/>
      <w:lvlJc w:val="left"/>
      <w:pPr>
        <w:tabs>
          <w:tab w:val="num" w:pos="2059"/>
        </w:tabs>
        <w:ind w:left="2059" w:hanging="135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3F91533B"/>
    <w:multiLevelType w:val="hybridMultilevel"/>
    <w:tmpl w:val="BF0E30E2"/>
    <w:lvl w:ilvl="0" w:tplc="783AA8D4">
      <w:numFmt w:val="bullet"/>
      <w:lvlText w:val="-"/>
      <w:lvlJc w:val="left"/>
      <w:pPr>
        <w:tabs>
          <w:tab w:val="num" w:pos="3198"/>
        </w:tabs>
        <w:ind w:left="3198" w:hanging="362"/>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7B263D8"/>
    <w:multiLevelType w:val="hybridMultilevel"/>
    <w:tmpl w:val="7598A906"/>
    <w:lvl w:ilvl="0" w:tplc="D140323C">
      <w:start w:val="1"/>
      <w:numFmt w:val="decimal"/>
      <w:lvlText w:val="%1)"/>
      <w:lvlJc w:val="left"/>
      <w:pPr>
        <w:tabs>
          <w:tab w:val="num" w:pos="2416"/>
        </w:tabs>
        <w:ind w:left="2416" w:hanging="114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9FE"/>
    <w:rsid w:val="002354D0"/>
    <w:rsid w:val="002C19FE"/>
    <w:rsid w:val="0035364D"/>
    <w:rsid w:val="0044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E054EE-272A-4296-B6E2-0D2E4429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left="709" w:firstLine="709"/>
    </w:pPr>
    <w:rPr>
      <w:rFonts w:ascii="Courier New" w:hAnsi="Courier New"/>
      <w:sz w:val="28"/>
      <w:szCs w:val="24"/>
    </w:rPr>
  </w:style>
  <w:style w:type="paragraph" w:styleId="1">
    <w:name w:val="heading 1"/>
    <w:basedOn w:val="a"/>
    <w:next w:val="a"/>
    <w:qFormat/>
    <w:pPr>
      <w:keepNext/>
      <w:spacing w:before="240" w:after="60"/>
      <w:jc w:val="center"/>
      <w:outlineLvl w:val="0"/>
    </w:pPr>
    <w:rPr>
      <w:rFonts w:cs="Arial"/>
      <w:bCs/>
      <w:caps/>
      <w:kern w:val="32"/>
      <w:szCs w:val="32"/>
      <w:u w:val="single"/>
    </w:rPr>
  </w:style>
  <w:style w:type="paragraph" w:styleId="2">
    <w:name w:val="heading 2"/>
    <w:basedOn w:val="a"/>
    <w:next w:val="a"/>
    <w:autoRedefine/>
    <w:qFormat/>
    <w:pPr>
      <w:keepNext/>
      <w:widowControl w:val="0"/>
      <w:ind w:firstLine="567"/>
      <w:jc w:val="center"/>
      <w:outlineLvl w:val="1"/>
    </w:pPr>
    <w:rPr>
      <w:caps/>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Courier New CYR" w:hAnsi="Courier New CYR"/>
      <w:szCs w:val="20"/>
    </w:rPr>
  </w:style>
  <w:style w:type="paragraph" w:styleId="a4">
    <w:name w:val="Body Text Indent"/>
    <w:basedOn w:val="a"/>
    <w:semiHidden/>
    <w:pPr>
      <w:widowControl w:val="0"/>
      <w:ind w:firstLine="567"/>
      <w:jc w:val="both"/>
    </w:pPr>
    <w:rPr>
      <w:i/>
      <w:snapToGrid w:val="0"/>
      <w:sz w:val="24"/>
    </w:rPr>
  </w:style>
  <w:style w:type="paragraph" w:styleId="20">
    <w:name w:val="Body Text Indent 2"/>
    <w:basedOn w:val="a"/>
    <w:semiHidden/>
    <w:pPr>
      <w:widowControl w:val="0"/>
      <w:ind w:firstLine="567"/>
      <w:jc w:val="both"/>
    </w:pPr>
    <w:rPr>
      <w:rFonts w:cs="Courier New"/>
      <w:snapToGrid w:val="0"/>
    </w:rPr>
  </w:style>
  <w:style w:type="paragraph" w:styleId="3">
    <w:name w:val="Body Text Indent 3"/>
    <w:basedOn w:val="a"/>
    <w:semiHidden/>
    <w:pPr>
      <w:widowControl w:val="0"/>
      <w:ind w:firstLine="567"/>
      <w:jc w:val="both"/>
    </w:pPr>
    <w:rPr>
      <w:snapToGrid w:val="0"/>
      <w:sz w:val="24"/>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 w:type="paragraph" w:styleId="10">
    <w:name w:val="toc 1"/>
    <w:basedOn w:val="a"/>
    <w:next w:val="a"/>
    <w:autoRedefine/>
    <w:semiHidden/>
    <w:pPr>
      <w:ind w:left="0"/>
    </w:pPr>
  </w:style>
  <w:style w:type="paragraph" w:styleId="21">
    <w:name w:val="toc 2"/>
    <w:basedOn w:val="a"/>
    <w:next w:val="a"/>
    <w:autoRedefine/>
    <w:semiHidden/>
    <w:pPr>
      <w:ind w:left="280"/>
    </w:pPr>
  </w:style>
  <w:style w:type="paragraph" w:styleId="30">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8">
    <w:name w:val="Hyperlink"/>
    <w:semiHidden/>
    <w:rPr>
      <w:color w:val="0000FF"/>
      <w:u w:val="single"/>
    </w:rPr>
  </w:style>
  <w:style w:type="paragraph" w:styleId="a9">
    <w:name w:val="footnote text"/>
    <w:basedOn w:val="a"/>
    <w:semiHidden/>
    <w:rPr>
      <w:sz w:val="20"/>
      <w:szCs w:val="20"/>
    </w:rPr>
  </w:style>
  <w:style w:type="character" w:styleId="aa">
    <w:name w:val="footnote reference"/>
    <w:semiHidden/>
    <w:rPr>
      <w:vertAlign w:val="superscript"/>
    </w:rPr>
  </w:style>
  <w:style w:type="character" w:customStyle="1" w:styleId="prim">
    <w:name w:val="prim"/>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2843</Words>
  <Characters>16209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Тема: «Виды хозяйственных обществ в ПФ»</vt:lpstr>
    </vt:vector>
  </TitlesOfParts>
  <Company/>
  <LinksUpToDate>false</LinksUpToDate>
  <CharactersWithSpaces>19014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«Виды хозяйственных обществ в ПФ»</dc:title>
  <dc:subject/>
  <dc:creator>Малахов</dc:creator>
  <cp:keywords/>
  <dc:description/>
  <cp:lastModifiedBy>admin</cp:lastModifiedBy>
  <cp:revision>2</cp:revision>
  <cp:lastPrinted>2003-10-21T04:56:00Z</cp:lastPrinted>
  <dcterms:created xsi:type="dcterms:W3CDTF">2014-02-03T16:32:00Z</dcterms:created>
  <dcterms:modified xsi:type="dcterms:W3CDTF">2014-02-03T16:32:00Z</dcterms:modified>
</cp:coreProperties>
</file>