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CA" w:rsidRDefault="000364CA" w:rsidP="000131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13193" w:rsidRPr="003D219D" w:rsidRDefault="00013193" w:rsidP="000131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D219D">
        <w:rPr>
          <w:rFonts w:ascii="Times New Roman" w:eastAsia="Times New Roman" w:hAnsi="Times New Roman"/>
          <w:b/>
          <w:sz w:val="28"/>
          <w:szCs w:val="24"/>
          <w:lang w:eastAsia="ru-RU"/>
        </w:rPr>
        <w:t>Содержание</w:t>
      </w:r>
    </w:p>
    <w:p w:rsidR="00013193" w:rsidRDefault="00013193" w:rsidP="0001319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93AB2" w:rsidRDefault="00B93AB2" w:rsidP="000131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Введение</w:t>
      </w:r>
      <w:r w:rsidR="000A5E00">
        <w:rPr>
          <w:rFonts w:ascii="Times New Roman" w:eastAsia="Times New Roman" w:hAnsi="Times New Roman"/>
          <w:sz w:val="28"/>
          <w:szCs w:val="24"/>
          <w:lang w:eastAsia="ru-RU"/>
        </w:rPr>
        <w:t xml:space="preserve"> …………………………………………………………………………..</w:t>
      </w:r>
      <w:r w:rsidR="008C3641">
        <w:rPr>
          <w:rFonts w:ascii="Times New Roman" w:eastAsia="Times New Roman" w:hAnsi="Times New Roman"/>
          <w:sz w:val="28"/>
          <w:szCs w:val="24"/>
          <w:lang w:eastAsia="ru-RU"/>
        </w:rPr>
        <w:t>3</w:t>
      </w:r>
    </w:p>
    <w:p w:rsidR="008C3641" w:rsidRPr="008C3641" w:rsidRDefault="008C3641" w:rsidP="008C3641">
      <w:pPr>
        <w:pStyle w:val="11"/>
        <w:ind w:firstLine="0"/>
      </w:pPr>
      <w:r w:rsidRPr="008C3641">
        <w:t xml:space="preserve">1. Проблемы инновационного развития России </w:t>
      </w:r>
      <w:r>
        <w:t>………………………………..4</w:t>
      </w:r>
    </w:p>
    <w:p w:rsidR="008C3641" w:rsidRPr="008C3641" w:rsidRDefault="008C3641" w:rsidP="008C3641">
      <w:pPr>
        <w:pStyle w:val="11"/>
        <w:ind w:firstLine="0"/>
      </w:pPr>
      <w:r w:rsidRPr="008C3641">
        <w:t xml:space="preserve">2. </w:t>
      </w:r>
      <w:r w:rsidRPr="008C3641">
        <w:rPr>
          <w:spacing w:val="-6"/>
        </w:rPr>
        <w:t>Содержание государственных стратегий инновационной политики России</w:t>
      </w:r>
      <w:r>
        <w:t xml:space="preserve"> ….8</w:t>
      </w:r>
    </w:p>
    <w:p w:rsidR="000A5E00" w:rsidRPr="008C3641" w:rsidRDefault="008C3641" w:rsidP="008C3641">
      <w:pPr>
        <w:pStyle w:val="11"/>
        <w:ind w:firstLine="0"/>
        <w:rPr>
          <w:szCs w:val="24"/>
        </w:rPr>
      </w:pPr>
      <w:r w:rsidRPr="008C3641">
        <w:t>3. Проблемы реализации стратегических целей инновационной политики России и перспективы развития</w:t>
      </w:r>
      <w:r>
        <w:t xml:space="preserve"> ………………………………………………..12</w:t>
      </w:r>
    </w:p>
    <w:p w:rsidR="00B93AB2" w:rsidRDefault="00B93AB2" w:rsidP="000131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Заключение ………………………………………………………………………</w:t>
      </w:r>
      <w:r w:rsidR="001015D7">
        <w:rPr>
          <w:rFonts w:ascii="Times New Roman" w:eastAsia="Times New Roman" w:hAnsi="Times New Roman"/>
          <w:sz w:val="28"/>
          <w:szCs w:val="24"/>
          <w:lang w:eastAsia="ru-RU"/>
        </w:rPr>
        <w:t>16</w:t>
      </w:r>
    </w:p>
    <w:p w:rsidR="00013193" w:rsidRPr="003D219D" w:rsidRDefault="00013193" w:rsidP="000131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Список литературы ………………………………………………………</w:t>
      </w:r>
      <w:r w:rsidR="001E48B4">
        <w:rPr>
          <w:rFonts w:ascii="Times New Roman" w:eastAsia="Times New Roman" w:hAnsi="Times New Roman"/>
          <w:sz w:val="28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…..</w:t>
      </w:r>
      <w:r w:rsidR="001015D7">
        <w:rPr>
          <w:rFonts w:ascii="Times New Roman" w:eastAsia="Times New Roman" w:hAnsi="Times New Roman"/>
          <w:sz w:val="28"/>
          <w:szCs w:val="24"/>
          <w:lang w:eastAsia="ru-RU"/>
        </w:rPr>
        <w:t>17</w:t>
      </w:r>
    </w:p>
    <w:p w:rsidR="00B462AA" w:rsidRDefault="00B462AA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3"/>
        <w:numPr>
          <w:ilvl w:val="0"/>
          <w:numId w:val="0"/>
        </w:numPr>
        <w:ind w:left="540"/>
      </w:pPr>
    </w:p>
    <w:p w:rsidR="00B66534" w:rsidRDefault="00B66534" w:rsidP="00B66534">
      <w:pPr>
        <w:pStyle w:val="11"/>
        <w:rPr>
          <w:b/>
        </w:rPr>
      </w:pPr>
    </w:p>
    <w:p w:rsidR="000A5E00" w:rsidRDefault="000A5E00" w:rsidP="00B93AB2">
      <w:pPr>
        <w:pStyle w:val="11"/>
        <w:ind w:firstLine="0"/>
        <w:rPr>
          <w:b/>
        </w:rPr>
      </w:pPr>
    </w:p>
    <w:p w:rsidR="00B93AB2" w:rsidRDefault="00B93AB2" w:rsidP="00B93AB2">
      <w:pPr>
        <w:pStyle w:val="11"/>
        <w:jc w:val="center"/>
        <w:rPr>
          <w:b/>
        </w:rPr>
      </w:pPr>
      <w:r>
        <w:rPr>
          <w:b/>
        </w:rPr>
        <w:t>Введение</w:t>
      </w:r>
    </w:p>
    <w:p w:rsidR="00A91515" w:rsidRPr="00A91515" w:rsidRDefault="00A91515" w:rsidP="00A91515">
      <w:pPr>
        <w:pStyle w:val="11"/>
        <w:rPr>
          <w:rStyle w:val="par"/>
          <w:sz w:val="18"/>
        </w:rPr>
      </w:pPr>
      <w:bookmarkStart w:id="0" w:name="2.4"/>
    </w:p>
    <w:p w:rsidR="003C170B" w:rsidRDefault="003C170B" w:rsidP="003C170B">
      <w:pPr>
        <w:pStyle w:val="11"/>
      </w:pPr>
      <w:r w:rsidRPr="003C170B">
        <w:t xml:space="preserve">Переход к инновационной стратегии научно-промышленного </w:t>
      </w:r>
      <w:r>
        <w:t xml:space="preserve">развития страны представляется </w:t>
      </w:r>
      <w:r w:rsidRPr="003C170B">
        <w:t>сегодня безальтернативным решением для сохранения Росси</w:t>
      </w:r>
      <w:r>
        <w:t xml:space="preserve">и в числе развитых государств. </w:t>
      </w:r>
    </w:p>
    <w:p w:rsidR="003C170B" w:rsidRPr="003C170B" w:rsidRDefault="003C170B" w:rsidP="003C170B">
      <w:pPr>
        <w:pStyle w:val="11"/>
        <w:rPr>
          <w:rStyle w:val="par"/>
        </w:rPr>
      </w:pPr>
      <w:r w:rsidRPr="003C170B">
        <w:t xml:space="preserve">Сегодня стало очевидным, что положенный </w:t>
      </w:r>
      <w:r>
        <w:t xml:space="preserve">в основу реформирования страны </w:t>
      </w:r>
      <w:r w:rsidRPr="003C170B">
        <w:t xml:space="preserve">антикоммунизм не мог и не может служить ни идеологической основой </w:t>
      </w:r>
      <w:r>
        <w:t xml:space="preserve">общественных </w:t>
      </w:r>
      <w:r w:rsidRPr="003C170B">
        <w:t>преобразований, ни методом технологической модер</w:t>
      </w:r>
      <w:r>
        <w:t xml:space="preserve">низации страны. Истинный смысл </w:t>
      </w:r>
      <w:r w:rsidRPr="003C170B">
        <w:t>новой экономики, как свидетельствует мировой опыт</w:t>
      </w:r>
      <w:r>
        <w:t xml:space="preserve">, заключается не в самоцельной </w:t>
      </w:r>
      <w:r w:rsidRPr="003C170B">
        <w:t xml:space="preserve">приватизации и не во внедрении рыночных отношений в </w:t>
      </w:r>
      <w:r>
        <w:t xml:space="preserve">«тело» каждой производственной </w:t>
      </w:r>
      <w:r w:rsidRPr="003C170B">
        <w:t>операции, а в смене технологическо</w:t>
      </w:r>
      <w:r>
        <w:t xml:space="preserve">го уклада, развитии наукоемкого производства и </w:t>
      </w:r>
      <w:r w:rsidRPr="003C170B">
        <w:t>информатизации общества</w:t>
      </w:r>
    </w:p>
    <w:p w:rsidR="003713CA" w:rsidRDefault="003C170B" w:rsidP="008C3641">
      <w:pPr>
        <w:pStyle w:val="11"/>
      </w:pPr>
      <w:r>
        <w:rPr>
          <w:rStyle w:val="par"/>
        </w:rPr>
        <w:t>Более того в</w:t>
      </w:r>
      <w:r w:rsidR="00A91515">
        <w:rPr>
          <w:rStyle w:val="par"/>
        </w:rPr>
        <w:t xml:space="preserve"> решении задач выхода страны из кризиса, обеспечения динамически устойчивого развития экономики первостепенная роль принадлежит инновациям, инновационной деятельности, способным обеспечить непрерывное обновление технической и технологической базы производства, освоение и выпуск новой конкурентоспособной продукции, эффективное проникновение на мировые рынки товаров и услуг. Это требует реформирования всех сфер общественной жизни, и прежде всего, экономики.</w:t>
      </w:r>
      <w:r w:rsidR="003713CA">
        <w:t xml:space="preserve"> </w:t>
      </w:r>
      <w:bookmarkEnd w:id="0"/>
    </w:p>
    <w:p w:rsidR="003C170B" w:rsidRDefault="00EB1C39" w:rsidP="00EB1C39">
      <w:pPr>
        <w:pStyle w:val="11"/>
      </w:pPr>
      <w:r>
        <w:t>По прогнозам аналитической компании Lux Research в течении ближайших 5-6 лет ожидается увеличение в десять раз глобальных доходов от коммерциализации нанотехнологических разработок – с 250 миллионов до 2,5 миллиардов долларов США. Причём нанотехнологии будут востребованы в широком спектре промышленного производства – от косметической продукции, новых лекарств до экологических сенсоров и нанопокрытий с низким коэффициентом трения.</w:t>
      </w:r>
    </w:p>
    <w:p w:rsidR="008C3641" w:rsidRDefault="008C3641" w:rsidP="008C3641">
      <w:pPr>
        <w:pStyle w:val="11"/>
      </w:pPr>
      <w:r>
        <w:t>Целью данной работы является рассмотрение видов государственных стратегий в области инновационной деятельности.</w:t>
      </w:r>
    </w:p>
    <w:p w:rsidR="008C3641" w:rsidRDefault="008C3641" w:rsidP="00EB1C39">
      <w:pPr>
        <w:pStyle w:val="11"/>
      </w:pPr>
    </w:p>
    <w:p w:rsidR="003C170B" w:rsidRDefault="003C170B" w:rsidP="008C3641">
      <w:pPr>
        <w:pStyle w:val="11"/>
        <w:ind w:firstLine="0"/>
      </w:pPr>
    </w:p>
    <w:p w:rsidR="00C621BE" w:rsidRPr="00425598" w:rsidRDefault="008C3641" w:rsidP="00C621BE">
      <w:pPr>
        <w:pStyle w:val="11"/>
        <w:rPr>
          <w:b/>
        </w:rPr>
      </w:pPr>
      <w:r>
        <w:rPr>
          <w:b/>
        </w:rPr>
        <w:t>1</w:t>
      </w:r>
      <w:r w:rsidR="00C621BE" w:rsidRPr="00425598">
        <w:rPr>
          <w:b/>
        </w:rPr>
        <w:t xml:space="preserve">. Проблемы </w:t>
      </w:r>
      <w:r w:rsidR="00C621BE">
        <w:rPr>
          <w:b/>
        </w:rPr>
        <w:t xml:space="preserve">инновационного развития </w:t>
      </w:r>
      <w:r w:rsidR="00C621BE" w:rsidRPr="00425598">
        <w:rPr>
          <w:b/>
        </w:rPr>
        <w:t xml:space="preserve">России </w:t>
      </w:r>
    </w:p>
    <w:p w:rsidR="00C621BE" w:rsidRPr="00C621BE" w:rsidRDefault="00C621BE" w:rsidP="00C621BE">
      <w:pPr>
        <w:pStyle w:val="11"/>
        <w:rPr>
          <w:sz w:val="14"/>
        </w:rPr>
      </w:pPr>
    </w:p>
    <w:p w:rsidR="00C621BE" w:rsidRDefault="00C621BE" w:rsidP="00C621BE">
      <w:pPr>
        <w:pStyle w:val="11"/>
        <w:rPr>
          <w:bCs/>
        </w:rPr>
      </w:pPr>
      <w:r>
        <w:t xml:space="preserve">В переходный период развития российской экономики (начиная с 1991 года) в рамках целого ряда правительственных решений и программ предпринимались неоднократные попытки формирования целостной государственной политики по поддержке и развитию российской науки, а также формированию адекватных вызовам глобализации институциональной среды и организационно-правовых форм </w:t>
      </w:r>
      <w:r w:rsidRPr="00367391">
        <w:t>осуществления предпринимательской деятельности в данной сфере. Тем не менее, к настоящему времени тенденции технологического отставания значительной части перерабатывающих отраслей российской экономики до сих пор не преодолены.</w:t>
      </w:r>
      <w:r>
        <w:t xml:space="preserve"> </w:t>
      </w:r>
      <w:r>
        <w:rPr>
          <w:bCs/>
        </w:rPr>
        <w:t>Интеллектуальный потенциал общества задействован в решении ключевых задач развития страны недостаточно эффективно.</w:t>
      </w:r>
    </w:p>
    <w:p w:rsidR="00C621BE" w:rsidRDefault="00C621BE" w:rsidP="00C621BE">
      <w:pPr>
        <w:pStyle w:val="11"/>
      </w:pPr>
      <w:r>
        <w:t>Мировой опыт показывает, что поступательное социально-экономическое развитие государства и обеспечение его конкурентоспособности на внешнем рынке (преодоление технологического отставания) обеспечивается, прежде всего, наличием развитой среды «генерации знаний», основанной на значительном секторе фундаментальных исследований в сочетании с эффективной системой образования, развитой национальной инновационной системой, целостной государственной политикой и нормативным правовым обеспечением в сфере инновационной деятельности.</w:t>
      </w:r>
      <w:r w:rsidR="0023688F">
        <w:rPr>
          <w:rStyle w:val="a5"/>
        </w:rPr>
        <w:footnoteReference w:id="1"/>
      </w:r>
    </w:p>
    <w:p w:rsidR="00C621BE" w:rsidRDefault="00C621BE" w:rsidP="00C621BE">
      <w:pPr>
        <w:pStyle w:val="11"/>
      </w:pPr>
      <w:r>
        <w:t>Основные предпосылки для формирования такой модели развития в России – при безусловной необходимости их реформирования – сохранены:</w:t>
      </w:r>
    </w:p>
    <w:p w:rsidR="00C621BE" w:rsidRDefault="00C621BE" w:rsidP="00C621BE">
      <w:pPr>
        <w:pStyle w:val="11"/>
        <w:rPr>
          <w:color w:val="000000"/>
          <w:spacing w:val="4"/>
        </w:rPr>
      </w:pPr>
      <w:r>
        <w:t xml:space="preserve">- наличие значительного сектора фундаментальной науки (прежде всего, научные организации </w:t>
      </w:r>
      <w:r>
        <w:rPr>
          <w:color w:val="000000"/>
          <w:spacing w:val="4"/>
        </w:rPr>
        <w:t>Российской академии наук и других академий наук, имеющих государственный статус, ведущие вузы);</w:t>
      </w:r>
    </w:p>
    <w:p w:rsidR="00C621BE" w:rsidRDefault="00C621BE" w:rsidP="00C621BE">
      <w:pPr>
        <w:pStyle w:val="11"/>
      </w:pPr>
      <w:r>
        <w:rPr>
          <w:color w:val="000000"/>
          <w:spacing w:val="4"/>
        </w:rPr>
        <w:t xml:space="preserve">- обеспечение проведения прикладных исследований и технологических разработок и внедрения научно-технических результатов в производство (система государственных научных центров Российской Федерации, отраслевые научные организации, корпоративная наука), наличие конкурентных преимуществ России в ряде важнейших </w:t>
      </w:r>
      <w:r>
        <w:t>технологических направлений</w:t>
      </w:r>
      <w:r>
        <w:rPr>
          <w:color w:val="000000"/>
          <w:spacing w:val="4"/>
        </w:rPr>
        <w:t xml:space="preserve">, в частности, в </w:t>
      </w:r>
      <w:r>
        <w:t>авиационно-космической и атомной промышленности;</w:t>
      </w:r>
    </w:p>
    <w:p w:rsidR="00C621BE" w:rsidRDefault="00C621BE" w:rsidP="00C621BE">
      <w:pPr>
        <w:pStyle w:val="11"/>
      </w:pPr>
      <w:r>
        <w:t>- эффективная система образования, а также практика подготовки и аттестации кадров высшей квалификации;</w:t>
      </w:r>
    </w:p>
    <w:p w:rsidR="00C621BE" w:rsidRDefault="00C621BE" w:rsidP="00C621BE">
      <w:pPr>
        <w:pStyle w:val="11"/>
      </w:pPr>
      <w:r>
        <w:t>- наличие отдельных базовых элементов инновационной структуры – инновационно-технологических центров, центров трансфера технологий, технопарков (в т.ч., при ведущих вузах), фондов, специализирующихся на поддержке инновационного предпринимательства, включая государственные и частные венчурные, и др.</w:t>
      </w:r>
    </w:p>
    <w:p w:rsidR="00C621BE" w:rsidRDefault="00C621BE" w:rsidP="00C621BE">
      <w:pPr>
        <w:pStyle w:val="11"/>
      </w:pPr>
      <w:r>
        <w:t>В то же время дальнейшее формирование инновационной системы России, отвечающее новым реалиям и перспективам долгосрочного развития страны, сталкивается с такими системными проблемами, как</w:t>
      </w:r>
      <w:r w:rsidR="0023688F">
        <w:rPr>
          <w:rStyle w:val="a5"/>
        </w:rPr>
        <w:footnoteReference w:id="2"/>
      </w:r>
      <w:r>
        <w:t>:</w:t>
      </w:r>
    </w:p>
    <w:p w:rsidR="00C621BE" w:rsidRDefault="00C621BE" w:rsidP="00C621BE">
      <w:pPr>
        <w:pStyle w:val="11"/>
      </w:pPr>
      <w:r>
        <w:t>1) наличие низкого спроса со стороны реального сектора экономики на перспективные – с точки зрения их коммерческого применения – результаты научно-технической деятельности. При этом основными экономическими факторами, сдерживающими инновационную активность предприятий реального сектора экономики, являются недостаток собственных средств для расширения данного вида деятельности, высокая стоимость нововведений, экономические риски и длительные сроки окупаемости;</w:t>
      </w:r>
    </w:p>
    <w:p w:rsidR="00C621BE" w:rsidRDefault="00C621BE" w:rsidP="00C621BE">
      <w:pPr>
        <w:pStyle w:val="11"/>
      </w:pPr>
      <w:r>
        <w:t>2) отсутствие развитой нормативной правовой (законодательной) базы для осуществления инновационной деятельности, а также мер ее государственной поддержки, включая прямые (бюджетное финансирование) и косвенные (налоговые преференции, государственные гарантии и т.п.) механизмы;</w:t>
      </w:r>
    </w:p>
    <w:p w:rsidR="00C621BE" w:rsidRDefault="00C621BE" w:rsidP="00C621BE">
      <w:pPr>
        <w:pStyle w:val="11"/>
      </w:pPr>
      <w:r>
        <w:t>3) отсутствие действенных механизмов реализации определенных государством приоритетных направлений развития науки, технологий и техники Российской Федерации, общая «размытость» перечня критических технологий федерального значения, множественность научных организаций, претендующих на соответствующую государственную поддержку. Следствием этого становится нерациональное распыление бюджетных средств и недофинансирование исследований (развития знаний) в перспективных областях науки, обеспечивающих, в т.ч., конкурентоспособность экономики России на мировом рынке;</w:t>
      </w:r>
    </w:p>
    <w:p w:rsidR="00C621BE" w:rsidRDefault="00C621BE" w:rsidP="00C621BE">
      <w:pPr>
        <w:pStyle w:val="11"/>
      </w:pPr>
      <w:r>
        <w:t>4) отсутствие общей координации финансируемых отдельными федеральными органами исполнительной власти НИОКР, что препятствует как консолидации финансовых, кадровых и организационных ресурсов государства для реализации крупных научно-производственных проектов, так и инвентаризации и введению в хозяйственный оборот результатов научно-технической деятельности, полученных за счет средств федерального бюджета, в смежных отраслях реального сектора экономики;</w:t>
      </w:r>
    </w:p>
    <w:p w:rsidR="00C621BE" w:rsidRDefault="00C621BE" w:rsidP="00C621BE">
      <w:pPr>
        <w:pStyle w:val="11"/>
      </w:pPr>
      <w:r>
        <w:t>5) ослабление кооперационных связей между научными организациями, учреждениями образования и производственными предприятиями, в т.ч. на уровнях системы воспроизводства научных кадров, организационного обеспечения цепи «прикладные исследования – опытно-конструкторские разработки – производство», подготовки кадров под конкретные направления инновационной деятельности;</w:t>
      </w:r>
    </w:p>
    <w:p w:rsidR="00C621BE" w:rsidRDefault="00C621BE" w:rsidP="00C621BE">
      <w:pPr>
        <w:pStyle w:val="11"/>
      </w:pPr>
      <w:r>
        <w:t>6) низкая информационная прозрачность инновационной сферы, прежде всего, недостаток информации о новых технологиях и возможных рынках сбыта принципиально нового (инновационного) продукта, а также – для частных инвесторов и кредитных организаций – об объектах вложения капитала с потенциально высокой доходностью;</w:t>
      </w:r>
    </w:p>
    <w:p w:rsidR="00C621BE" w:rsidRDefault="00C621BE" w:rsidP="00C621BE">
      <w:pPr>
        <w:pStyle w:val="11"/>
      </w:pPr>
      <w:r>
        <w:t>7) низкий уровень развития малого инновационного предпринимательства (в т.ч., без образования юридического лица);</w:t>
      </w:r>
    </w:p>
    <w:p w:rsidR="00C621BE" w:rsidRDefault="00C621BE" w:rsidP="00C621BE">
      <w:pPr>
        <w:pStyle w:val="11"/>
      </w:pPr>
      <w:r>
        <w:t xml:space="preserve">8) наличие законодательных ограничений, не позволяющих использовать бюджетные средства, выделяемые РАН и </w:t>
      </w:r>
      <w:r w:rsidRPr="004C1EF6">
        <w:t>отраслевы</w:t>
      </w:r>
      <w:r>
        <w:t>м академиям, имеющим государственный статус, ведомственным и другим государственным научным организациям на развитие инновационной деятельности, прежде всего, на создание аффилированных академическим институтам лиц (инновационных предприятий и инновационной инфраструктуры академий);</w:t>
      </w:r>
    </w:p>
    <w:p w:rsidR="00C621BE" w:rsidRDefault="00C621BE" w:rsidP="00C621BE">
      <w:pPr>
        <w:pStyle w:val="11"/>
      </w:pPr>
      <w:r>
        <w:t>9) недооценка частью органов государственной власти и управления (включая администрации субъектов Российской Федерации) социально-экономической значимости развития инновационных процессов в стране, что приводит к не всегда обоснованному выбору отраслевых и региональных приоритетов технологического развития и, соответственно, снижению эффективности использования бюджетных средств.</w:t>
      </w:r>
    </w:p>
    <w:p w:rsidR="00C621BE" w:rsidRDefault="00C621BE" w:rsidP="00C621BE">
      <w:pPr>
        <w:pStyle w:val="11"/>
      </w:pPr>
      <w:r>
        <w:t>В результате, для инновационной сферы России до сих пор характерны:</w:t>
      </w:r>
    </w:p>
    <w:p w:rsidR="00C621BE" w:rsidRDefault="00C621BE" w:rsidP="00C621BE">
      <w:pPr>
        <w:pStyle w:val="11"/>
      </w:pPr>
      <w:r>
        <w:t>- низкая инновационная активность значительной части предприятий реального сектора экономики;</w:t>
      </w:r>
    </w:p>
    <w:p w:rsidR="00C621BE" w:rsidRDefault="00C621BE" w:rsidP="00C621BE">
      <w:pPr>
        <w:pStyle w:val="11"/>
      </w:pPr>
      <w:r>
        <w:t>- дисбаланс в развитии и отсутствие экономического взаимодействия между отдельными элементами инновационной инфраструктуры, и, как следствие, неэффективность механизмов трансфера знаний и новых технологий на внутренний и мировой рынки;</w:t>
      </w:r>
    </w:p>
    <w:p w:rsidR="00C621BE" w:rsidRDefault="00C621BE" w:rsidP="00C621BE">
      <w:pPr>
        <w:pStyle w:val="11"/>
      </w:pPr>
      <w:r>
        <w:t>- низкая капитализация научных результатов и, как следствие, недостаточная привлекательность научных организаций и инновационно-активных предприятий как объекта инвестиций и кредитования;</w:t>
      </w:r>
    </w:p>
    <w:p w:rsidR="00C621BE" w:rsidRDefault="00C621BE" w:rsidP="00C621BE">
      <w:pPr>
        <w:pStyle w:val="11"/>
      </w:pPr>
      <w:r>
        <w:t>- неразвитость экономических и правовых механизмов введения результатов интеллектуальной деятельности в хозяйственный оборот.</w:t>
      </w: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00B26">
      <w:pPr>
        <w:pStyle w:val="11"/>
        <w:rPr>
          <w:b/>
        </w:rPr>
      </w:pPr>
    </w:p>
    <w:p w:rsidR="00C621BE" w:rsidRDefault="00C621BE" w:rsidP="0023688F">
      <w:pPr>
        <w:pStyle w:val="11"/>
        <w:ind w:firstLine="0"/>
        <w:rPr>
          <w:b/>
        </w:rPr>
      </w:pPr>
    </w:p>
    <w:p w:rsidR="00200B26" w:rsidRPr="004754D9" w:rsidRDefault="00C621BE" w:rsidP="00200B26">
      <w:pPr>
        <w:pStyle w:val="11"/>
        <w:rPr>
          <w:b/>
        </w:rPr>
      </w:pPr>
      <w:r>
        <w:rPr>
          <w:b/>
        </w:rPr>
        <w:t>2</w:t>
      </w:r>
      <w:r w:rsidR="004754D9" w:rsidRPr="004754D9">
        <w:rPr>
          <w:b/>
        </w:rPr>
        <w:t xml:space="preserve">. </w:t>
      </w:r>
      <w:r w:rsidR="00200B26" w:rsidRPr="004754D9">
        <w:rPr>
          <w:b/>
        </w:rPr>
        <w:t>Содержание</w:t>
      </w:r>
      <w:r w:rsidR="004754D9" w:rsidRPr="004754D9">
        <w:rPr>
          <w:b/>
        </w:rPr>
        <w:t xml:space="preserve"> государственных стратегий </w:t>
      </w:r>
      <w:r w:rsidR="00200B26" w:rsidRPr="004754D9">
        <w:rPr>
          <w:b/>
        </w:rPr>
        <w:t>инновационной политики России</w:t>
      </w:r>
    </w:p>
    <w:p w:rsidR="00200B26" w:rsidRPr="004754D9" w:rsidRDefault="00200B26" w:rsidP="0023688F">
      <w:pPr>
        <w:pStyle w:val="11"/>
        <w:spacing w:line="353" w:lineRule="auto"/>
        <w:rPr>
          <w:sz w:val="16"/>
        </w:rPr>
      </w:pPr>
    </w:p>
    <w:p w:rsidR="00200B26" w:rsidRDefault="004754D9" w:rsidP="0023688F">
      <w:pPr>
        <w:pStyle w:val="11"/>
        <w:spacing w:line="353" w:lineRule="auto"/>
      </w:pPr>
      <w:r>
        <w:t xml:space="preserve">Президент России Д. </w:t>
      </w:r>
      <w:r w:rsidR="00200B26">
        <w:t xml:space="preserve">Медведев на первом заседания комиссии по модернизации экономики, </w:t>
      </w:r>
      <w:r>
        <w:t xml:space="preserve">заявил: </w:t>
      </w:r>
      <w:r w:rsidR="00200B26">
        <w:t>"Нам нужно обсудить и по итогам утвердить перечень проектов с пониманием того, что внутри каждой конкретной темы мы также проведем определенную дифференциацию по</w:t>
      </w:r>
      <w:r>
        <w:t xml:space="preserve"> направлениям".</w:t>
      </w:r>
      <w:r w:rsidR="0023688F">
        <w:rPr>
          <w:rStyle w:val="a5"/>
        </w:rPr>
        <w:footnoteReference w:id="3"/>
      </w:r>
    </w:p>
    <w:p w:rsidR="004754D9" w:rsidRDefault="00200B26" w:rsidP="0023688F">
      <w:pPr>
        <w:pStyle w:val="11"/>
        <w:spacing w:line="353" w:lineRule="auto"/>
      </w:pPr>
      <w:r>
        <w:t xml:space="preserve">Он выделил пять направлений: </w:t>
      </w:r>
    </w:p>
    <w:p w:rsidR="004754D9" w:rsidRDefault="00200B26" w:rsidP="0023688F">
      <w:pPr>
        <w:pStyle w:val="11"/>
        <w:spacing w:line="353" w:lineRule="auto"/>
      </w:pPr>
      <w:r>
        <w:t>первое - "это энергоэффективность и энергосбережение, в том числе вопросы разработки новых видов топлива",</w:t>
      </w:r>
    </w:p>
    <w:p w:rsidR="004754D9" w:rsidRDefault="00200B26" w:rsidP="0023688F">
      <w:pPr>
        <w:pStyle w:val="11"/>
        <w:spacing w:line="353" w:lineRule="auto"/>
      </w:pPr>
      <w:r>
        <w:t xml:space="preserve">второе - ядерные технологии, </w:t>
      </w:r>
    </w:p>
    <w:p w:rsidR="004754D9" w:rsidRDefault="00200B26" w:rsidP="0023688F">
      <w:pPr>
        <w:pStyle w:val="11"/>
        <w:spacing w:line="353" w:lineRule="auto"/>
      </w:pPr>
      <w:r>
        <w:t xml:space="preserve">третье - космические технологии, </w:t>
      </w:r>
    </w:p>
    <w:p w:rsidR="004754D9" w:rsidRDefault="00200B26" w:rsidP="0023688F">
      <w:pPr>
        <w:pStyle w:val="11"/>
        <w:spacing w:line="353" w:lineRule="auto"/>
      </w:pPr>
      <w:r>
        <w:t xml:space="preserve">четвертое - медицинские технологии, </w:t>
      </w:r>
    </w:p>
    <w:p w:rsidR="00200B26" w:rsidRDefault="00200B26" w:rsidP="0023688F">
      <w:pPr>
        <w:pStyle w:val="11"/>
        <w:spacing w:line="353" w:lineRule="auto"/>
      </w:pPr>
      <w:r>
        <w:t>пятое - стратегические информационные технологии".</w:t>
      </w:r>
    </w:p>
    <w:p w:rsidR="00200B26" w:rsidRDefault="00200B26" w:rsidP="0023688F">
      <w:pPr>
        <w:pStyle w:val="11"/>
        <w:spacing w:line="353" w:lineRule="auto"/>
      </w:pPr>
      <w:r>
        <w:t>Космические технологии, по словам президента РФ, "прежде всего связаны с телекоммуникациями, включая, конечно, и ГЛОНАСС, и программы развития наземной инфраструктуры".</w:t>
      </w:r>
    </w:p>
    <w:p w:rsidR="004754D9" w:rsidRDefault="00200B26" w:rsidP="0023688F">
      <w:pPr>
        <w:pStyle w:val="11"/>
        <w:spacing w:line="353" w:lineRule="auto"/>
      </w:pPr>
      <w:r>
        <w:t xml:space="preserve">Медицинские технологии, подчеркнул Д.Медведев, - "это прежде всего диагностическое оборудование, а </w:t>
      </w:r>
      <w:r w:rsidR="004754D9">
        <w:t>также лекарственные средства".</w:t>
      </w:r>
    </w:p>
    <w:p w:rsidR="00200B26" w:rsidRPr="000A5E00" w:rsidRDefault="00200B26" w:rsidP="0023688F">
      <w:pPr>
        <w:pStyle w:val="11"/>
        <w:spacing w:line="353" w:lineRule="auto"/>
      </w:pPr>
      <w:r>
        <w:t>Пятый пункт включает вопросы создания суперкомпьютеров и разра</w:t>
      </w:r>
      <w:r w:rsidR="004754D9">
        <w:t>ботки программного обеспечения.</w:t>
      </w:r>
    </w:p>
    <w:p w:rsidR="00425598" w:rsidRDefault="00425598" w:rsidP="0023688F">
      <w:pPr>
        <w:pStyle w:val="11"/>
        <w:spacing w:line="353" w:lineRule="auto"/>
        <w:rPr>
          <w:lang w:eastAsia="ru-RU"/>
        </w:rPr>
      </w:pPr>
      <w:r>
        <w:rPr>
          <w:lang w:eastAsia="ru-RU"/>
        </w:rPr>
        <w:t>В настоящее время государственная политика в сфере инновационного развития России определяется рядом стратегических целей, в числе которых одной из ключевых является цель создания и развития национальной инновационной системы (далее-НИС). Необходимость в формировании НИС закреплена, например, в «Основах политики Российской Федерации в области развития науки и технологий на период до 2010 года»</w:t>
      </w:r>
      <w:r>
        <w:rPr>
          <w:rStyle w:val="a5"/>
          <w:lang w:eastAsia="ru-RU"/>
        </w:rPr>
        <w:footnoteReference w:id="4"/>
      </w:r>
      <w:r>
        <w:rPr>
          <w:lang w:eastAsia="ru-RU"/>
        </w:rPr>
        <w:t>.</w:t>
      </w:r>
    </w:p>
    <w:p w:rsidR="00425598" w:rsidRDefault="004754D9" w:rsidP="00200B26">
      <w:pPr>
        <w:pStyle w:val="11"/>
      </w:pPr>
      <w:r>
        <w:t xml:space="preserve">В России </w:t>
      </w:r>
      <w:r w:rsidR="00425598">
        <w:t>принята</w:t>
      </w:r>
      <w:r>
        <w:t xml:space="preserve"> </w:t>
      </w:r>
      <w:r>
        <w:rPr>
          <w:rStyle w:val="ae"/>
        </w:rPr>
        <w:t>Стратегия развития науки и инноваций в Российской Федерации на период до 2015 года</w:t>
      </w:r>
      <w:r>
        <w:t xml:space="preserve"> разработана в соответствии с протоколами заседаний Правительства Российской Федерации от 8 июля 2004 г. №24, от 15 декабря 2005 г. ПП-48-01 и поручениями Председателя Правительства Российской Федерации от 30 июля 2004 г. №МФ-П13-4480, от 28 декабря 2004 г. №МФ-П13-40пр. </w:t>
      </w:r>
    </w:p>
    <w:p w:rsidR="00425598" w:rsidRDefault="004754D9" w:rsidP="00200B26">
      <w:pPr>
        <w:pStyle w:val="11"/>
      </w:pPr>
      <w:r>
        <w:t>Стратегия подготовлена с учетом и в развитие положений Основ политики Российской Федерации в области развития науки и технологий на период до 2010</w:t>
      </w:r>
      <w:r w:rsidR="00425598">
        <w:t xml:space="preserve"> года и дальнейшую перспективу </w:t>
      </w:r>
      <w:r>
        <w:t>и Основных направлений политики Российской Федерации в области развития инновационной системы н</w:t>
      </w:r>
      <w:r w:rsidR="00425598">
        <w:t>а период до 2010 года</w:t>
      </w:r>
      <w:r>
        <w:t>. Стратегия призвана обеспечить комплексность и целенаправленность усилий государства, частного бизнеса и институтов гражданского общества по обеспечению динамичного и целенаправленного развития Российской Федерации в области науки и инноваций на период до 2015 г</w:t>
      </w:r>
      <w:r w:rsidR="00425598">
        <w:t xml:space="preserve">ода и дальнейшую перспективу. </w:t>
      </w:r>
    </w:p>
    <w:p w:rsidR="00425598" w:rsidRPr="00425598" w:rsidRDefault="00425598" w:rsidP="00425598">
      <w:pPr>
        <w:pStyle w:val="11"/>
      </w:pPr>
      <w:r w:rsidRPr="00425598">
        <w:t xml:space="preserve">Цель </w:t>
      </w:r>
      <w:r>
        <w:t xml:space="preserve">Стратегии </w:t>
      </w:r>
      <w:r w:rsidRPr="00425598">
        <w:t>- формирование сбалансированного сектора исследований и разработок и эффективной инновационной системы, обеспечивающих технологическую модернизацию экономики и повышение ее конкурентоспособности на основе передовых технологий и превращение научного потенциала в один из основных ресурсов устойчивого экономического роста.</w:t>
      </w:r>
    </w:p>
    <w:p w:rsidR="00425598" w:rsidRPr="00425598" w:rsidRDefault="00425598" w:rsidP="00425598">
      <w:pPr>
        <w:pStyle w:val="11"/>
      </w:pPr>
      <w:r w:rsidRPr="00425598">
        <w:t>Основные принципы</w:t>
      </w:r>
      <w:r>
        <w:t xml:space="preserve"> Стратегии:</w:t>
      </w:r>
    </w:p>
    <w:p w:rsidR="00425598" w:rsidRPr="00425598" w:rsidRDefault="00425598" w:rsidP="00425598">
      <w:pPr>
        <w:pStyle w:val="11"/>
      </w:pPr>
      <w:r w:rsidRPr="00425598">
        <w:t xml:space="preserve">1. Концентрация ресурсов федерального бюджета, предназначенных для финансирования НИОКР </w:t>
      </w:r>
    </w:p>
    <w:p w:rsidR="00425598" w:rsidRPr="00425598" w:rsidRDefault="00425598" w:rsidP="00425598">
      <w:pPr>
        <w:pStyle w:val="11"/>
      </w:pPr>
      <w:r w:rsidRPr="00425598">
        <w:t>2. Расширение частно-государственного партнерства в сфере исследований и разработок и технологической модернизации экономики</w:t>
      </w:r>
    </w:p>
    <w:p w:rsidR="00425598" w:rsidRPr="00425598" w:rsidRDefault="00425598" w:rsidP="00425598">
      <w:pPr>
        <w:pStyle w:val="11"/>
      </w:pPr>
      <w:r w:rsidRPr="00425598">
        <w:t xml:space="preserve">Решаемые </w:t>
      </w:r>
      <w:r>
        <w:t xml:space="preserve">Стратегией </w:t>
      </w:r>
      <w:r w:rsidRPr="00425598">
        <w:t>задачи</w:t>
      </w:r>
      <w:r>
        <w:t>:</w:t>
      </w:r>
    </w:p>
    <w:p w:rsidR="00425598" w:rsidRPr="00425598" w:rsidRDefault="00425598" w:rsidP="00425598">
      <w:pPr>
        <w:pStyle w:val="11"/>
      </w:pPr>
      <w:r w:rsidRPr="00425598">
        <w:t xml:space="preserve">1. Создание конкурентоспособного сектора исследований и разработок и условий для его расширенного воспроизводства </w:t>
      </w:r>
    </w:p>
    <w:p w:rsidR="00425598" w:rsidRPr="00425598" w:rsidRDefault="00425598" w:rsidP="00425598">
      <w:pPr>
        <w:pStyle w:val="11"/>
      </w:pPr>
      <w:r w:rsidRPr="00425598">
        <w:t xml:space="preserve">2. Создание эффективной национальной инновационной системы. </w:t>
      </w:r>
    </w:p>
    <w:p w:rsidR="00425598" w:rsidRPr="00425598" w:rsidRDefault="00425598" w:rsidP="00425598">
      <w:pPr>
        <w:pStyle w:val="11"/>
      </w:pPr>
      <w:r w:rsidRPr="00425598">
        <w:t xml:space="preserve">3. Развитие институтов использования и правовой охраны результатов исследований и разработок </w:t>
      </w:r>
    </w:p>
    <w:p w:rsidR="00425598" w:rsidRPr="00425598" w:rsidRDefault="00425598" w:rsidP="00425598">
      <w:pPr>
        <w:pStyle w:val="11"/>
      </w:pPr>
      <w:r w:rsidRPr="00425598">
        <w:t xml:space="preserve">4. Модернизация экономики на основе технологических инноваций </w:t>
      </w:r>
    </w:p>
    <w:p w:rsidR="00200B26" w:rsidRPr="00200B26" w:rsidRDefault="00425598" w:rsidP="00425598">
      <w:pPr>
        <w:pStyle w:val="11"/>
      </w:pPr>
      <w:r w:rsidRPr="00425598">
        <w:t xml:space="preserve"> </w:t>
      </w:r>
      <w:r>
        <w:t xml:space="preserve">Данная Стратегия и его мероприятия реализуются в том числе и в рамках </w:t>
      </w:r>
      <w:hyperlink r:id="rId7" w:history="1">
        <w:r>
          <w:t>Федеральных</w:t>
        </w:r>
        <w:r w:rsidR="00200B26" w:rsidRPr="00200B26">
          <w:t xml:space="preserve"> целевы</w:t>
        </w:r>
        <w:r>
          <w:t>х</w:t>
        </w:r>
        <w:r w:rsidR="00200B26" w:rsidRPr="00200B26">
          <w:t xml:space="preserve"> программ</w:t>
        </w:r>
      </w:hyperlink>
      <w:r>
        <w:t xml:space="preserve"> (далее-ФЦП), в частности:</w:t>
      </w:r>
      <w:r w:rsidR="00200B26" w:rsidRPr="00200B26">
        <w:t xml:space="preserve"> </w:t>
      </w:r>
    </w:p>
    <w:p w:rsidR="00200B26" w:rsidRPr="00200B26" w:rsidRDefault="00425598" w:rsidP="00200B26">
      <w:pPr>
        <w:pStyle w:val="11"/>
      </w:pPr>
      <w:r>
        <w:t xml:space="preserve">1) </w:t>
      </w:r>
      <w:hyperlink r:id="rId8" w:history="1">
        <w:r w:rsidR="00200B26" w:rsidRPr="00200B26">
          <w:rPr>
            <w:rStyle w:val="aa"/>
            <w:color w:val="auto"/>
            <w:u w:val="none"/>
          </w:rPr>
          <w:t>ФЦП "Исследования и разработки по приоритетным направлениям развития научно-технологического комплекса России на 2007-2012 годы"</w:t>
        </w:r>
      </w:hyperlink>
      <w:r>
        <w:t>;</w:t>
      </w:r>
    </w:p>
    <w:p w:rsidR="00200B26" w:rsidRPr="00200B26" w:rsidRDefault="00425598" w:rsidP="00200B26">
      <w:pPr>
        <w:pStyle w:val="11"/>
      </w:pPr>
      <w:r>
        <w:t xml:space="preserve">2) </w:t>
      </w:r>
      <w:hyperlink r:id="rId9" w:history="1">
        <w:r w:rsidR="00200B26" w:rsidRPr="00200B26">
          <w:rPr>
            <w:rStyle w:val="aa"/>
            <w:color w:val="auto"/>
            <w:u w:val="none"/>
          </w:rPr>
          <w:t>ФЦП "Развитие инфраструктуры наноиндустрии в Российской Федерации на 2008 - 2010 годы"</w:t>
        </w:r>
      </w:hyperlink>
      <w:r>
        <w:t>;</w:t>
      </w:r>
    </w:p>
    <w:p w:rsidR="00200B26" w:rsidRPr="00200B26" w:rsidRDefault="00425598" w:rsidP="00200B26">
      <w:pPr>
        <w:pStyle w:val="11"/>
      </w:pPr>
      <w:r>
        <w:t xml:space="preserve">3) </w:t>
      </w:r>
      <w:hyperlink r:id="rId10" w:history="1">
        <w:r w:rsidR="00200B26" w:rsidRPr="00200B26">
          <w:rPr>
            <w:rStyle w:val="aa"/>
            <w:color w:val="auto"/>
            <w:u w:val="none"/>
          </w:rPr>
          <w:t>ФЦП "Национальная технологическая база" на 2007 - 2011 годы</w:t>
        </w:r>
      </w:hyperlink>
      <w:r>
        <w:t>;</w:t>
      </w:r>
    </w:p>
    <w:p w:rsidR="00200B26" w:rsidRPr="00200B26" w:rsidRDefault="00425598" w:rsidP="00200B26">
      <w:pPr>
        <w:pStyle w:val="11"/>
      </w:pPr>
      <w:r>
        <w:t xml:space="preserve">4) </w:t>
      </w:r>
      <w:hyperlink r:id="rId11" w:history="1">
        <w:r w:rsidR="00200B26" w:rsidRPr="00200B26">
          <w:rPr>
            <w:rStyle w:val="aa"/>
            <w:color w:val="auto"/>
            <w:u w:val="none"/>
          </w:rPr>
          <w:t>ФЦП "Научные и научно-педагогические кадры инновационной России" на 2009-2013 годы</w:t>
        </w:r>
      </w:hyperlink>
      <w:r>
        <w:t>;</w:t>
      </w:r>
    </w:p>
    <w:p w:rsidR="00200B26" w:rsidRPr="00200B26" w:rsidRDefault="00425598" w:rsidP="00200B26">
      <w:pPr>
        <w:pStyle w:val="11"/>
      </w:pPr>
      <w:r>
        <w:t xml:space="preserve">5) </w:t>
      </w:r>
      <w:hyperlink r:id="rId12" w:history="1">
        <w:r w:rsidR="00200B26" w:rsidRPr="00200B26">
          <w:rPr>
            <w:rStyle w:val="aa"/>
            <w:color w:val="auto"/>
            <w:u w:val="none"/>
          </w:rPr>
          <w:t>ФЦП "Развитие электронной компонентной базы и радиоэлектроники" на 2008 - 2015 годы</w:t>
        </w:r>
      </w:hyperlink>
      <w:r>
        <w:t>;</w:t>
      </w:r>
    </w:p>
    <w:p w:rsidR="00200B26" w:rsidRPr="00425598" w:rsidRDefault="00425598" w:rsidP="00425598">
      <w:pPr>
        <w:pStyle w:val="11"/>
      </w:pPr>
      <w:r>
        <w:t xml:space="preserve">5) </w:t>
      </w:r>
      <w:hyperlink r:id="rId13" w:history="1">
        <w:r w:rsidR="00200B26" w:rsidRPr="00425598">
          <w:rPr>
            <w:rStyle w:val="aa"/>
            <w:color w:val="auto"/>
            <w:u w:val="none"/>
          </w:rPr>
          <w:t>Федеральная целевая программа "Мировой океан"</w:t>
        </w:r>
      </w:hyperlink>
      <w:r w:rsidRPr="00425598">
        <w:t xml:space="preserve"> и др.</w:t>
      </w:r>
    </w:p>
    <w:p w:rsidR="00200B26" w:rsidRPr="0089302B" w:rsidRDefault="00425598" w:rsidP="00425598">
      <w:pPr>
        <w:pStyle w:val="11"/>
      </w:pPr>
      <w:r w:rsidRPr="00425598">
        <w:t xml:space="preserve">Реальная ситуация в реализацией Стратегии </w:t>
      </w:r>
      <w:r w:rsidRPr="00425598">
        <w:rPr>
          <w:rStyle w:val="ae"/>
          <w:b w:val="0"/>
          <w:bCs w:val="0"/>
        </w:rPr>
        <w:t>развития науки и инноваций</w:t>
      </w:r>
      <w:r>
        <w:rPr>
          <w:rStyle w:val="ae"/>
        </w:rPr>
        <w:t xml:space="preserve"> </w:t>
      </w:r>
      <w:r>
        <w:t xml:space="preserve">обусловлена </w:t>
      </w:r>
      <w:r w:rsidR="00200B26" w:rsidRPr="0089302B">
        <w:t>ограниченностью бюджетного и внебюджетного финансирования, в т.ч. заемных и привлеченных средств, так и с нехваткой собственных средств у организаций, поскольку спад производства и постоянный дефицит денежных средств у организаций не оставляют ресурсов для инновационной деятельности. В связи с этим в последние годы в стране резко упала инновационная активность промышленных предприятий и в ближайшее время не прогнозируется ее существенного роста.</w:t>
      </w:r>
      <w:r w:rsidR="0023688F">
        <w:rPr>
          <w:rStyle w:val="a5"/>
        </w:rPr>
        <w:footnoteReference w:id="5"/>
      </w:r>
    </w:p>
    <w:p w:rsidR="00200B26" w:rsidRPr="0089302B" w:rsidRDefault="00200B26" w:rsidP="00200B26">
      <w:pPr>
        <w:pStyle w:val="11"/>
      </w:pPr>
      <w:r w:rsidRPr="0089302B">
        <w:t>Однако дефицит средств является не единственным фактором спада инновационной активности. Особого внимания и совершенствования также требует инновационная инфраструктура (страхование рисков, венчурные фонды и т.д.), т.е. все то, без чего нельзя обеспечить рост инновационной активности.</w:t>
      </w:r>
    </w:p>
    <w:p w:rsidR="00200B26" w:rsidRPr="0089302B" w:rsidRDefault="00200B26" w:rsidP="00200B26">
      <w:pPr>
        <w:pStyle w:val="11"/>
      </w:pPr>
      <w:r w:rsidRPr="0089302B">
        <w:t>Все эти и многие другие проблемы призвана решать инновационная политика государства, главной задачей которой является обеспечение увеличения валового внутреннего продукта страны за счет освоения производства новых видов продукции и технологий, а также расширения рынков сбыта отечественных товаров.</w:t>
      </w:r>
    </w:p>
    <w:p w:rsidR="003C170B" w:rsidRDefault="003C170B" w:rsidP="000A5E00">
      <w:pPr>
        <w:pStyle w:val="11"/>
      </w:pPr>
    </w:p>
    <w:p w:rsidR="00200B26" w:rsidRDefault="00200B26" w:rsidP="003C170B">
      <w:pPr>
        <w:pStyle w:val="11"/>
      </w:pPr>
    </w:p>
    <w:p w:rsidR="00200B26" w:rsidRDefault="00200B26" w:rsidP="003C170B">
      <w:pPr>
        <w:pStyle w:val="11"/>
      </w:pPr>
    </w:p>
    <w:p w:rsidR="00200B26" w:rsidRDefault="00200B26" w:rsidP="003C170B">
      <w:pPr>
        <w:pStyle w:val="11"/>
      </w:pPr>
    </w:p>
    <w:p w:rsidR="00200B26" w:rsidRDefault="00200B26" w:rsidP="003C170B">
      <w:pPr>
        <w:pStyle w:val="11"/>
      </w:pPr>
    </w:p>
    <w:p w:rsidR="00200B26" w:rsidRDefault="00200B2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281436" w:rsidRDefault="00281436" w:rsidP="00425598">
      <w:pPr>
        <w:pStyle w:val="11"/>
        <w:ind w:firstLine="0"/>
      </w:pPr>
    </w:p>
    <w:p w:rsidR="00C621BE" w:rsidRPr="00C621BE" w:rsidRDefault="006F12BC" w:rsidP="00C621BE">
      <w:pPr>
        <w:pStyle w:val="11"/>
        <w:rPr>
          <w:b/>
        </w:rPr>
      </w:pPr>
      <w:r>
        <w:rPr>
          <w:b/>
        </w:rPr>
        <w:t>3</w:t>
      </w:r>
      <w:r w:rsidR="00425598" w:rsidRPr="00425598">
        <w:rPr>
          <w:b/>
        </w:rPr>
        <w:t>. Проблемы реализации стратегических целей инновационной политики России и перспективы развития</w:t>
      </w:r>
    </w:p>
    <w:p w:rsidR="00C621BE" w:rsidRDefault="00C621BE" w:rsidP="00425598">
      <w:pPr>
        <w:pStyle w:val="11"/>
        <w:rPr>
          <w:szCs w:val="24"/>
        </w:rPr>
      </w:pPr>
    </w:p>
    <w:p w:rsidR="00425598" w:rsidRPr="00425598" w:rsidRDefault="00425598" w:rsidP="00425598">
      <w:pPr>
        <w:pStyle w:val="11"/>
        <w:rPr>
          <w:szCs w:val="24"/>
        </w:rPr>
      </w:pPr>
      <w:r w:rsidRPr="00425598">
        <w:rPr>
          <w:szCs w:val="24"/>
        </w:rPr>
        <w:t>Принятие и реализация указанных документов уж</w:t>
      </w:r>
      <w:r>
        <w:rPr>
          <w:szCs w:val="24"/>
        </w:rPr>
        <w:t>е приводит ко многим пози</w:t>
      </w:r>
      <w:r w:rsidRPr="00425598">
        <w:rPr>
          <w:szCs w:val="24"/>
        </w:rPr>
        <w:t>тивным изменениям в инновационной сфере. Сегодня фактически впервые создан ряд</w:t>
      </w:r>
      <w:r>
        <w:rPr>
          <w:szCs w:val="24"/>
        </w:rPr>
        <w:t xml:space="preserve"> </w:t>
      </w:r>
      <w:r w:rsidRPr="00425598">
        <w:rPr>
          <w:szCs w:val="24"/>
        </w:rPr>
        <w:t>элементов российской НИС.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Так, в последнее время достигнуты определенные успехи в части построения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национальной инновационной системы, в том числе</w:t>
      </w:r>
      <w:r w:rsidR="0023688F">
        <w:rPr>
          <w:rStyle w:val="a5"/>
          <w:szCs w:val="24"/>
        </w:rPr>
        <w:footnoteReference w:id="6"/>
      </w:r>
      <w:r w:rsidRPr="00425598">
        <w:rPr>
          <w:szCs w:val="24"/>
        </w:rPr>
        <w:t>: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− Существенно увеличены ассигнован</w:t>
      </w:r>
      <w:r w:rsidR="00281436">
        <w:rPr>
          <w:szCs w:val="24"/>
        </w:rPr>
        <w:t>ия на финансирование сети учреж</w:t>
      </w:r>
      <w:r w:rsidRPr="00425598">
        <w:rPr>
          <w:szCs w:val="24"/>
        </w:rPr>
        <w:t>дений науки и вузов,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− Сформированы институты развития, направленные на инновационное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развитие – госкорпорация «Роснанотех», «Российская венчурная компания».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− В рамках реализации федеральных ц</w:t>
      </w:r>
      <w:r w:rsidR="00281436">
        <w:rPr>
          <w:szCs w:val="24"/>
        </w:rPr>
        <w:t>елевых программ созданы и разви</w:t>
      </w:r>
      <w:r w:rsidRPr="00425598">
        <w:rPr>
          <w:szCs w:val="24"/>
        </w:rPr>
        <w:t>ваются технопарки в 8 регионах России;</w:t>
      </w:r>
    </w:p>
    <w:p w:rsidR="00425598" w:rsidRPr="00281436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− Разработаны и реализуются ряд ф</w:t>
      </w:r>
      <w:r w:rsidR="00281436">
        <w:rPr>
          <w:szCs w:val="24"/>
        </w:rPr>
        <w:t>едеральных целевых программ, на</w:t>
      </w:r>
      <w:r w:rsidRPr="00425598">
        <w:rPr>
          <w:szCs w:val="24"/>
        </w:rPr>
        <w:t>правленных на инновационное развитие. Так, в рамках ФЦП «Исследования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и разработки по приоритетным направлениям разви</w:t>
      </w:r>
      <w:r w:rsidR="00281436">
        <w:rPr>
          <w:szCs w:val="24"/>
        </w:rPr>
        <w:t>тия научно-технологического ком</w:t>
      </w:r>
      <w:r w:rsidRPr="00425598">
        <w:rPr>
          <w:szCs w:val="24"/>
        </w:rPr>
        <w:t>плекса России на 2007</w:t>
      </w:r>
      <w:r w:rsidR="00281436">
        <w:rPr>
          <w:szCs w:val="24"/>
        </w:rPr>
        <w:t>-</w:t>
      </w:r>
      <w:r w:rsidRPr="00425598">
        <w:rPr>
          <w:szCs w:val="24"/>
        </w:rPr>
        <w:t>2012 годы» в первом полуг</w:t>
      </w:r>
      <w:r w:rsidR="00281436">
        <w:rPr>
          <w:szCs w:val="24"/>
        </w:rPr>
        <w:t>одии 2008 года произведено высо</w:t>
      </w:r>
      <w:r w:rsidRPr="00425598">
        <w:rPr>
          <w:szCs w:val="24"/>
        </w:rPr>
        <w:t>котехнологичной продукции на 4,2 млрд. руб., разработано 9 конкурентоспособных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инновационных технологий.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− В рамках мероприятий, реализуемых Минэкономразвития России, по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оказанию государственной поддержки малого пре</w:t>
      </w:r>
      <w:r w:rsidR="00281436">
        <w:rPr>
          <w:szCs w:val="24"/>
        </w:rPr>
        <w:t>дпринимательства субъектами Рос</w:t>
      </w:r>
      <w:r w:rsidRPr="00425598">
        <w:rPr>
          <w:szCs w:val="24"/>
        </w:rPr>
        <w:t>сийской Федерации создан более 40 бизнес-инкубаторов, большинство из которых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ориентированы на инновационное развитие.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 xml:space="preserve">Однако, несмотря на ряд позитивных результатов, развитие национальной </w:t>
      </w:r>
      <w:r w:rsidR="00281436">
        <w:rPr>
          <w:szCs w:val="24"/>
        </w:rPr>
        <w:t>ин</w:t>
      </w:r>
      <w:r w:rsidRPr="00425598">
        <w:rPr>
          <w:szCs w:val="24"/>
        </w:rPr>
        <w:t>новационной системы пока еще слабо влияет на ка</w:t>
      </w:r>
      <w:r w:rsidR="00281436">
        <w:rPr>
          <w:szCs w:val="24"/>
        </w:rPr>
        <w:t>чественный рост внутреннего про</w:t>
      </w:r>
      <w:r w:rsidRPr="00425598">
        <w:rPr>
          <w:szCs w:val="24"/>
        </w:rPr>
        <w:t>изводства наукоемкой продукции, доля малых инновационных предприятий в объемах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такого производства не увеличивается, фактичес</w:t>
      </w:r>
      <w:r w:rsidR="00281436">
        <w:rPr>
          <w:szCs w:val="24"/>
        </w:rPr>
        <w:t>кие объемы инновационной продук</w:t>
      </w:r>
      <w:r w:rsidRPr="00425598">
        <w:rPr>
          <w:szCs w:val="24"/>
        </w:rPr>
        <w:t xml:space="preserve">ции, произведенной в рамках ФЦП «Исследования и разработки по приоритетным </w:t>
      </w:r>
      <w:r w:rsidR="00281436">
        <w:rPr>
          <w:szCs w:val="24"/>
        </w:rPr>
        <w:t>на</w:t>
      </w:r>
      <w:r w:rsidRPr="00425598">
        <w:rPr>
          <w:szCs w:val="24"/>
        </w:rPr>
        <w:t>правлениям развития научно-технологического комплекса России на 2007</w:t>
      </w:r>
      <w:r w:rsidR="00281436">
        <w:rPr>
          <w:szCs w:val="24"/>
        </w:rPr>
        <w:t>-</w:t>
      </w:r>
      <w:r w:rsidRPr="00425598">
        <w:rPr>
          <w:szCs w:val="24"/>
        </w:rPr>
        <w:t>2012 годы» за первое полугодие 2008 года практически вдвое меньше запланированного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уровня. Существуют сложности с коммерциализацией научных разработок малыми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предприятиями, не имеющими соответствующих р</w:t>
      </w:r>
      <w:r w:rsidR="00281436">
        <w:rPr>
          <w:szCs w:val="24"/>
        </w:rPr>
        <w:t>есурсов на технологическую, эко</w:t>
      </w:r>
      <w:r w:rsidRPr="00425598">
        <w:rPr>
          <w:szCs w:val="24"/>
        </w:rPr>
        <w:t>номическую экспертизу проектов, защиту объектов интеллектуальной собственности,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маркетинговые исследование, а также не имеющими информационных ресурсов.</w:t>
      </w:r>
    </w:p>
    <w:p w:rsidR="00425598" w:rsidRPr="00425598" w:rsidRDefault="00425598" w:rsidP="00281436">
      <w:pPr>
        <w:pStyle w:val="11"/>
        <w:rPr>
          <w:szCs w:val="24"/>
        </w:rPr>
      </w:pPr>
      <w:r w:rsidRPr="00425598">
        <w:rPr>
          <w:szCs w:val="24"/>
        </w:rPr>
        <w:t>Анализ отдельных аспектов развития национальной инновационной системы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позволяет говорить о наличии ряда негативных фа</w:t>
      </w:r>
      <w:r w:rsidR="00281436">
        <w:rPr>
          <w:szCs w:val="24"/>
        </w:rPr>
        <w:t>кторов, не позволяющих эффектив</w:t>
      </w:r>
      <w:r w:rsidRPr="00425598">
        <w:rPr>
          <w:szCs w:val="24"/>
        </w:rPr>
        <w:t>но комбинировать интеллектуальные, финансовые и иные ресурсы в целях увеличения</w:t>
      </w:r>
      <w:r w:rsidR="00281436">
        <w:rPr>
          <w:szCs w:val="24"/>
        </w:rPr>
        <w:t xml:space="preserve"> </w:t>
      </w:r>
      <w:r w:rsidRPr="00425598">
        <w:rPr>
          <w:szCs w:val="24"/>
        </w:rPr>
        <w:t>производства и потребления отечественной инновационной продукции, в том числе</w:t>
      </w:r>
      <w:r w:rsidR="0023688F">
        <w:rPr>
          <w:rStyle w:val="a5"/>
          <w:szCs w:val="24"/>
        </w:rPr>
        <w:footnoteReference w:id="7"/>
      </w:r>
      <w:r w:rsidRPr="00425598">
        <w:rPr>
          <w:szCs w:val="24"/>
        </w:rPr>
        <w:t>:</w:t>
      </w:r>
    </w:p>
    <w:p w:rsidR="00425598" w:rsidRPr="00425598" w:rsidRDefault="00281436" w:rsidP="00281436">
      <w:pPr>
        <w:pStyle w:val="11"/>
        <w:rPr>
          <w:szCs w:val="24"/>
        </w:rPr>
      </w:pPr>
      <w:r>
        <w:rPr>
          <w:szCs w:val="24"/>
        </w:rPr>
        <w:t>-</w:t>
      </w:r>
      <w:r w:rsidR="00425598" w:rsidRPr="00425598">
        <w:rPr>
          <w:szCs w:val="24"/>
        </w:rPr>
        <w:t xml:space="preserve"> Нежизнеспособность элемент</w:t>
      </w:r>
      <w:r>
        <w:rPr>
          <w:szCs w:val="24"/>
        </w:rPr>
        <w:t>ов НИС вне бюджетного финансиро</w:t>
      </w:r>
      <w:r w:rsidR="00425598" w:rsidRPr="00425598">
        <w:rPr>
          <w:szCs w:val="24"/>
        </w:rPr>
        <w:t>вания;</w:t>
      </w:r>
    </w:p>
    <w:p w:rsidR="00425598" w:rsidRPr="00425598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425598" w:rsidRPr="00425598">
        <w:rPr>
          <w:szCs w:val="24"/>
        </w:rPr>
        <w:t xml:space="preserve"> Снижение внимания к работе и р</w:t>
      </w:r>
      <w:r w:rsidR="00281436">
        <w:rPr>
          <w:szCs w:val="24"/>
        </w:rPr>
        <w:t>езультативности элементов созда</w:t>
      </w:r>
      <w:r w:rsidR="00425598" w:rsidRPr="00425598">
        <w:rPr>
          <w:szCs w:val="24"/>
        </w:rPr>
        <w:t>ваемых объектов НИС со стороны органов власти;</w:t>
      </w:r>
    </w:p>
    <w:p w:rsidR="00425598" w:rsidRPr="00281436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425598" w:rsidRPr="00425598">
        <w:rPr>
          <w:szCs w:val="24"/>
        </w:rPr>
        <w:t xml:space="preserve"> Отсутствие объединения созда</w:t>
      </w:r>
      <w:r w:rsidR="00281436">
        <w:rPr>
          <w:szCs w:val="24"/>
        </w:rPr>
        <w:t>ваемых за счет различных бюджет</w:t>
      </w:r>
      <w:r w:rsidR="00425598" w:rsidRPr="00425598">
        <w:rPr>
          <w:szCs w:val="24"/>
        </w:rPr>
        <w:t>ных и внебюджетных источников объектов НИС в кооперационные</w:t>
      </w:r>
      <w:r w:rsidR="00281436">
        <w:rPr>
          <w:szCs w:val="24"/>
        </w:rPr>
        <w:t xml:space="preserve"> </w:t>
      </w:r>
      <w:r w:rsidR="00425598" w:rsidRPr="00425598">
        <w:t>сети.</w:t>
      </w:r>
    </w:p>
    <w:p w:rsidR="00281436" w:rsidRPr="00281436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281436" w:rsidRPr="00281436">
        <w:rPr>
          <w:szCs w:val="24"/>
        </w:rPr>
        <w:t xml:space="preserve"> Слабые кооперационные связ</w:t>
      </w:r>
      <w:r w:rsidR="00281436">
        <w:rPr>
          <w:szCs w:val="24"/>
        </w:rPr>
        <w:t>и инновационных компаний с инве</w:t>
      </w:r>
      <w:r w:rsidR="00281436" w:rsidRPr="00281436">
        <w:rPr>
          <w:szCs w:val="24"/>
        </w:rPr>
        <w:t>стиционными институтами (би</w:t>
      </w:r>
      <w:r w:rsidR="00281436">
        <w:rPr>
          <w:szCs w:val="24"/>
        </w:rPr>
        <w:t>знес-ангелы, фонды посевного фи</w:t>
      </w:r>
      <w:r w:rsidR="00281436" w:rsidRPr="00281436">
        <w:rPr>
          <w:szCs w:val="24"/>
        </w:rPr>
        <w:t>нансирования, венчурные инвесторы);</w:t>
      </w:r>
    </w:p>
    <w:p w:rsidR="00281436" w:rsidRPr="00281436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281436" w:rsidRPr="00281436">
        <w:rPr>
          <w:szCs w:val="24"/>
        </w:rPr>
        <w:t xml:space="preserve"> Слабая горизонтальная коопер</w:t>
      </w:r>
      <w:r w:rsidR="00281436">
        <w:rPr>
          <w:szCs w:val="24"/>
        </w:rPr>
        <w:t>ация научных учреждений и разра</w:t>
      </w:r>
      <w:r w:rsidR="00281436" w:rsidRPr="00281436">
        <w:rPr>
          <w:szCs w:val="24"/>
        </w:rPr>
        <w:t>ботчиков инновационных технологий;</w:t>
      </w:r>
    </w:p>
    <w:p w:rsidR="00281436" w:rsidRPr="00281436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281436" w:rsidRPr="00281436">
        <w:rPr>
          <w:szCs w:val="24"/>
        </w:rPr>
        <w:t xml:space="preserve"> Низкий уровень вертикальной и</w:t>
      </w:r>
      <w:r w:rsidR="00281436">
        <w:rPr>
          <w:szCs w:val="24"/>
        </w:rPr>
        <w:t>нтеграции создания инновационно</w:t>
      </w:r>
      <w:r w:rsidR="00281436" w:rsidRPr="00281436">
        <w:rPr>
          <w:szCs w:val="24"/>
        </w:rPr>
        <w:t>го продукта от изобретения до выхода продукции на рынок;</w:t>
      </w:r>
    </w:p>
    <w:p w:rsidR="00281436" w:rsidRPr="00281436" w:rsidRDefault="001B5746" w:rsidP="00281436">
      <w:pPr>
        <w:pStyle w:val="11"/>
        <w:rPr>
          <w:szCs w:val="24"/>
        </w:rPr>
      </w:pPr>
      <w:r>
        <w:rPr>
          <w:szCs w:val="24"/>
        </w:rPr>
        <w:t>-</w:t>
      </w:r>
      <w:r w:rsidR="00281436" w:rsidRPr="00281436">
        <w:rPr>
          <w:szCs w:val="24"/>
        </w:rPr>
        <w:t xml:space="preserve"> Низкий уровень качества экономической, правов</w:t>
      </w:r>
      <w:r w:rsidR="00281436">
        <w:rPr>
          <w:szCs w:val="24"/>
        </w:rPr>
        <w:t>ой и технологиче</w:t>
      </w:r>
      <w:r w:rsidR="00281436" w:rsidRPr="00281436">
        <w:rPr>
          <w:szCs w:val="24"/>
        </w:rPr>
        <w:t>ской экспертизы инновационных проектов.</w:t>
      </w:r>
    </w:p>
    <w:p w:rsidR="00425598" w:rsidRPr="006F12BC" w:rsidRDefault="00281436" w:rsidP="006F12BC">
      <w:pPr>
        <w:pStyle w:val="11"/>
        <w:rPr>
          <w:szCs w:val="24"/>
        </w:rPr>
      </w:pPr>
      <w:r w:rsidRPr="00281436">
        <w:rPr>
          <w:szCs w:val="24"/>
        </w:rPr>
        <w:t>Нерешенность указанных проблем оказыва</w:t>
      </w:r>
      <w:r>
        <w:rPr>
          <w:szCs w:val="24"/>
        </w:rPr>
        <w:t>ет существенное негативное влия</w:t>
      </w:r>
      <w:r w:rsidRPr="00281436">
        <w:rPr>
          <w:szCs w:val="24"/>
        </w:rPr>
        <w:t>ние на достижение поставленной цели развития полноценной национальной НИС.</w:t>
      </w:r>
    </w:p>
    <w:p w:rsidR="00200B26" w:rsidRDefault="006F12BC" w:rsidP="003C170B">
      <w:pPr>
        <w:pStyle w:val="11"/>
      </w:pPr>
      <w:r>
        <w:t>Эксперты считают, что и</w:t>
      </w:r>
      <w:r w:rsidR="00A91515">
        <w:t>нновационная стратегия России долж</w:t>
      </w:r>
      <w:r w:rsidR="00200B26">
        <w:t>на быть разной на этапах:</w:t>
      </w:r>
    </w:p>
    <w:p w:rsidR="00200B26" w:rsidRDefault="00200B26" w:rsidP="003C170B">
      <w:pPr>
        <w:pStyle w:val="11"/>
      </w:pPr>
      <w:r>
        <w:t>- выхода из кризиса (2003-2012)</w:t>
      </w:r>
    </w:p>
    <w:p w:rsidR="00200B26" w:rsidRDefault="00200B26" w:rsidP="003C170B">
      <w:pPr>
        <w:pStyle w:val="11"/>
      </w:pPr>
      <w:r>
        <w:t>- модернизации (2013-2022)</w:t>
      </w:r>
    </w:p>
    <w:p w:rsidR="00200B26" w:rsidRDefault="00A91515" w:rsidP="003C170B">
      <w:pPr>
        <w:pStyle w:val="11"/>
      </w:pPr>
      <w:r>
        <w:t>- ус</w:t>
      </w:r>
      <w:r w:rsidR="00200B26">
        <w:t>тойчивого развития (после 2020)</w:t>
      </w:r>
    </w:p>
    <w:p w:rsidR="00200B26" w:rsidRDefault="00A91515" w:rsidP="003C170B">
      <w:pPr>
        <w:pStyle w:val="11"/>
      </w:pPr>
      <w:r>
        <w:t>Главная цель развития инновационного сектора экономики на текущем этапе – найти новые источники развития страны, отличные от эксплуатации невосполнимых природных богатств, помочь в решении первоочередных задач, связанны</w:t>
      </w:r>
      <w:r w:rsidR="00200B26">
        <w:t xml:space="preserve">х с выходом страны из кризиса. </w:t>
      </w:r>
    </w:p>
    <w:p w:rsidR="00200B26" w:rsidRDefault="00A91515" w:rsidP="003C170B">
      <w:pPr>
        <w:pStyle w:val="11"/>
      </w:pPr>
      <w:r>
        <w:t>Из анализа построенных макроэкономических моделей следует, что наиболее эффективный инструмент для этого – повышение восприимчивости экономики к нововведениям и обеспечение достаточно большого потока инноваций, который определяется состоянием</w:t>
      </w:r>
      <w:r w:rsidR="00200B26">
        <w:t xml:space="preserve"> науки и образования в стране. </w:t>
      </w:r>
    </w:p>
    <w:p w:rsidR="00200B26" w:rsidRDefault="00A91515" w:rsidP="003C170B">
      <w:pPr>
        <w:pStyle w:val="11"/>
      </w:pPr>
      <w:r>
        <w:t>Проведенный анализ показывает, что основные фонды ряда высокотехнологичных отраслей экономики находятся в неудовлетворительном состоянии, а технологические заделы в ряде случаев безвозвратно утрачены. Поэтому реализация инновационной стратегии на текущем этапе в значительной мере связанна с создание</w:t>
      </w:r>
      <w:r w:rsidR="00200B26">
        <w:t>м российской «новой экономики».</w:t>
      </w:r>
    </w:p>
    <w:p w:rsidR="00200B26" w:rsidRDefault="00A91515" w:rsidP="003C170B">
      <w:pPr>
        <w:pStyle w:val="11"/>
      </w:pPr>
      <w:r>
        <w:t>Эта «новая экономика» весьма существенно будет отличаться от американской. Последняя базировалась на форсированном развитии компьютерной индустрии, телекоммуникаций, индустрии программного обеспечения и переносе традиционных отраслей в страны третьего мира. Главная цель развития – обеспечение сверхприбылей за счет монопольного положения американских производителей в мире и поддержка форсированного экономического роста. Российской «новой экономике» предстоит решать проблемы борьбы с бедностью, обеспечением продовольственной и «лекарственной» безопасности, возврата России на ряд утраченных мировых рынков, управления рисками техногенных катастроф и выхода из «инфраструктурного кризиса». Итак, на нынешнем этапе главная цель – создани</w:t>
      </w:r>
      <w:r w:rsidR="00200B26">
        <w:t>е российской «новой экономики».</w:t>
      </w:r>
    </w:p>
    <w:p w:rsidR="000A5E00" w:rsidRDefault="000A5E00" w:rsidP="003C170B">
      <w:pPr>
        <w:pStyle w:val="11"/>
      </w:pPr>
    </w:p>
    <w:p w:rsidR="000A5E00" w:rsidRDefault="000A5E00" w:rsidP="003C170B">
      <w:pPr>
        <w:pStyle w:val="11"/>
      </w:pPr>
    </w:p>
    <w:p w:rsidR="000A5E00" w:rsidRDefault="000A5E00" w:rsidP="000A5E00">
      <w:pPr>
        <w:pStyle w:val="11"/>
      </w:pPr>
    </w:p>
    <w:p w:rsidR="000A5E00" w:rsidRDefault="000A5E00" w:rsidP="000A5E00">
      <w:pPr>
        <w:pStyle w:val="11"/>
      </w:pPr>
    </w:p>
    <w:p w:rsid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Pr="000A5E00" w:rsidRDefault="000A5E00" w:rsidP="000A5E00">
      <w:pPr>
        <w:pStyle w:val="11"/>
      </w:pPr>
    </w:p>
    <w:p w:rsidR="000A5E00" w:rsidRDefault="000A5E00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0A5E00">
      <w:pPr>
        <w:pStyle w:val="11"/>
      </w:pPr>
    </w:p>
    <w:p w:rsidR="006F12BC" w:rsidRDefault="006F12BC" w:rsidP="0023688F">
      <w:pPr>
        <w:pStyle w:val="11"/>
        <w:ind w:firstLine="0"/>
      </w:pPr>
    </w:p>
    <w:p w:rsidR="001B5746" w:rsidRDefault="001B5746" w:rsidP="001B5746">
      <w:pPr>
        <w:pStyle w:val="11"/>
        <w:jc w:val="center"/>
        <w:rPr>
          <w:b/>
          <w:lang w:eastAsia="ru-RU"/>
        </w:rPr>
      </w:pPr>
      <w:r w:rsidRPr="001B5746">
        <w:rPr>
          <w:b/>
          <w:lang w:eastAsia="ru-RU"/>
        </w:rPr>
        <w:t>Заключение</w:t>
      </w:r>
    </w:p>
    <w:p w:rsidR="001B5746" w:rsidRPr="001B5746" w:rsidRDefault="001B5746" w:rsidP="001B5746">
      <w:pPr>
        <w:pStyle w:val="11"/>
        <w:jc w:val="center"/>
        <w:rPr>
          <w:b/>
          <w:sz w:val="18"/>
          <w:lang w:eastAsia="ru-RU"/>
        </w:rPr>
      </w:pPr>
    </w:p>
    <w:p w:rsidR="001B5746" w:rsidRDefault="001B5746" w:rsidP="001B5746">
      <w:pPr>
        <w:pStyle w:val="11"/>
      </w:pPr>
      <w:r>
        <w:rPr>
          <w:lang w:eastAsia="ru-RU"/>
        </w:rPr>
        <w:t>Таким образом, в настоящее время государственная политика в сфере инновационного развития России определяется рядом стратегических целей, в числе которых одной из ключевых является цель создания и развития национальной инновационной системы</w:t>
      </w:r>
      <w:r w:rsidR="001015D7">
        <w:rPr>
          <w:lang w:eastAsia="ru-RU"/>
        </w:rPr>
        <w:t>.</w:t>
      </w:r>
    </w:p>
    <w:p w:rsidR="001B5746" w:rsidRDefault="001015D7" w:rsidP="001015D7">
      <w:pPr>
        <w:pStyle w:val="11"/>
      </w:pPr>
      <w:r>
        <w:t xml:space="preserve">основными инновационными направлениями стратегического развития Россия являются пять: 1) </w:t>
      </w:r>
      <w:r w:rsidR="001B5746">
        <w:t xml:space="preserve"> энергоэффективность и энергосбережение, в том числе вопросы </w:t>
      </w:r>
      <w:r>
        <w:t>разработки новых видов топлива; 2) ядерные технологии; 3) космические технологии; 4) медицинские технологии; 5) ст</w:t>
      </w:r>
      <w:r w:rsidR="001B5746">
        <w:t>ратегиче</w:t>
      </w:r>
      <w:r>
        <w:t>ские информационные технологии.</w:t>
      </w:r>
    </w:p>
    <w:p w:rsidR="001B5746" w:rsidRPr="00425598" w:rsidRDefault="001B5746" w:rsidP="001B5746">
      <w:pPr>
        <w:pStyle w:val="11"/>
      </w:pPr>
      <w:r w:rsidRPr="001015D7">
        <w:t>В России принята</w:t>
      </w:r>
      <w:r w:rsidRPr="001015D7">
        <w:rPr>
          <w:b/>
        </w:rPr>
        <w:t xml:space="preserve"> </w:t>
      </w:r>
      <w:r w:rsidRPr="001015D7">
        <w:rPr>
          <w:rStyle w:val="ae"/>
          <w:b w:val="0"/>
        </w:rPr>
        <w:t>Стратегия развития науки и инноваций в Российской Федерации на период до 2015 года</w:t>
      </w:r>
      <w:r w:rsidR="001015D7">
        <w:rPr>
          <w:rStyle w:val="ae"/>
          <w:b w:val="0"/>
        </w:rPr>
        <w:t xml:space="preserve">, целью которой является </w:t>
      </w:r>
      <w:r w:rsidRPr="00425598">
        <w:t>- формирование сбалансированного сектора исследований и разработок и эффективной инновационной системы, обеспечивающих технологическую модернизацию экономики и повышение ее конкурентоспособности на основе передовых технологий и превращение научного потенциала в один из основных ресурсов устойчивого экономического роста.</w:t>
      </w:r>
    </w:p>
    <w:p w:rsidR="001B5746" w:rsidRDefault="001015D7" w:rsidP="001B5746">
      <w:pPr>
        <w:pStyle w:val="11"/>
      </w:pPr>
      <w:r>
        <w:rPr>
          <w:szCs w:val="24"/>
        </w:rPr>
        <w:t xml:space="preserve">Практика реализации данной стратегии показывает, что </w:t>
      </w:r>
      <w:r w:rsidR="001B5746" w:rsidRPr="00425598">
        <w:rPr>
          <w:szCs w:val="24"/>
        </w:rPr>
        <w:t>достигнуты определенные успехи в части построения</w:t>
      </w:r>
      <w:r w:rsidR="001B5746">
        <w:rPr>
          <w:szCs w:val="24"/>
        </w:rPr>
        <w:t xml:space="preserve"> </w:t>
      </w:r>
      <w:r w:rsidR="001B5746" w:rsidRPr="00425598">
        <w:rPr>
          <w:szCs w:val="24"/>
        </w:rPr>
        <w:t>национальной инновационной системы, в том числе:</w:t>
      </w:r>
      <w:r>
        <w:rPr>
          <w:szCs w:val="24"/>
        </w:rPr>
        <w:t xml:space="preserve"> 1) с</w:t>
      </w:r>
      <w:r w:rsidR="001B5746" w:rsidRPr="00425598">
        <w:rPr>
          <w:szCs w:val="24"/>
        </w:rPr>
        <w:t>ущественно увеличены ассигнован</w:t>
      </w:r>
      <w:r w:rsidR="001B5746">
        <w:rPr>
          <w:szCs w:val="24"/>
        </w:rPr>
        <w:t>ия на финансирование сети учреж</w:t>
      </w:r>
      <w:r>
        <w:rPr>
          <w:szCs w:val="24"/>
        </w:rPr>
        <w:t>дений науки и вузов; 2) сф</w:t>
      </w:r>
      <w:r w:rsidR="001B5746" w:rsidRPr="00425598">
        <w:rPr>
          <w:szCs w:val="24"/>
        </w:rPr>
        <w:t>ормированы институты развития, направленные на инновационное</w:t>
      </w:r>
      <w:r w:rsidR="001B5746">
        <w:rPr>
          <w:szCs w:val="24"/>
        </w:rPr>
        <w:t xml:space="preserve"> </w:t>
      </w:r>
      <w:r w:rsidR="001B5746" w:rsidRPr="00425598">
        <w:rPr>
          <w:szCs w:val="24"/>
        </w:rPr>
        <w:t xml:space="preserve">развитие – госкорпорация «Роснанотех», </w:t>
      </w:r>
      <w:r>
        <w:rPr>
          <w:szCs w:val="24"/>
        </w:rPr>
        <w:t>«Российская венчурная компания»; 3) в</w:t>
      </w:r>
      <w:r w:rsidR="001B5746" w:rsidRPr="00425598">
        <w:rPr>
          <w:szCs w:val="24"/>
        </w:rPr>
        <w:t xml:space="preserve"> рамках реализации федеральных ц</w:t>
      </w:r>
      <w:r w:rsidR="001B5746">
        <w:rPr>
          <w:szCs w:val="24"/>
        </w:rPr>
        <w:t>елевых программ созданы и разви</w:t>
      </w:r>
      <w:r w:rsidR="001B5746" w:rsidRPr="00425598">
        <w:rPr>
          <w:szCs w:val="24"/>
        </w:rPr>
        <w:t>ваются технопарки в 8 регионах России;</w:t>
      </w:r>
      <w:r>
        <w:rPr>
          <w:szCs w:val="24"/>
        </w:rPr>
        <w:t xml:space="preserve"> 4) ра</w:t>
      </w:r>
      <w:r w:rsidR="001B5746" w:rsidRPr="00425598">
        <w:rPr>
          <w:szCs w:val="24"/>
        </w:rPr>
        <w:t>зработаны и реализуются ряд ф</w:t>
      </w:r>
      <w:r w:rsidR="001B5746">
        <w:rPr>
          <w:szCs w:val="24"/>
        </w:rPr>
        <w:t>едеральных целевых программ, на</w:t>
      </w:r>
      <w:r w:rsidR="001B5746" w:rsidRPr="00425598">
        <w:rPr>
          <w:szCs w:val="24"/>
        </w:rPr>
        <w:t>правл</w:t>
      </w:r>
      <w:r>
        <w:rPr>
          <w:szCs w:val="24"/>
        </w:rPr>
        <w:t>енных на инновационное развитие.</w:t>
      </w:r>
    </w:p>
    <w:p w:rsidR="000A5E00" w:rsidRPr="000A5E00" w:rsidRDefault="001015D7" w:rsidP="000A5E00">
      <w:pPr>
        <w:pStyle w:val="11"/>
      </w:pPr>
      <w:r>
        <w:t>Однако р</w:t>
      </w:r>
      <w:r w:rsidR="001B5746" w:rsidRPr="00425598">
        <w:t xml:space="preserve">еальная ситуация в реализацией Стратегии </w:t>
      </w:r>
      <w:r w:rsidR="001B5746" w:rsidRPr="00425598">
        <w:rPr>
          <w:rStyle w:val="ae"/>
          <w:b w:val="0"/>
          <w:bCs w:val="0"/>
        </w:rPr>
        <w:t>развития науки и инноваций</w:t>
      </w:r>
      <w:r w:rsidR="001B5746">
        <w:rPr>
          <w:rStyle w:val="ae"/>
        </w:rPr>
        <w:t xml:space="preserve"> </w:t>
      </w:r>
      <w:r w:rsidR="001B5746">
        <w:t xml:space="preserve">обусловлена </w:t>
      </w:r>
      <w:r w:rsidR="001B5746" w:rsidRPr="0089302B">
        <w:t>ограниченностью бюджетного и внебюджетного финансирования, в т.ч. заемных и привлеченных средств, так и с нехваткой соб</w:t>
      </w:r>
      <w:r>
        <w:t>ственных средств у организаций.</w:t>
      </w:r>
    </w:p>
    <w:p w:rsidR="00B66534" w:rsidRDefault="00B66534" w:rsidP="00B66534">
      <w:pPr>
        <w:pStyle w:val="11"/>
        <w:jc w:val="center"/>
        <w:rPr>
          <w:b/>
        </w:rPr>
      </w:pPr>
      <w:r w:rsidRPr="00B66534">
        <w:rPr>
          <w:b/>
        </w:rPr>
        <w:t>Список использованной литературы</w:t>
      </w:r>
    </w:p>
    <w:p w:rsidR="001015D7" w:rsidRPr="00B66534" w:rsidRDefault="001015D7" w:rsidP="00B66534">
      <w:pPr>
        <w:pStyle w:val="11"/>
        <w:jc w:val="center"/>
        <w:rPr>
          <w:b/>
        </w:rPr>
      </w:pPr>
    </w:p>
    <w:p w:rsidR="001015D7" w:rsidRDefault="001015D7" w:rsidP="001015D7">
      <w:pPr>
        <w:pStyle w:val="3"/>
      </w:pPr>
      <w:r>
        <w:rPr>
          <w:lang w:eastAsia="ru-RU"/>
        </w:rPr>
        <w:t>Основах политики Российской Федерации в области развития науки и технологий на период до 2010 года» // Письмо Президента Российской Федерации от 30 марта 2002 года № Пр-576, п.3 статьи 9.</w:t>
      </w:r>
    </w:p>
    <w:p w:rsidR="001015D7" w:rsidRPr="001015D7" w:rsidRDefault="00F92050" w:rsidP="001015D7">
      <w:pPr>
        <w:pStyle w:val="3"/>
      </w:pPr>
      <w:hyperlink r:id="rId14" w:tgtFrame="_blank" w:history="1">
        <w:r w:rsidR="001015D7" w:rsidRPr="001015D7">
          <w:t xml:space="preserve">Инновационный менеджмент: Учебник. / </w:t>
        </w:r>
        <w:r w:rsidR="001015D7" w:rsidRPr="001015D7">
          <w:rPr>
            <w:rStyle w:val="aa"/>
            <w:color w:val="auto"/>
            <w:u w:val="none"/>
          </w:rPr>
          <w:t>Гугелев А.В.-М.: Издательский дом Дашков и К</w:t>
        </w:r>
      </w:hyperlink>
      <w:r w:rsidR="001015D7" w:rsidRPr="001015D7">
        <w:t>, 2008. – 458 с.</w:t>
      </w:r>
    </w:p>
    <w:p w:rsidR="001015D7" w:rsidRPr="001015D7" w:rsidRDefault="001015D7" w:rsidP="001015D7">
      <w:pPr>
        <w:pStyle w:val="3"/>
        <w:rPr>
          <w:rStyle w:val="small1"/>
        </w:rPr>
      </w:pPr>
      <w:r w:rsidRPr="001015D7">
        <w:rPr>
          <w:rStyle w:val="small1"/>
        </w:rPr>
        <w:t>Кузык Б</w:t>
      </w:r>
      <w:r w:rsidRPr="001015D7">
        <w:t>. Россия в цивилизационном измерении: фундаментальные основы стратегии инновационного развития. – М.: Европа, 2008. – 864 с.</w:t>
      </w:r>
    </w:p>
    <w:p w:rsidR="001015D7" w:rsidRPr="001015D7" w:rsidRDefault="001015D7" w:rsidP="001015D7">
      <w:pPr>
        <w:pStyle w:val="3"/>
      </w:pPr>
      <w:r w:rsidRPr="001015D7">
        <w:rPr>
          <w:rStyle w:val="small1"/>
        </w:rPr>
        <w:t xml:space="preserve">Мильнер Б.З. </w:t>
      </w:r>
      <w:r w:rsidRPr="001015D7">
        <w:t>Инновационное развитие: экономика, интеллектуальные ресурсы, управление знаниями. – М.: Инфра-М, 2009. – 624 с.</w:t>
      </w:r>
    </w:p>
    <w:p w:rsidR="001015D7" w:rsidRPr="001015D7" w:rsidRDefault="001015D7" w:rsidP="001015D7">
      <w:pPr>
        <w:pStyle w:val="3"/>
      </w:pPr>
      <w:r w:rsidRPr="001015D7">
        <w:rPr>
          <w:rStyle w:val="small1"/>
        </w:rPr>
        <w:t xml:space="preserve">Сурков В.Ю. </w:t>
      </w:r>
      <w:r w:rsidRPr="001015D7">
        <w:t>Основные тенденции и перспективы развития современной России. – М.: Современный</w:t>
      </w:r>
      <w:r w:rsidRPr="001015D7">
        <w:tab/>
        <w:t xml:space="preserve"> гуманитарный институт, 2008. – 94 с.</w:t>
      </w:r>
    </w:p>
    <w:p w:rsidR="001015D7" w:rsidRPr="001015D7" w:rsidRDefault="001015D7" w:rsidP="001015D7">
      <w:pPr>
        <w:pStyle w:val="3"/>
      </w:pPr>
      <w:r w:rsidRPr="001015D7">
        <w:rPr>
          <w:rStyle w:val="small1"/>
        </w:rPr>
        <w:t xml:space="preserve">Уколов В.Ф., Галайда В.А., Мазин С.С. </w:t>
      </w:r>
      <w:r w:rsidRPr="001015D7">
        <w:t>Инновационный менеджмент в государственной сфере и бизнесе. – М.: Экономика, 2009. – 400 с.</w:t>
      </w:r>
    </w:p>
    <w:p w:rsidR="001015D7" w:rsidRPr="001015D7" w:rsidRDefault="001015D7" w:rsidP="001015D7">
      <w:pPr>
        <w:pStyle w:val="3"/>
      </w:pPr>
      <w:r w:rsidRPr="001015D7">
        <w:t xml:space="preserve">Управление </w:t>
      </w:r>
      <w:r>
        <w:t>знаниями в инновационной сфере</w:t>
      </w:r>
      <w:r w:rsidRPr="001015D7">
        <w:rPr>
          <w:szCs w:val="24"/>
        </w:rPr>
        <w:t>: Учебник. /</w:t>
      </w:r>
      <w:r w:rsidRPr="001015D7">
        <w:t xml:space="preserve"> Баранчеев В.П.-Благовест-В, 2007.- 272 с.</w:t>
      </w:r>
    </w:p>
    <w:p w:rsidR="001015D7" w:rsidRPr="00B66534" w:rsidRDefault="001015D7" w:rsidP="001015D7">
      <w:pPr>
        <w:pStyle w:val="3"/>
        <w:numPr>
          <w:ilvl w:val="0"/>
          <w:numId w:val="0"/>
        </w:numPr>
      </w:pPr>
      <w:bookmarkStart w:id="1" w:name="_GoBack"/>
      <w:bookmarkEnd w:id="1"/>
    </w:p>
    <w:sectPr w:rsidR="001015D7" w:rsidRPr="00B66534" w:rsidSect="00923F82">
      <w:headerReference w:type="default" r:id="rId15"/>
      <w:footnotePr>
        <w:numRestart w:val="eachPage"/>
      </w:footnotePr>
      <w:pgSz w:w="11906" w:h="16838"/>
      <w:pgMar w:top="993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0C" w:rsidRDefault="0075200C" w:rsidP="00923F82">
      <w:pPr>
        <w:spacing w:after="0" w:line="240" w:lineRule="auto"/>
      </w:pPr>
      <w:r>
        <w:separator/>
      </w:r>
    </w:p>
  </w:endnote>
  <w:endnote w:type="continuationSeparator" w:id="0">
    <w:p w:rsidR="0075200C" w:rsidRDefault="0075200C" w:rsidP="0092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0C" w:rsidRDefault="0075200C" w:rsidP="00923F82">
      <w:pPr>
        <w:spacing w:after="0" w:line="240" w:lineRule="auto"/>
      </w:pPr>
      <w:r>
        <w:separator/>
      </w:r>
    </w:p>
  </w:footnote>
  <w:footnote w:type="continuationSeparator" w:id="0">
    <w:p w:rsidR="0075200C" w:rsidRDefault="0075200C" w:rsidP="00923F82">
      <w:pPr>
        <w:spacing w:after="0" w:line="240" w:lineRule="auto"/>
      </w:pPr>
      <w:r>
        <w:continuationSeparator/>
      </w:r>
    </w:p>
  </w:footnote>
  <w:footnote w:id="1">
    <w:p w:rsidR="0023688F" w:rsidRDefault="0023688F" w:rsidP="0023688F">
      <w:pPr>
        <w:pStyle w:val="22"/>
      </w:pPr>
      <w:r>
        <w:rPr>
          <w:rStyle w:val="a5"/>
        </w:rPr>
        <w:footnoteRef/>
      </w:r>
      <w:r>
        <w:t xml:space="preserve"> </w:t>
      </w:r>
      <w:r w:rsidRPr="001015D7">
        <w:t xml:space="preserve">Управление </w:t>
      </w:r>
      <w:r>
        <w:t>знаниями в инновационной сфере</w:t>
      </w:r>
      <w:r w:rsidRPr="001015D7">
        <w:rPr>
          <w:szCs w:val="24"/>
        </w:rPr>
        <w:t>: Учебник. /</w:t>
      </w:r>
      <w:r w:rsidRPr="001015D7">
        <w:t xml:space="preserve"> Баранчеев </w:t>
      </w:r>
      <w:r>
        <w:t>В.П.-Благовест-В, 2007.- С. 54.</w:t>
      </w:r>
    </w:p>
  </w:footnote>
  <w:footnote w:id="2">
    <w:p w:rsidR="0023688F" w:rsidRDefault="0023688F" w:rsidP="0023688F">
      <w:pPr>
        <w:pStyle w:val="22"/>
        <w:jc w:val="both"/>
      </w:pPr>
      <w:r>
        <w:rPr>
          <w:rStyle w:val="a5"/>
        </w:rPr>
        <w:footnoteRef/>
      </w:r>
      <w:r>
        <w:t xml:space="preserve"> </w:t>
      </w:r>
      <w:r w:rsidRPr="001015D7">
        <w:rPr>
          <w:rStyle w:val="small1"/>
        </w:rPr>
        <w:t xml:space="preserve">Мильнер Б.З. </w:t>
      </w:r>
      <w:r w:rsidRPr="001015D7">
        <w:t>Инновационное развитие: экономика, интеллектуальные ресурсы, управление знаниями. – М.: Инфра-М, 2009. –</w:t>
      </w:r>
      <w:r>
        <w:t xml:space="preserve"> С. 79-80.</w:t>
      </w:r>
    </w:p>
  </w:footnote>
  <w:footnote w:id="3">
    <w:p w:rsidR="0023688F" w:rsidRDefault="0023688F" w:rsidP="0023688F">
      <w:pPr>
        <w:pStyle w:val="22"/>
      </w:pPr>
      <w:r>
        <w:rPr>
          <w:rStyle w:val="a5"/>
        </w:rPr>
        <w:footnoteRef/>
      </w:r>
      <w:r>
        <w:t xml:space="preserve"> </w:t>
      </w:r>
      <w:r w:rsidRPr="001015D7">
        <w:rPr>
          <w:rStyle w:val="small1"/>
        </w:rPr>
        <w:t xml:space="preserve">Уколов В.Ф., Галайда В.А., Мазин С.С. </w:t>
      </w:r>
      <w:r w:rsidRPr="001015D7">
        <w:t>Инновационный менеджмент в государственной сфере и бизнесе. – М.: Экономика, 2009. –</w:t>
      </w:r>
      <w:r>
        <w:t xml:space="preserve"> С. 65-66.</w:t>
      </w:r>
    </w:p>
  </w:footnote>
  <w:footnote w:id="4">
    <w:p w:rsidR="00425598" w:rsidRDefault="00425598" w:rsidP="00425598">
      <w:pPr>
        <w:pStyle w:val="22"/>
      </w:pPr>
      <w:r>
        <w:rPr>
          <w:rStyle w:val="a5"/>
        </w:rPr>
        <w:footnoteRef/>
      </w:r>
      <w:r>
        <w:t xml:space="preserve"> </w:t>
      </w:r>
      <w:r>
        <w:rPr>
          <w:lang w:eastAsia="ru-RU"/>
        </w:rPr>
        <w:t>(Письмо Президента Российской Федерации от 30 марта 2002 года № Пр-576, п.3 статьи 9)</w:t>
      </w:r>
    </w:p>
  </w:footnote>
  <w:footnote w:id="5">
    <w:p w:rsidR="0023688F" w:rsidRDefault="0023688F" w:rsidP="0023688F">
      <w:pPr>
        <w:pStyle w:val="22"/>
        <w:jc w:val="both"/>
      </w:pPr>
      <w:r>
        <w:rPr>
          <w:rStyle w:val="a5"/>
        </w:rPr>
        <w:footnoteRef/>
      </w:r>
      <w:r>
        <w:t xml:space="preserve"> </w:t>
      </w:r>
      <w:r w:rsidRPr="001015D7">
        <w:rPr>
          <w:rStyle w:val="small1"/>
        </w:rPr>
        <w:t>Кузык Б</w:t>
      </w:r>
      <w:r w:rsidRPr="001015D7">
        <w:t>. Россия в цивилизационном измерении: фундаментальные основы стратегии инновационного развития. – М.: Европа, 2008. –</w:t>
      </w:r>
      <w:r>
        <w:t xml:space="preserve"> С. 211.</w:t>
      </w:r>
    </w:p>
  </w:footnote>
  <w:footnote w:id="6">
    <w:p w:rsidR="0023688F" w:rsidRDefault="0023688F" w:rsidP="0023688F">
      <w:pPr>
        <w:pStyle w:val="22"/>
      </w:pPr>
      <w:r>
        <w:rPr>
          <w:rStyle w:val="a5"/>
        </w:rPr>
        <w:footnoteRef/>
      </w:r>
      <w:r>
        <w:t xml:space="preserve"> </w:t>
      </w:r>
      <w:r w:rsidRPr="001015D7">
        <w:rPr>
          <w:rStyle w:val="small1"/>
        </w:rPr>
        <w:t xml:space="preserve">Сурков В.Ю. </w:t>
      </w:r>
      <w:r w:rsidRPr="001015D7">
        <w:t>Основные тенденции и перспективы развития современной России. – М.:</w:t>
      </w:r>
      <w:r>
        <w:t xml:space="preserve"> Современный</w:t>
      </w:r>
      <w:r w:rsidRPr="001015D7">
        <w:t xml:space="preserve"> гуманитарный институт, 2008. –</w:t>
      </w:r>
      <w:r>
        <w:t xml:space="preserve"> С. 32.</w:t>
      </w:r>
    </w:p>
  </w:footnote>
  <w:footnote w:id="7">
    <w:p w:rsidR="0023688F" w:rsidRDefault="0023688F" w:rsidP="0023688F">
      <w:pPr>
        <w:pStyle w:val="22"/>
      </w:pPr>
      <w:r>
        <w:rPr>
          <w:rStyle w:val="a5"/>
        </w:rPr>
        <w:footnoteRef/>
      </w:r>
      <w:r>
        <w:t xml:space="preserve"> </w:t>
      </w:r>
      <w:r w:rsidRPr="001015D7">
        <w:rPr>
          <w:rStyle w:val="small1"/>
        </w:rPr>
        <w:t>Сурков В.Ю.</w:t>
      </w:r>
      <w:r>
        <w:rPr>
          <w:rStyle w:val="small1"/>
        </w:rPr>
        <w:t xml:space="preserve"> Указ. соч. – С. 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82" w:rsidRPr="00923F82" w:rsidRDefault="00923F82" w:rsidP="00923F82">
    <w:pPr>
      <w:pStyle w:val="a6"/>
      <w:spacing w:after="0" w:line="240" w:lineRule="auto"/>
      <w:jc w:val="right"/>
      <w:rPr>
        <w:rFonts w:ascii="Times New Roman" w:hAnsi="Times New Roman"/>
        <w:sz w:val="28"/>
      </w:rPr>
    </w:pPr>
    <w:r w:rsidRPr="00923F82">
      <w:rPr>
        <w:rFonts w:ascii="Times New Roman" w:hAnsi="Times New Roman"/>
        <w:sz w:val="28"/>
      </w:rPr>
      <w:fldChar w:fldCharType="begin"/>
    </w:r>
    <w:r w:rsidRPr="00923F82">
      <w:rPr>
        <w:rFonts w:ascii="Times New Roman" w:hAnsi="Times New Roman"/>
        <w:sz w:val="28"/>
      </w:rPr>
      <w:instrText xml:space="preserve"> PAGE   \* MERGEFORMAT </w:instrText>
    </w:r>
    <w:r w:rsidRPr="00923F82">
      <w:rPr>
        <w:rFonts w:ascii="Times New Roman" w:hAnsi="Times New Roman"/>
        <w:sz w:val="28"/>
      </w:rPr>
      <w:fldChar w:fldCharType="separate"/>
    </w:r>
    <w:r w:rsidR="000364CA">
      <w:rPr>
        <w:rFonts w:ascii="Times New Roman" w:hAnsi="Times New Roman"/>
        <w:noProof/>
        <w:sz w:val="28"/>
      </w:rPr>
      <w:t>3</w:t>
    </w:r>
    <w:r w:rsidRPr="00923F82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946"/>
    <w:multiLevelType w:val="hybridMultilevel"/>
    <w:tmpl w:val="36F4AFBA"/>
    <w:lvl w:ilvl="0" w:tplc="12B652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B680E"/>
    <w:multiLevelType w:val="multilevel"/>
    <w:tmpl w:val="45B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A75FF"/>
    <w:multiLevelType w:val="hybridMultilevel"/>
    <w:tmpl w:val="14380E8C"/>
    <w:lvl w:ilvl="0" w:tplc="769812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34283"/>
    <w:multiLevelType w:val="hybridMultilevel"/>
    <w:tmpl w:val="E3500242"/>
    <w:lvl w:ilvl="0" w:tplc="00ECCFC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b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B14330"/>
    <w:multiLevelType w:val="multilevel"/>
    <w:tmpl w:val="76D070A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4D568C4"/>
    <w:multiLevelType w:val="hybridMultilevel"/>
    <w:tmpl w:val="E54C1F8C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EB5CCF"/>
    <w:multiLevelType w:val="multilevel"/>
    <w:tmpl w:val="8A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8013D"/>
    <w:multiLevelType w:val="hybridMultilevel"/>
    <w:tmpl w:val="6FA22862"/>
    <w:lvl w:ilvl="0" w:tplc="12B652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A9488C"/>
    <w:multiLevelType w:val="hybridMultilevel"/>
    <w:tmpl w:val="BA2E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58AE"/>
    <w:multiLevelType w:val="multilevel"/>
    <w:tmpl w:val="C16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60BF9"/>
    <w:multiLevelType w:val="multilevel"/>
    <w:tmpl w:val="0520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97223"/>
    <w:multiLevelType w:val="hybridMultilevel"/>
    <w:tmpl w:val="DA5E0856"/>
    <w:lvl w:ilvl="0" w:tplc="12B652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6B5D05"/>
    <w:multiLevelType w:val="multilevel"/>
    <w:tmpl w:val="F7283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BB5846"/>
    <w:multiLevelType w:val="hybridMultilevel"/>
    <w:tmpl w:val="CB5C2A6C"/>
    <w:lvl w:ilvl="0" w:tplc="B986D4BA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806D03"/>
    <w:multiLevelType w:val="multilevel"/>
    <w:tmpl w:val="DB700B7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15">
    <w:nsid w:val="5ABC33D3"/>
    <w:multiLevelType w:val="hybridMultilevel"/>
    <w:tmpl w:val="06D44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41F3D"/>
    <w:multiLevelType w:val="multilevel"/>
    <w:tmpl w:val="30D8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E4B89"/>
    <w:multiLevelType w:val="hybridMultilevel"/>
    <w:tmpl w:val="BDCE0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2F5091"/>
    <w:multiLevelType w:val="hybridMultilevel"/>
    <w:tmpl w:val="44389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8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1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193"/>
    <w:rsid w:val="00013193"/>
    <w:rsid w:val="0002199A"/>
    <w:rsid w:val="00021DAE"/>
    <w:rsid w:val="00033DD3"/>
    <w:rsid w:val="000364CA"/>
    <w:rsid w:val="0008584D"/>
    <w:rsid w:val="00085D53"/>
    <w:rsid w:val="000A5E00"/>
    <w:rsid w:val="000B2D81"/>
    <w:rsid w:val="001015D7"/>
    <w:rsid w:val="001B388B"/>
    <w:rsid w:val="001B5746"/>
    <w:rsid w:val="001E48B4"/>
    <w:rsid w:val="00200B26"/>
    <w:rsid w:val="0020713D"/>
    <w:rsid w:val="0023266D"/>
    <w:rsid w:val="0023688F"/>
    <w:rsid w:val="002760A0"/>
    <w:rsid w:val="00281436"/>
    <w:rsid w:val="00292A5C"/>
    <w:rsid w:val="002C09E7"/>
    <w:rsid w:val="00354B09"/>
    <w:rsid w:val="003713CA"/>
    <w:rsid w:val="00386D1A"/>
    <w:rsid w:val="003C170B"/>
    <w:rsid w:val="003E66FF"/>
    <w:rsid w:val="003F7FD4"/>
    <w:rsid w:val="00425598"/>
    <w:rsid w:val="00454B3C"/>
    <w:rsid w:val="004721C5"/>
    <w:rsid w:val="004754D9"/>
    <w:rsid w:val="004A5F0A"/>
    <w:rsid w:val="004C3799"/>
    <w:rsid w:val="004E34C5"/>
    <w:rsid w:val="004F61EC"/>
    <w:rsid w:val="00520DDF"/>
    <w:rsid w:val="005426D9"/>
    <w:rsid w:val="00585A39"/>
    <w:rsid w:val="005D2F47"/>
    <w:rsid w:val="005E40D1"/>
    <w:rsid w:val="00614655"/>
    <w:rsid w:val="006148E6"/>
    <w:rsid w:val="006840F6"/>
    <w:rsid w:val="006B0E1B"/>
    <w:rsid w:val="006E41AA"/>
    <w:rsid w:val="006F12BC"/>
    <w:rsid w:val="007248CA"/>
    <w:rsid w:val="007452BB"/>
    <w:rsid w:val="0075200C"/>
    <w:rsid w:val="007A6E2C"/>
    <w:rsid w:val="00864C21"/>
    <w:rsid w:val="00875EDE"/>
    <w:rsid w:val="008B6427"/>
    <w:rsid w:val="008C3641"/>
    <w:rsid w:val="009056DE"/>
    <w:rsid w:val="00923F82"/>
    <w:rsid w:val="009906C4"/>
    <w:rsid w:val="009E0143"/>
    <w:rsid w:val="009E1D16"/>
    <w:rsid w:val="009F166D"/>
    <w:rsid w:val="00A0697D"/>
    <w:rsid w:val="00A2206F"/>
    <w:rsid w:val="00A4365A"/>
    <w:rsid w:val="00A75956"/>
    <w:rsid w:val="00A76CE1"/>
    <w:rsid w:val="00A91515"/>
    <w:rsid w:val="00AD042A"/>
    <w:rsid w:val="00AD7F61"/>
    <w:rsid w:val="00AE3FAD"/>
    <w:rsid w:val="00B20260"/>
    <w:rsid w:val="00B462AA"/>
    <w:rsid w:val="00B66534"/>
    <w:rsid w:val="00B93AB2"/>
    <w:rsid w:val="00B950D5"/>
    <w:rsid w:val="00BB3703"/>
    <w:rsid w:val="00BF4B9D"/>
    <w:rsid w:val="00C17EFC"/>
    <w:rsid w:val="00C621BE"/>
    <w:rsid w:val="00C82DC9"/>
    <w:rsid w:val="00CC49ED"/>
    <w:rsid w:val="00D01850"/>
    <w:rsid w:val="00D4427E"/>
    <w:rsid w:val="00D96D4D"/>
    <w:rsid w:val="00DB12CB"/>
    <w:rsid w:val="00DE7407"/>
    <w:rsid w:val="00E12396"/>
    <w:rsid w:val="00E517BE"/>
    <w:rsid w:val="00E602B5"/>
    <w:rsid w:val="00E77538"/>
    <w:rsid w:val="00E8085F"/>
    <w:rsid w:val="00EA4B17"/>
    <w:rsid w:val="00EB1C39"/>
    <w:rsid w:val="00F92050"/>
    <w:rsid w:val="00F96EC1"/>
    <w:rsid w:val="00FA4AB3"/>
    <w:rsid w:val="00FE27F0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0854-9F9E-4E68-87E3-E2AF42F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16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202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AD7F61"/>
    <w:pPr>
      <w:keepNext/>
      <w:widowControl w:val="0"/>
      <w:autoSpaceDE w:val="0"/>
      <w:autoSpaceDN w:val="0"/>
      <w:adjustRightInd w:val="0"/>
      <w:spacing w:after="0" w:line="240" w:lineRule="auto"/>
      <w:ind w:firstLine="318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20713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semiHidden/>
    <w:rsid w:val="00AD7F61"/>
    <w:pPr>
      <w:widowControl w:val="0"/>
      <w:autoSpaceDE w:val="0"/>
      <w:autoSpaceDN w:val="0"/>
      <w:adjustRightInd w:val="0"/>
      <w:spacing w:after="0" w:line="240" w:lineRule="auto"/>
      <w:ind w:left="240" w:firstLine="32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20713D"/>
    <w:rPr>
      <w:rFonts w:ascii="Times New Roman" w:hAnsi="Times New Roman"/>
      <w:sz w:val="28"/>
      <w:szCs w:val="22"/>
      <w:lang w:eastAsia="en-US"/>
    </w:rPr>
  </w:style>
  <w:style w:type="paragraph" w:styleId="30">
    <w:name w:val="toc 3"/>
    <w:basedOn w:val="a"/>
    <w:next w:val="a"/>
    <w:autoRedefine/>
    <w:semiHidden/>
    <w:rsid w:val="00AD7F61"/>
    <w:pPr>
      <w:widowControl w:val="0"/>
      <w:autoSpaceDE w:val="0"/>
      <w:autoSpaceDN w:val="0"/>
      <w:adjustRightInd w:val="0"/>
      <w:spacing w:after="0" w:line="240" w:lineRule="auto"/>
      <w:ind w:left="480" w:firstLine="320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AD7F61"/>
    <w:pPr>
      <w:widowControl w:val="0"/>
      <w:autoSpaceDE w:val="0"/>
      <w:autoSpaceDN w:val="0"/>
      <w:adjustRightInd w:val="0"/>
      <w:spacing w:after="0" w:line="240" w:lineRule="auto"/>
      <w:ind w:left="720" w:firstLine="320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F61"/>
    <w:rPr>
      <w:rFonts w:ascii="Times New Roman" w:eastAsia="Times New Roman" w:hAnsi="Times New Roman"/>
      <w:b/>
      <w:bCs/>
      <w:sz w:val="24"/>
      <w:szCs w:val="28"/>
    </w:rPr>
  </w:style>
  <w:style w:type="paragraph" w:styleId="a3">
    <w:name w:val="footnote text"/>
    <w:basedOn w:val="a"/>
    <w:link w:val="a4"/>
    <w:unhideWhenUsed/>
    <w:rsid w:val="00923F8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23F82"/>
    <w:rPr>
      <w:lang w:eastAsia="en-US"/>
    </w:rPr>
  </w:style>
  <w:style w:type="character" w:styleId="a5">
    <w:name w:val="footnote reference"/>
    <w:basedOn w:val="a0"/>
    <w:semiHidden/>
    <w:unhideWhenUsed/>
    <w:rsid w:val="00923F8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3F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8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23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3F82"/>
    <w:rPr>
      <w:sz w:val="22"/>
      <w:szCs w:val="22"/>
      <w:lang w:eastAsia="en-US"/>
    </w:rPr>
  </w:style>
  <w:style w:type="paragraph" w:customStyle="1" w:styleId="22">
    <w:name w:val="Стиль2"/>
    <w:basedOn w:val="a3"/>
    <w:link w:val="23"/>
    <w:qFormat/>
    <w:rsid w:val="00520DD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F16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3">
    <w:name w:val="Стиль2 Знак"/>
    <w:basedOn w:val="a4"/>
    <w:link w:val="22"/>
    <w:rsid w:val="00520DDF"/>
    <w:rPr>
      <w:rFonts w:ascii="Times New Roman" w:hAnsi="Times New Roman"/>
      <w:sz w:val="24"/>
      <w:lang w:eastAsia="en-US"/>
    </w:rPr>
  </w:style>
  <w:style w:type="character" w:styleId="aa">
    <w:name w:val="Hyperlink"/>
    <w:basedOn w:val="a0"/>
    <w:uiPriority w:val="99"/>
    <w:semiHidden/>
    <w:unhideWhenUsed/>
    <w:rsid w:val="009F166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F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66D"/>
    <w:rPr>
      <w:rFonts w:ascii="Courier New" w:eastAsia="Times New Roman" w:hAnsi="Courier New" w:cs="Courier New"/>
    </w:rPr>
  </w:style>
  <w:style w:type="character" w:styleId="ac">
    <w:name w:val="Emphasis"/>
    <w:basedOn w:val="a0"/>
    <w:uiPriority w:val="20"/>
    <w:qFormat/>
    <w:rsid w:val="00021DAE"/>
    <w:rPr>
      <w:i/>
      <w:iCs/>
    </w:rPr>
  </w:style>
  <w:style w:type="character" w:customStyle="1" w:styleId="small1">
    <w:name w:val="small1"/>
    <w:basedOn w:val="a0"/>
    <w:rsid w:val="00BB3703"/>
  </w:style>
  <w:style w:type="paragraph" w:customStyle="1" w:styleId="13">
    <w:name w:val="Обычный1"/>
    <w:rsid w:val="00A76CE1"/>
    <w:pPr>
      <w:widowControl w:val="0"/>
      <w:spacing w:line="320" w:lineRule="auto"/>
      <w:ind w:firstLine="42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3">
    <w:name w:val="Стиль3"/>
    <w:basedOn w:val="a"/>
    <w:link w:val="31"/>
    <w:qFormat/>
    <w:rsid w:val="001E48B4"/>
    <w:pPr>
      <w:numPr>
        <w:numId w:val="7"/>
      </w:numPr>
      <w:tabs>
        <w:tab w:val="clear" w:pos="1080"/>
        <w:tab w:val="num" w:pos="540"/>
      </w:tabs>
      <w:spacing w:after="0" w:line="360" w:lineRule="auto"/>
      <w:ind w:left="540"/>
      <w:jc w:val="both"/>
    </w:pPr>
    <w:rPr>
      <w:rFonts w:ascii="Times New Roman" w:hAnsi="Times New Roman"/>
      <w:sz w:val="28"/>
      <w:szCs w:val="28"/>
    </w:rPr>
  </w:style>
  <w:style w:type="paragraph" w:customStyle="1" w:styleId="42">
    <w:name w:val="Стиль4"/>
    <w:basedOn w:val="a"/>
    <w:link w:val="43"/>
    <w:qFormat/>
    <w:rsid w:val="002760A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31">
    <w:name w:val="Стиль3 Знак"/>
    <w:basedOn w:val="a0"/>
    <w:link w:val="3"/>
    <w:rsid w:val="001E48B4"/>
    <w:rPr>
      <w:rFonts w:ascii="Times New Roman" w:hAnsi="Times New Roman"/>
      <w:sz w:val="28"/>
      <w:szCs w:val="28"/>
      <w:lang w:eastAsia="en-US"/>
    </w:rPr>
  </w:style>
  <w:style w:type="character" w:customStyle="1" w:styleId="43">
    <w:name w:val="Стиль4 Знак"/>
    <w:basedOn w:val="a0"/>
    <w:link w:val="42"/>
    <w:rsid w:val="002760A0"/>
    <w:rPr>
      <w:rFonts w:ascii="Times New Roman" w:hAnsi="Times New Roman"/>
      <w:sz w:val="28"/>
      <w:szCs w:val="28"/>
      <w:lang w:eastAsia="en-US"/>
    </w:rPr>
  </w:style>
  <w:style w:type="paragraph" w:customStyle="1" w:styleId="ad">
    <w:name w:val="Îáû÷íûé"/>
    <w:rsid w:val="002760A0"/>
    <w:rPr>
      <w:rFonts w:ascii="Times New Roman CYR" w:eastAsia="Times New Roman" w:hAnsi="Times New Roman CYR"/>
      <w:sz w:val="28"/>
    </w:rPr>
  </w:style>
  <w:style w:type="paragraph" w:customStyle="1" w:styleId="5">
    <w:name w:val="Стиль5"/>
    <w:basedOn w:val="3"/>
    <w:link w:val="50"/>
    <w:qFormat/>
    <w:rsid w:val="002760A0"/>
    <w:pPr>
      <w:numPr>
        <w:numId w:val="0"/>
      </w:numPr>
      <w:autoSpaceDE w:val="0"/>
      <w:autoSpaceDN w:val="0"/>
      <w:spacing w:line="240" w:lineRule="auto"/>
      <w:jc w:val="center"/>
    </w:pPr>
    <w:rPr>
      <w:rFonts w:eastAsia="Times New Roman"/>
      <w:sz w:val="20"/>
      <w:szCs w:val="32"/>
      <w:lang w:eastAsia="ru-RU"/>
    </w:rPr>
  </w:style>
  <w:style w:type="character" w:customStyle="1" w:styleId="50">
    <w:name w:val="Стиль5 Знак"/>
    <w:basedOn w:val="31"/>
    <w:link w:val="5"/>
    <w:rsid w:val="002760A0"/>
    <w:rPr>
      <w:rFonts w:ascii="Times New Roman" w:eastAsia="Times New Roman" w:hAnsi="Times New Roman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202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t1">
    <w:name w:val="text1"/>
    <w:basedOn w:val="a"/>
    <w:rsid w:val="00B20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20260"/>
    <w:rPr>
      <w:b/>
      <w:bCs/>
    </w:rPr>
  </w:style>
  <w:style w:type="character" w:customStyle="1" w:styleId="text11">
    <w:name w:val="text11"/>
    <w:basedOn w:val="a0"/>
    <w:rsid w:val="00B20260"/>
  </w:style>
  <w:style w:type="paragraph" w:customStyle="1" w:styleId="f">
    <w:name w:val="f"/>
    <w:basedOn w:val="a"/>
    <w:rsid w:val="00AE3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r">
    <w:name w:val="par"/>
    <w:basedOn w:val="a0"/>
    <w:rsid w:val="00A91515"/>
  </w:style>
  <w:style w:type="paragraph" w:customStyle="1" w:styleId="Iniiaiieoaenonionooiii">
    <w:name w:val="Iniiaiie oaeno n ionooiii"/>
    <w:basedOn w:val="a"/>
    <w:rsid w:val="00C621BE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fcp/compl/" TargetMode="External"/><Relationship Id="rId13" Type="http://schemas.openxmlformats.org/officeDocument/2006/relationships/hyperlink" Target="http://www.fasi.gov.ru/sea/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i.gov.ru/fcp/" TargetMode="External"/><Relationship Id="rId12" Type="http://schemas.openxmlformats.org/officeDocument/2006/relationships/hyperlink" Target="http://www.fasi.gov.ru/fcp/elect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si.gov.ru/fcp/npk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si.gov.ru/fcp/nt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i.gov.ru/fcp/nano/" TargetMode="External"/><Relationship Id="rId14" Type="http://schemas.openxmlformats.org/officeDocument/2006/relationships/hyperlink" Target="http://www.zone-x.ru/showtov.asp?FND=&amp;Cat_id=498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"Унитаз"</Company>
  <LinksUpToDate>false</LinksUpToDate>
  <CharactersWithSpaces>22294</CharactersWithSpaces>
  <SharedDoc>false</SharedDoc>
  <HLinks>
    <vt:vector size="48" baseType="variant">
      <vt:variant>
        <vt:i4>65661</vt:i4>
      </vt:variant>
      <vt:variant>
        <vt:i4>21</vt:i4>
      </vt:variant>
      <vt:variant>
        <vt:i4>0</vt:i4>
      </vt:variant>
      <vt:variant>
        <vt:i4>5</vt:i4>
      </vt:variant>
      <vt:variant>
        <vt:lpwstr>http://www.zone-x.ru/showtov.asp?FND=&amp;Cat_id=498951</vt:lpwstr>
      </vt:variant>
      <vt:variant>
        <vt:lpwstr/>
      </vt:variant>
      <vt:variant>
        <vt:i4>7602225</vt:i4>
      </vt:variant>
      <vt:variant>
        <vt:i4>18</vt:i4>
      </vt:variant>
      <vt:variant>
        <vt:i4>0</vt:i4>
      </vt:variant>
      <vt:variant>
        <vt:i4>5</vt:i4>
      </vt:variant>
      <vt:variant>
        <vt:lpwstr>http://www.fasi.gov.ru/sea/mo/</vt:lpwstr>
      </vt:variant>
      <vt:variant>
        <vt:lpwstr/>
      </vt:variant>
      <vt:variant>
        <vt:i4>2687013</vt:i4>
      </vt:variant>
      <vt:variant>
        <vt:i4>15</vt:i4>
      </vt:variant>
      <vt:variant>
        <vt:i4>0</vt:i4>
      </vt:variant>
      <vt:variant>
        <vt:i4>5</vt:i4>
      </vt:variant>
      <vt:variant>
        <vt:lpwstr>http://www.fasi.gov.ru/fcp/electro/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http://www.fasi.gov.ru/fcp/npki/</vt:lpwstr>
      </vt:variant>
      <vt:variant>
        <vt:lpwstr/>
      </vt:variant>
      <vt:variant>
        <vt:i4>4063276</vt:i4>
      </vt:variant>
      <vt:variant>
        <vt:i4>9</vt:i4>
      </vt:variant>
      <vt:variant>
        <vt:i4>0</vt:i4>
      </vt:variant>
      <vt:variant>
        <vt:i4>5</vt:i4>
      </vt:variant>
      <vt:variant>
        <vt:lpwstr>http://www.fasi.gov.ru/fcp/ntb/</vt:lpwstr>
      </vt:variant>
      <vt:variant>
        <vt:lpwstr/>
      </vt:variant>
      <vt:variant>
        <vt:i4>1900630</vt:i4>
      </vt:variant>
      <vt:variant>
        <vt:i4>6</vt:i4>
      </vt:variant>
      <vt:variant>
        <vt:i4>0</vt:i4>
      </vt:variant>
      <vt:variant>
        <vt:i4>5</vt:i4>
      </vt:variant>
      <vt:variant>
        <vt:lpwstr>http://www.fasi.gov.ru/fcp/nano/</vt:lpwstr>
      </vt:variant>
      <vt:variant>
        <vt:lpwstr/>
      </vt:variant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http://www.fasi.gov.ru/fcp/compl/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http://www.fasi.gov.ru/fcp/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2009-11-04T19:30:00Z</cp:lastPrinted>
  <dcterms:created xsi:type="dcterms:W3CDTF">2014-04-04T13:08:00Z</dcterms:created>
  <dcterms:modified xsi:type="dcterms:W3CDTF">2014-04-04T13:08:00Z</dcterms:modified>
</cp:coreProperties>
</file>