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 xml:space="preserve">Парентеральные гепатиты </w:t>
      </w:r>
    </w:p>
    <w:p w:rsidR="00524068" w:rsidRDefault="0052406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  <w:u w:val="single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  <w:u w:val="single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  <w:u w:val="single"/>
        </w:rPr>
        <w:t>Вирусные  гепатиты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Энтеральные                  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Парентеральные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  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(кишечные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)                    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                                      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 xml:space="preserve">А         Е                               В     С       </w:t>
      </w:r>
      <w:r w:rsidRPr="00524068">
        <w:rPr>
          <w:rFonts w:ascii="Times New Roman" w:hAnsi="Times New Roman"/>
          <w:b/>
          <w:bCs/>
          <w:shadow w:val="0"/>
          <w:color w:val="auto"/>
          <w:sz w:val="28"/>
          <w:szCs w:val="28"/>
          <w:lang w:val="en-US"/>
        </w:rPr>
        <w:t>D</w:t>
      </w: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Значимость  вирусных  гепатитов: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Стабильно  высокий  уровень заболеваемости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Значительная  доля в структуре  инфекционной  патологии (около 15%)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Преимущественное  поражение  детей  до 14%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Значительная  доля в структуре  смертности  от инфекционных  болезней  (около 10%)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Экономические  потери  от заболеваемости  составляют  47% всех  потерь  от  инфекционных  болезней.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Распространенность ВГВ  в мире</w:t>
      </w:r>
    </w:p>
    <w:p w:rsidR="00975628" w:rsidRPr="00524068" w:rsidRDefault="00975628" w:rsidP="00524068">
      <w:pPr>
        <w:pStyle w:val="4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2млрд ч-к  в мире  инфицировано вирусом  гепатитаВ                                                  350млн  ч-к -  хронические  носители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Распространенность маркеров ВГВ варьирует (по вирусоносителям):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1.Высокая распространенность(8-20%) – Африка, Юго-Восточная Азия,часть Южной Америки (вертикальная передача)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2.Средняя (2-7%)-территория бывшего СССР, центральная Азия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3.Низкая(2%  и менее)-Северная Америка,Австралия, Европа(половой путь передачи)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Гепатит В- заболевание, ассоциирующееся с плохими социальными и экономическими  условиями жизни !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 </w:t>
      </w: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Особенности  гепатита  дельта</w:t>
      </w:r>
    </w:p>
    <w:p w:rsidR="00975628" w:rsidRPr="00524068" w:rsidRDefault="00975628" w:rsidP="00524068">
      <w:pPr>
        <w:pStyle w:val="2"/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bCs/>
          <w:shadow w:val="0"/>
          <w:color w:val="auto"/>
          <w:sz w:val="28"/>
          <w:szCs w:val="28"/>
        </w:rPr>
        <w:t>Возбудитель ВГД- РНК-содержащий  дефекный (безоболочечный)  вирус.</w:t>
      </w:r>
    </w:p>
    <w:p w:rsidR="00975628" w:rsidRPr="00524068" w:rsidRDefault="00975628" w:rsidP="00524068">
      <w:pPr>
        <w:pStyle w:val="2"/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bCs/>
          <w:shadow w:val="0"/>
          <w:color w:val="auto"/>
          <w:sz w:val="28"/>
          <w:szCs w:val="28"/>
        </w:rPr>
        <w:t>Способен к размножению  только в присутствии вируса ГВ, из которого и  формирует  оболочку.</w:t>
      </w:r>
    </w:p>
    <w:p w:rsidR="00975628" w:rsidRPr="00524068" w:rsidRDefault="00975628" w:rsidP="00524068">
      <w:pPr>
        <w:pStyle w:val="2"/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bCs/>
          <w:shadow w:val="0"/>
          <w:color w:val="auto"/>
          <w:sz w:val="28"/>
          <w:szCs w:val="28"/>
        </w:rPr>
        <w:t>Развитие  ГД  возможно только у людей , уже инфицированных  ГВ (суперинфекция), или  при одномоментном  инфицировании (коинфекция). Это  приводит  к утяжелению  заболевания, некрозам  печени с летальным  исходом (у 1/3  лиц).</w:t>
      </w:r>
    </w:p>
    <w:p w:rsidR="00975628" w:rsidRPr="00524068" w:rsidRDefault="00975628" w:rsidP="00524068">
      <w:pPr>
        <w:pStyle w:val="2"/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Все  больные  с циррозом  печени (по С.О. Вязову) и 60%  больных с ХАГ  имели маркеры  ГД. </w:t>
      </w:r>
    </w:p>
    <w:p w:rsidR="00524068" w:rsidRDefault="0052406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Особенности гепатита С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Возбудитель- один из самых сложных вирусов с гетерогенным  геномом, особенно  его  структурных  участков. Структура  не  стабильна.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Клинически  протекает  легче, чем ГВ, но  риск  развития  цирроза  и  рака  печени у  переболевших в  4раза выше, чем  при ГВ («ласковый  убийца»)  </w:t>
      </w:r>
    </w:p>
    <w:p w:rsidR="00524068" w:rsidRDefault="0052406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Структура  вируса  гепатита  В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ДНК- содержащий  вирус (семейство  гепадновирусов)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   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lang w:val="en-US"/>
        </w:rPr>
        <w:t>HBsAg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- отвечает  за иммуногенность вируса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     </w:t>
      </w: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 xml:space="preserve">Устойчивость  вируса  ГВ во  внешней  среде 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При -20  С  сохраняется  в течение 10-20 лет (не инактивируется  при многократных замораживаниях и  оттаиваниях).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Выдерживает  10-минутное  кипячение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Устойчив к  воздействию  протеолитических  ферментов и органических  растворителей.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Погибает  при  обработке  3-5%  р-ром  хлорамина в  течение  часа, перекисью  водорода 6% в  течение  часа, этиловым  спиртом (70%) в  течение  2 минут, а  также  автоклавировании  и стерилизации  сухим  жаром.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Биологические  жидкости, содержащие  вирус ВГ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Содержится  в  крови, сперме, слюне, моче, желчи  и других  секретах.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  <w:u w:val="single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 xml:space="preserve">Реальную  эпидопасность  представляют  кровь  и  сперма.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  <w:u w:val="single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 xml:space="preserve">Заражающая  доза  в  пересчете  на кровь 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  <w:u w:val="single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 xml:space="preserve">                  0,000001 мл (т.н. «скрытая  кровь»)</w:t>
      </w:r>
    </w:p>
    <w:p w:rsidR="00524068" w:rsidRDefault="0052406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Периоды  заболевания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1.Инкубационный (от 40 до 180 дней, средняя инкубация- 90 дней)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   Примечание: с середины  инкубации  ч-к  уже заразен, но не знает об этом!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2.Продромальный – появляются неспецифические симптомы, длительность 2-3 недели (ч-к заразен!)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3.Период  разгара- продолжается  2-3  недели  в  виде  желтушной  или  безжелтушной  формы (в  соотношении1:4),Человек  заразен!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4.Период  реконвалесценции (ч-к  может  освободиться  от вируса, или  нет,  т.е. может  сформироваться  носитель)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</w:p>
    <w:p w:rsidR="00524068" w:rsidRDefault="0052406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Диагноз  ВГВ  устанавливается: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  <w:t>Клинически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(постепенное  начало заболевания, длительный  преджелтушный период с полиартралгией, отсутствие улучшения  самочувствия или его  ухудшение  с  появлением  желтухи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  <w:u w:val="single"/>
        </w:rPr>
      </w:pPr>
      <w:r w:rsidRPr="00524068"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  <w:t>Эпидемиологически –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операции,иъекции  и другие  манипуляции, связанные  с нарушением  целостности  кожи  или  слизистых  за  6-30 недель до  заболевания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  <w:t xml:space="preserve">Лабораторно 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( неспецифическая  и спеифическая  диагностика)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  <w:t>-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определение активности  печеночных  ферментов и  уровня  билирубина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-определение  антигенов и специфических  антител к ним </w:t>
      </w:r>
    </w:p>
    <w:p w:rsidR="00524068" w:rsidRDefault="0052406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Порядок  информации  и  госпитализации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На каждый </w:t>
      </w:r>
      <w:r w:rsidRPr="00524068">
        <w:rPr>
          <w:rFonts w:ascii="Times New Roman" w:hAnsi="Times New Roman"/>
          <w:i/>
          <w:iCs/>
          <w:shadow w:val="0"/>
          <w:color w:val="auto"/>
          <w:sz w:val="28"/>
          <w:szCs w:val="28"/>
          <w:u w:val="single"/>
        </w:rPr>
        <w:t>впервые выявленный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случай заболевания (острого, хронического) и носительства заполняется и направляется в санэпидслужбу  экстренное  извещение (ф. 058/у).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Регистрация  экстренных  извещений  осуществляется  в  журнале  учета  инфекционных  заболеваний (ф. 060/у).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Все острые  больные  ПГ (или с подозрением на заболевание) подлежат госпитализации и  лечению в  инфекционных  стационарах.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Варианты  клинического  течения  безжелтушной  (атипичной)  формы  ВГВ</w:t>
      </w:r>
    </w:p>
    <w:p w:rsidR="00975628" w:rsidRPr="00524068" w:rsidRDefault="00975628" w:rsidP="00524068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Катаральная (гриппоподобная)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Абдоминальная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Артралгическая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  <w:u w:val="single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 </w:t>
      </w:r>
      <w:r w:rsidRPr="00524068"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  <w:t>Гепатит  многолик!</w:t>
      </w:r>
    </w:p>
    <w:p w:rsidR="00975628" w:rsidRPr="00524068" w:rsidRDefault="0052406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b/>
          <w:bCs/>
          <w:shadow w:val="0"/>
          <w:color w:val="auto"/>
          <w:sz w:val="28"/>
          <w:szCs w:val="28"/>
        </w:rPr>
      </w:pPr>
      <w:r>
        <w:rPr>
          <w:rFonts w:ascii="Times New Roman" w:hAnsi="Times New Roman" w:cs="Times New Roman"/>
          <w:shadow w:val="0"/>
          <w:color w:val="auto"/>
          <w:sz w:val="28"/>
          <w:szCs w:val="28"/>
        </w:rPr>
        <w:br w:type="page"/>
      </w:r>
      <w:r w:rsidR="00975628" w:rsidRPr="00524068">
        <w:rPr>
          <w:rFonts w:ascii="Times New Roman" w:hAnsi="Times New Roman" w:cs="Times New Roman"/>
          <w:b/>
          <w:bCs/>
          <w:shadow w:val="0"/>
          <w:color w:val="auto"/>
          <w:sz w:val="28"/>
          <w:szCs w:val="28"/>
        </w:rPr>
        <w:t>Структура путей передачи вируса ГВ в течение 20 лет</w:t>
      </w:r>
    </w:p>
    <w:p w:rsidR="00524068" w:rsidRDefault="0052406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Исходы  вирусного  гепатита В</w:t>
      </w: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Контингенты  риска,подлежащие обследованию  на НВ</w:t>
      </w: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  <w:lang w:val="en-US"/>
        </w:rPr>
        <w:t>sAg</w:t>
      </w: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 xml:space="preserve"> (пр.66 от02.04.93.) 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1.Доноры крови,костного мозга, органов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2.Беременные  женщины (в 3 триместре)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3.Новорожденные  от  матерей с НВ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lang w:val="en-US"/>
        </w:rPr>
        <w:t>sAg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4.Медработники, связанные  с  нарушением целостности кожных  покровов и слизистых  и  работой с кровью (1 раз в год)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5.Пациенты  отделений с высоким риском  заражения  ВГ (гемодиализ, пересадка  почки, с/сосудистая, легочная  хирургия, гематология, нефрология и др.)</w:t>
      </w:r>
    </w:p>
    <w:p w:rsidR="00524068" w:rsidRDefault="0052406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Контингенты  риска,подлежащие обследованию  на НВ</w:t>
      </w: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  <w:lang w:val="en-US"/>
        </w:rPr>
        <w:t>sAg</w:t>
      </w: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 xml:space="preserve"> (пр.66 от02.04.93.)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6.Реципиенты крови и ее компонентов – дети 1 года  жизни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7.Больные с заболеваниями  печени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8.Взрослые  и дети закрытых учреждений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9.Контингенты  наркологических  и кожно- венерологических  диспансеров</w:t>
      </w: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Профилактика  парентеральных  гепатитов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Максимально  возможное  использование  одноразового стерильного  инструментария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Выполнение  стандартов  обеззараживания  многоразового  инструментария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bCs/>
          <w:shadow w:val="0"/>
          <w:color w:val="auto"/>
          <w:sz w:val="28"/>
          <w:szCs w:val="28"/>
        </w:rPr>
        <w:t>Активная  иммунизация  -в соответствии с календарем  прививок и по эпидпоказаниям (контингентам  риска)</w:t>
      </w: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Рекомбинантные (генноинженерные  вакцины)  против ВГВ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Эти вакцины  не содержат  живых вирусных  частиц,поэтому они более   безопасны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НВ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lang w:val="en-US"/>
        </w:rPr>
        <w:t>sAg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 помещается на вектор-носитель (дрожжи) и с его помощью  продуцируется  сырье  для будущей вакцины  в неиссякаемых количествах (векторная  вакцина) 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По календарю  прививок  вакцина  вводится всем новорожденным в 1-й день после  рождения  по  схеме: 0, 1, 5 месяцев  и всем подросткам  в 13 лет  по схеме:0,1,6 месяцев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Факторы  риска, снижающие ответ  на вакцинацию</w:t>
      </w:r>
    </w:p>
    <w:p w:rsidR="00975628" w:rsidRPr="00524068" w:rsidRDefault="00975628" w:rsidP="00524068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Пожилой  возраст</w:t>
      </w:r>
    </w:p>
    <w:p w:rsidR="00975628" w:rsidRPr="00524068" w:rsidRDefault="00975628" w:rsidP="00524068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Принадлежность к мужскому полу</w:t>
      </w:r>
    </w:p>
    <w:p w:rsidR="00975628" w:rsidRPr="00524068" w:rsidRDefault="00975628" w:rsidP="00524068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Ожирение</w:t>
      </w:r>
    </w:p>
    <w:p w:rsidR="00975628" w:rsidRPr="00524068" w:rsidRDefault="00975628" w:rsidP="00524068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Курение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В таких случаях должна  назначаться дополнительная  доза вакцины</w:t>
      </w: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противопоказания</w:t>
      </w:r>
    </w:p>
    <w:p w:rsidR="00975628" w:rsidRPr="00524068" w:rsidRDefault="00975628" w:rsidP="00524068">
      <w:pPr>
        <w:pStyle w:val="2"/>
        <w:numPr>
          <w:ilvl w:val="0"/>
          <w:numId w:val="5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Повышенная индивидуальная  чувствительность к  любому  компоненту  вакцины</w:t>
      </w:r>
    </w:p>
    <w:p w:rsidR="00975628" w:rsidRPr="00524068" w:rsidRDefault="00975628" w:rsidP="00524068">
      <w:pPr>
        <w:pStyle w:val="2"/>
        <w:numPr>
          <w:ilvl w:val="0"/>
          <w:numId w:val="5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Острая  тяжелая  лихорадка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(незначительная  простуда  не является противопоказанием к  иммунизации)</w:t>
      </w:r>
    </w:p>
    <w:p w:rsidR="00524068" w:rsidRDefault="0052406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Мероприятия  в отношении контактных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Контактные  медработники  из  групп</w:t>
      </w:r>
      <w:r w:rsidRPr="00524068"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  <w:t xml:space="preserve">  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риска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сразу после  возникновения  очага  осматриваются  врачом  и им проводят  лабораторное  обследование (активность АлАт, 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lang w:val="en-US"/>
        </w:rPr>
        <w:t>HBsAg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), затем  через 3-4 месяца  после  установления  контакта.За  ними  проводится  меднаблюдение  в течение 6 мес.</w:t>
      </w:r>
    </w:p>
    <w:p w:rsidR="00975628" w:rsidRPr="00524068" w:rsidRDefault="00975628" w:rsidP="00524068">
      <w:pPr>
        <w:pStyle w:val="2"/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Всем  остальным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 лицам, общавшимся  с больным, проводят врачебный осмотр сразу после возникновения очага и далее при наличии показаний в течение 6 месяцев. Лабораторное обследование по решению врача.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профилактика ПТГ</w:t>
      </w:r>
    </w:p>
    <w:p w:rsidR="00975628" w:rsidRPr="00524068" w:rsidRDefault="00975628" w:rsidP="00524068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Тщательное врачебное серологическое и биохимическое обследование доноров </w:t>
      </w:r>
    </w:p>
    <w:p w:rsidR="00975628" w:rsidRPr="00524068" w:rsidRDefault="00975628" w:rsidP="00524068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Максимальное ограничение числа доноров в отношении одного реципиента</w:t>
      </w:r>
    </w:p>
    <w:p w:rsidR="00975628" w:rsidRPr="00524068" w:rsidRDefault="00975628" w:rsidP="00524068">
      <w:pPr>
        <w:pStyle w:val="2"/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Выявление доноров – источников ПТГ и отстранение их от донорства</w:t>
      </w: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b/>
          <w:bCs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b/>
          <w:bCs/>
          <w:shadow w:val="0"/>
          <w:color w:val="auto"/>
          <w:sz w:val="28"/>
          <w:szCs w:val="28"/>
        </w:rPr>
        <w:t>Не</w:t>
      </w:r>
      <w:r w:rsidRPr="00524068">
        <w:rPr>
          <w:rFonts w:ascii="Times New Roman" w:hAnsi="Times New Roman" w:cs="Times New Roman"/>
          <w:b/>
          <w:bCs/>
          <w:shadow w:val="0"/>
          <w:color w:val="auto"/>
          <w:sz w:val="28"/>
          <w:szCs w:val="28"/>
        </w:rPr>
        <w:br/>
        <w:t>допускаются к донорству лица, у которых установлены: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Перенесенное в прошлом ВГ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Наличие Н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lang w:val="en-US"/>
        </w:rPr>
        <w:t>BsAg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, анти НСУ в сыворотке крови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Наличие хр. заболеваний печени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Контакт в семье или в квартире с больным ПГ в течение 6 месяцев с момента его госпитализации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Получение в течение последнего 1 года переливания крови и ее компонентов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b/>
          <w:bCs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b/>
          <w:bCs/>
          <w:shadow w:val="0"/>
          <w:color w:val="auto"/>
          <w:sz w:val="28"/>
          <w:szCs w:val="28"/>
        </w:rPr>
        <w:t>Требования к санэпидрежиму в ОПК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Лабораторное обследование каждого донора проводится индивидуальным комплектом стерильного инструментария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Заготовку крови осуществляют пластикатными системами одноразового пользования с последующим их автоклавированием и утилизацией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Для каждого донора готовится индивидуальный комплект стерильного материала (ножницы, салфетки, тампоны с антисептиком и т.п., который используется при всех манипуляциях с кровью только одного донора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Каждому донору обязательно перед сдачей крови разъясняются все мероприятия по его защите от заражения: индивидуальные одноразовые медицинские материалы, обработка рук медперсонала перед каждой процедурой и др.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В учреждениях службы крови должны строго соблюдаться режимы дезинфекции, предстерилизационной очистки стерилизации всего инструментария в соответствии с ОСТ 42-21-2-85</w:t>
      </w:r>
    </w:p>
    <w:p w:rsidR="00975628" w:rsidRPr="00524068" w:rsidRDefault="00975628" w:rsidP="00524068">
      <w:pPr>
        <w:pStyle w:val="2"/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Весь персонал учреждений службы крови обследуется на наличие Н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lang w:val="en-US"/>
        </w:rPr>
        <w:t>BsAg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при поступлении на работу и далее 1 раз в год. Данные врачебного осмотра и результаты исследования на Н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lang w:val="en-US"/>
        </w:rPr>
        <w:t>BsAg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сотрудников должны быть учтены (ф.030/у). Лица с выявленной Н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lang w:val="en-US"/>
        </w:rPr>
        <w:t>Bs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-антигенемией, по роду своей профессиональной деятельности связанные с забором крови у донора, заготовкой, переработкой или расфасовкой крови и кровепродуктов, отстраняются от выполняемой работы в отделениях и переводятся на др. работу, не связанную с этими процессами. </w:t>
      </w:r>
    </w:p>
    <w:p w:rsidR="00524068" w:rsidRDefault="0052406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</w:p>
    <w:p w:rsidR="00975628" w:rsidRPr="00524068" w:rsidRDefault="00975628" w:rsidP="00524068">
      <w:pPr>
        <w:pStyle w:val="1"/>
        <w:spacing w:line="360" w:lineRule="auto"/>
        <w:ind w:firstLine="709"/>
        <w:rPr>
          <w:rFonts w:ascii="Times New Roman" w:hAnsi="Times New Roman" w:cs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 w:cs="Times New Roman"/>
          <w:shadow w:val="0"/>
          <w:color w:val="auto"/>
          <w:sz w:val="28"/>
          <w:szCs w:val="28"/>
        </w:rPr>
        <w:t>Профилактика ПГ при проведении  лечебно- диагностических  вмешательств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1. С целью предупреждения возможности заражения ПГ необходимо максимально применять медицинский и лабораторный инструментарий одноразового пользования; строго соблюдать правила использования, дезинфекции, предстерилизационной очистки и стерилизации медицинского и лабораторного инструментария и др. оборудования.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2. Запрещается проводить какие-либо инъекции, вакцинации, внутрикожные пробы и др. манипуляции нескольким лицам одним только шприцем при смене только игл. Для любой манипуляции каждому больному применяется отдельный стерильный инструментарий. Запрещается производить взятие крови из пальца одной микропипеткой у нескольких лиц. Не допускается промывание микропипетки в общем сосуде.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3. Мединструментарий всех видов после каждого использования должен подвергаться дезинфекции, тщательной предстерилизационной очистке и стерилизации согласно ОСТ 42-21-2-85 и др. официальным инструктивно-методическим документам.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4. В каждом УЗ выделяются лица, ответственные за проведение дезинфекции, предстерилизационной очистки и стерилизации медицинского и лабораторного инструментария </w:t>
      </w:r>
    </w:p>
    <w:p w:rsidR="00975628" w:rsidRPr="00524068" w:rsidRDefault="00975628" w:rsidP="00524068">
      <w:pPr>
        <w:pStyle w:val="2"/>
        <w:spacing w:line="360" w:lineRule="auto"/>
        <w:ind w:firstLine="709"/>
        <w:rPr>
          <w:rFonts w:ascii="Times New Roman" w:hAnsi="Times New Roman"/>
          <w:shadow w:val="0"/>
          <w:color w:val="auto"/>
          <w:sz w:val="28"/>
          <w:szCs w:val="28"/>
        </w:rPr>
      </w:pP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>5. Необходимо маркировать истории болезни и амбулаторные карты переболевших острыми парентеральными гепатитами – красным треугольником, носителей Н</w:t>
      </w:r>
      <w:r w:rsidRPr="00524068">
        <w:rPr>
          <w:rFonts w:ascii="Times New Roman" w:hAnsi="Times New Roman"/>
          <w:shadow w:val="0"/>
          <w:color w:val="auto"/>
          <w:sz w:val="28"/>
          <w:szCs w:val="28"/>
          <w:lang w:val="en-US"/>
        </w:rPr>
        <w:t>BsAg</w:t>
      </w:r>
      <w:r w:rsidRPr="00524068">
        <w:rPr>
          <w:rFonts w:ascii="Times New Roman" w:hAnsi="Times New Roman"/>
          <w:shadow w:val="0"/>
          <w:color w:val="auto"/>
          <w:sz w:val="28"/>
          <w:szCs w:val="28"/>
        </w:rPr>
        <w:t xml:space="preserve"> и анти-НСУ и больных ХВГ – красным квадратом.</w:t>
      </w:r>
    </w:p>
    <w:p w:rsidR="00975628" w:rsidRPr="00524068" w:rsidRDefault="00975628" w:rsidP="00524068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975628" w:rsidRPr="00524068" w:rsidSect="00524068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67" w:rsidRDefault="005E2767">
      <w:r>
        <w:separator/>
      </w:r>
    </w:p>
  </w:endnote>
  <w:endnote w:type="continuationSeparator" w:id="0">
    <w:p w:rsidR="005E2767" w:rsidRDefault="005E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28" w:rsidRDefault="009756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628" w:rsidRDefault="009756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28" w:rsidRDefault="009756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ED1">
      <w:rPr>
        <w:rStyle w:val="a5"/>
        <w:noProof/>
      </w:rPr>
      <w:t>1</w:t>
    </w:r>
    <w:r>
      <w:rPr>
        <w:rStyle w:val="a5"/>
      </w:rPr>
      <w:fldChar w:fldCharType="end"/>
    </w:r>
  </w:p>
  <w:p w:rsidR="00975628" w:rsidRDefault="009756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67" w:rsidRDefault="005E2767">
      <w:r>
        <w:separator/>
      </w:r>
    </w:p>
  </w:footnote>
  <w:footnote w:type="continuationSeparator" w:id="0">
    <w:p w:rsidR="005E2767" w:rsidRDefault="005E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FE1B8E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068"/>
    <w:rsid w:val="004563C0"/>
    <w:rsid w:val="00524068"/>
    <w:rsid w:val="005E2767"/>
    <w:rsid w:val="00975628"/>
    <w:rsid w:val="009D6ED1"/>
    <w:rsid w:val="00E8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DC1D3B-B078-431B-BF97-A29961FA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jc w:val="center"/>
      <w:outlineLvl w:val="0"/>
    </w:pPr>
    <w:rPr>
      <w:rFonts w:ascii="Arial" w:hAnsi="Arial" w:cs="Arial"/>
      <w:shadow/>
      <w:color w:val="FFFF99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autoSpaceDE w:val="0"/>
      <w:autoSpaceDN w:val="0"/>
      <w:adjustRightInd w:val="0"/>
      <w:ind w:left="270" w:hanging="270"/>
      <w:outlineLvl w:val="1"/>
    </w:pPr>
    <w:rPr>
      <w:rFonts w:ascii="Verdana" w:hAnsi="Verdana"/>
      <w:shadow/>
      <w:color w:val="FFFFFF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autoSpaceDE w:val="0"/>
      <w:autoSpaceDN w:val="0"/>
      <w:adjustRightInd w:val="0"/>
      <w:ind w:left="900" w:hanging="180"/>
      <w:outlineLvl w:val="3"/>
    </w:pPr>
    <w:rPr>
      <w:rFonts w:ascii="Verdana" w:hAnsi="Verdana"/>
      <w:shadow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Парентеральные гепатиты </vt:lpstr>
    </vt:vector>
  </TitlesOfParts>
  <Company>БСМП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Парентеральные гепатиты </dc:title>
  <dc:subject/>
  <dc:creator>nevrol-zav</dc:creator>
  <cp:keywords/>
  <dc:description/>
  <cp:lastModifiedBy>admin</cp:lastModifiedBy>
  <cp:revision>2</cp:revision>
  <cp:lastPrinted>2006-04-07T09:51:00Z</cp:lastPrinted>
  <dcterms:created xsi:type="dcterms:W3CDTF">2014-04-18T12:31:00Z</dcterms:created>
  <dcterms:modified xsi:type="dcterms:W3CDTF">2014-04-18T12:31:00Z</dcterms:modified>
</cp:coreProperties>
</file>