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7971" w:rsidRDefault="00577971">
      <w:pPr>
        <w:jc w:val="center"/>
        <w:rPr>
          <w:sz w:val="32"/>
          <w:szCs w:val="32"/>
          <w:lang w:val="en-US"/>
        </w:rPr>
      </w:pPr>
      <w:r>
        <w:rPr>
          <w:sz w:val="32"/>
          <w:szCs w:val="32"/>
          <w:lang w:val="en-US"/>
        </w:rPr>
        <w:t>I</w:t>
      </w:r>
    </w:p>
    <w:p w:rsidR="00577971" w:rsidRDefault="00577971">
      <w:pPr>
        <w:jc w:val="center"/>
        <w:rPr>
          <w:sz w:val="32"/>
          <w:szCs w:val="32"/>
          <w:lang w:val="en-US"/>
        </w:rPr>
      </w:pPr>
      <w:r>
        <w:rPr>
          <w:sz w:val="32"/>
          <w:szCs w:val="32"/>
          <w:lang w:val="en-US"/>
        </w:rPr>
        <w:t>ВВЕДЕНИЕ</w:t>
      </w:r>
    </w:p>
    <w:p w:rsidR="00577971" w:rsidRDefault="00577971">
      <w:pPr>
        <w:jc w:val="center"/>
        <w:rPr>
          <w:sz w:val="32"/>
          <w:szCs w:val="32"/>
          <w:lang w:val="en-US"/>
        </w:rPr>
      </w:pPr>
    </w:p>
    <w:p w:rsidR="00577971" w:rsidRDefault="00577971">
      <w:pPr>
        <w:jc w:val="both"/>
        <w:rPr>
          <w:sz w:val="32"/>
          <w:szCs w:val="32"/>
        </w:rPr>
      </w:pPr>
      <w:r>
        <w:rPr>
          <w:sz w:val="32"/>
          <w:szCs w:val="32"/>
        </w:rPr>
        <w:t>В этом реферате мы подробно описали  экологическую напряженность в городе Самаре Самарской области, про то, как человек не следит за природой, и надеемся, что читатель этого реферата не будет "кидать бутылки" на природе, он подумает прежде, и вспомнит наш реферат. И мы искренне надеемся, что эта проблема заинтересует других людей. Я и мой помощник считаем, что если человек не задумается о своем будущем, о чем не каждый задумывается. Если Вы, читатель нашего реферата, любите природу, и в какой-то мере следите за ней, то этот реферат именно для Вас. Мы надеемся, что он доставит вам истинное удовольствие.</w:t>
      </w:r>
    </w:p>
    <w:p w:rsidR="00577971" w:rsidRDefault="00577971">
      <w:pPr>
        <w:jc w:val="center"/>
        <w:rPr>
          <w:sz w:val="32"/>
          <w:szCs w:val="32"/>
          <w:lang w:val="en-US"/>
        </w:rPr>
      </w:pPr>
    </w:p>
    <w:p w:rsidR="00577971" w:rsidRDefault="00577971">
      <w:pPr>
        <w:jc w:val="center"/>
        <w:rPr>
          <w:sz w:val="32"/>
          <w:szCs w:val="32"/>
          <w:lang w:val="en-US"/>
        </w:rPr>
      </w:pPr>
    </w:p>
    <w:p w:rsidR="00577971" w:rsidRDefault="00577971">
      <w:pPr>
        <w:jc w:val="center"/>
        <w:rPr>
          <w:sz w:val="32"/>
          <w:szCs w:val="32"/>
          <w:lang w:val="en-US"/>
        </w:rPr>
      </w:pPr>
    </w:p>
    <w:p w:rsidR="00577971" w:rsidRDefault="00577971">
      <w:pPr>
        <w:jc w:val="center"/>
        <w:rPr>
          <w:sz w:val="32"/>
          <w:szCs w:val="32"/>
          <w:lang w:val="en-US"/>
        </w:rPr>
      </w:pPr>
    </w:p>
    <w:p w:rsidR="00577971" w:rsidRDefault="00577971">
      <w:pPr>
        <w:jc w:val="center"/>
        <w:rPr>
          <w:sz w:val="32"/>
          <w:szCs w:val="32"/>
          <w:lang w:val="en-US"/>
        </w:rPr>
      </w:pPr>
    </w:p>
    <w:p w:rsidR="00577971" w:rsidRDefault="00577971">
      <w:pPr>
        <w:jc w:val="center"/>
        <w:rPr>
          <w:sz w:val="32"/>
          <w:szCs w:val="32"/>
          <w:lang w:val="en-US"/>
        </w:rPr>
      </w:pPr>
    </w:p>
    <w:p w:rsidR="00577971" w:rsidRDefault="00577971">
      <w:pPr>
        <w:jc w:val="center"/>
        <w:rPr>
          <w:sz w:val="32"/>
          <w:szCs w:val="32"/>
          <w:lang w:val="en-US"/>
        </w:rPr>
      </w:pPr>
    </w:p>
    <w:p w:rsidR="00577971" w:rsidRDefault="00577971">
      <w:pPr>
        <w:jc w:val="center"/>
        <w:rPr>
          <w:sz w:val="32"/>
          <w:szCs w:val="32"/>
          <w:lang w:val="en-US"/>
        </w:rPr>
      </w:pPr>
    </w:p>
    <w:p w:rsidR="00577971" w:rsidRDefault="00577971">
      <w:pPr>
        <w:jc w:val="center"/>
        <w:rPr>
          <w:sz w:val="32"/>
          <w:szCs w:val="32"/>
          <w:lang w:val="en-US"/>
        </w:rPr>
      </w:pPr>
    </w:p>
    <w:p w:rsidR="00577971" w:rsidRDefault="00577971">
      <w:pPr>
        <w:jc w:val="center"/>
        <w:rPr>
          <w:sz w:val="32"/>
          <w:szCs w:val="32"/>
          <w:lang w:val="en-US"/>
        </w:rPr>
      </w:pPr>
    </w:p>
    <w:p w:rsidR="00577971" w:rsidRDefault="00577971">
      <w:pPr>
        <w:jc w:val="center"/>
        <w:rPr>
          <w:sz w:val="32"/>
          <w:szCs w:val="32"/>
          <w:lang w:val="en-US"/>
        </w:rPr>
      </w:pPr>
    </w:p>
    <w:p w:rsidR="00577971" w:rsidRDefault="00577971">
      <w:pPr>
        <w:jc w:val="center"/>
        <w:rPr>
          <w:sz w:val="32"/>
          <w:szCs w:val="32"/>
          <w:lang w:val="en-US"/>
        </w:rPr>
      </w:pPr>
    </w:p>
    <w:p w:rsidR="00577971" w:rsidRDefault="00577971">
      <w:pPr>
        <w:jc w:val="center"/>
        <w:rPr>
          <w:sz w:val="32"/>
          <w:szCs w:val="32"/>
          <w:lang w:val="en-US"/>
        </w:rPr>
      </w:pPr>
    </w:p>
    <w:p w:rsidR="00577971" w:rsidRDefault="00577971">
      <w:pPr>
        <w:jc w:val="center"/>
        <w:rPr>
          <w:sz w:val="32"/>
          <w:szCs w:val="32"/>
          <w:lang w:val="en-US"/>
        </w:rPr>
      </w:pPr>
    </w:p>
    <w:p w:rsidR="00577971" w:rsidRDefault="00577971">
      <w:pPr>
        <w:jc w:val="center"/>
        <w:rPr>
          <w:sz w:val="32"/>
          <w:szCs w:val="32"/>
          <w:lang w:val="en-US"/>
        </w:rPr>
      </w:pPr>
    </w:p>
    <w:p w:rsidR="00577971" w:rsidRDefault="00577971">
      <w:pPr>
        <w:jc w:val="center"/>
        <w:rPr>
          <w:sz w:val="32"/>
          <w:szCs w:val="32"/>
          <w:lang w:val="en-US"/>
        </w:rPr>
      </w:pPr>
    </w:p>
    <w:p w:rsidR="00577971" w:rsidRDefault="00577971">
      <w:pPr>
        <w:jc w:val="center"/>
        <w:rPr>
          <w:sz w:val="32"/>
          <w:szCs w:val="32"/>
          <w:lang w:val="en-US"/>
        </w:rPr>
      </w:pPr>
    </w:p>
    <w:p w:rsidR="00577971" w:rsidRDefault="00577971">
      <w:pPr>
        <w:jc w:val="center"/>
        <w:rPr>
          <w:sz w:val="32"/>
          <w:szCs w:val="32"/>
          <w:lang w:val="en-US"/>
        </w:rPr>
      </w:pPr>
    </w:p>
    <w:p w:rsidR="00577971" w:rsidRDefault="00577971">
      <w:pPr>
        <w:jc w:val="center"/>
        <w:rPr>
          <w:sz w:val="32"/>
          <w:szCs w:val="32"/>
          <w:lang w:val="en-US"/>
        </w:rPr>
      </w:pPr>
    </w:p>
    <w:p w:rsidR="00577971" w:rsidRDefault="00577971">
      <w:pPr>
        <w:jc w:val="center"/>
        <w:rPr>
          <w:sz w:val="32"/>
          <w:szCs w:val="32"/>
          <w:lang w:val="en-US"/>
        </w:rPr>
      </w:pPr>
    </w:p>
    <w:p w:rsidR="00577971" w:rsidRDefault="00577971">
      <w:pPr>
        <w:jc w:val="center"/>
        <w:rPr>
          <w:sz w:val="32"/>
          <w:szCs w:val="32"/>
          <w:lang w:val="en-US"/>
        </w:rPr>
      </w:pPr>
    </w:p>
    <w:p w:rsidR="00577971" w:rsidRDefault="00577971">
      <w:pPr>
        <w:jc w:val="center"/>
        <w:rPr>
          <w:sz w:val="32"/>
          <w:szCs w:val="32"/>
          <w:lang w:val="en-US"/>
        </w:rPr>
      </w:pPr>
    </w:p>
    <w:p w:rsidR="00577971" w:rsidRDefault="00577971">
      <w:pPr>
        <w:rPr>
          <w:sz w:val="32"/>
          <w:szCs w:val="32"/>
          <w:lang w:val="en-US"/>
        </w:rPr>
      </w:pPr>
    </w:p>
    <w:p w:rsidR="00577971" w:rsidRDefault="00577971">
      <w:pPr>
        <w:jc w:val="center"/>
        <w:rPr>
          <w:sz w:val="32"/>
          <w:szCs w:val="32"/>
        </w:rPr>
      </w:pPr>
      <w:r>
        <w:rPr>
          <w:sz w:val="32"/>
          <w:szCs w:val="32"/>
          <w:lang w:val="en-US"/>
        </w:rPr>
        <w:t xml:space="preserve">II) </w:t>
      </w:r>
      <w:r>
        <w:rPr>
          <w:sz w:val="32"/>
          <w:szCs w:val="32"/>
        </w:rPr>
        <w:t>Общие сведения</w:t>
      </w:r>
    </w:p>
    <w:p w:rsidR="00577971" w:rsidRDefault="00577971">
      <w:pPr>
        <w:jc w:val="center"/>
        <w:rPr>
          <w:sz w:val="32"/>
          <w:szCs w:val="32"/>
        </w:rPr>
      </w:pPr>
    </w:p>
    <w:p w:rsidR="00577971" w:rsidRDefault="00577971">
      <w:p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         Самарская область расположена по среднему течению реки Волги, в </w:t>
      </w:r>
      <w:r>
        <w:rPr>
          <w:color w:val="000000"/>
          <w:sz w:val="32"/>
          <w:szCs w:val="32"/>
        </w:rPr>
        <w:t xml:space="preserve">излучине, которая известна под названием Самарская Лука. Река Волга крупнейшая река Европы, национальная гордость России, ее длинна равна 3531 км </w:t>
      </w:r>
      <w:r>
        <w:rPr>
          <w:color w:val="000000"/>
          <w:sz w:val="32"/>
          <w:szCs w:val="32"/>
          <w:lang w:val="en-US"/>
        </w:rPr>
        <w:t>[4].</w:t>
      </w:r>
      <w:r>
        <w:rPr>
          <w:color w:val="000000"/>
          <w:sz w:val="32"/>
          <w:szCs w:val="32"/>
        </w:rPr>
        <w:t>Географическое положение области определяется координатами 51</w:t>
      </w:r>
      <w:r>
        <w:rPr>
          <w:color w:val="000000"/>
          <w:sz w:val="32"/>
          <w:szCs w:val="32"/>
          <w:vertAlign w:val="superscript"/>
        </w:rPr>
        <w:t xml:space="preserve">О </w:t>
      </w:r>
      <w:r>
        <w:rPr>
          <w:sz w:val="32"/>
          <w:szCs w:val="32"/>
        </w:rPr>
        <w:t>47</w:t>
      </w:r>
      <w:r>
        <w:rPr>
          <w:sz w:val="32"/>
          <w:szCs w:val="32"/>
          <w:lang w:val="en-US"/>
        </w:rPr>
        <w:t xml:space="preserve">' </w:t>
      </w:r>
      <w:r>
        <w:rPr>
          <w:sz w:val="32"/>
          <w:szCs w:val="32"/>
        </w:rPr>
        <w:t>и 54</w:t>
      </w:r>
      <w:r>
        <w:rPr>
          <w:sz w:val="32"/>
          <w:szCs w:val="32"/>
          <w:vertAlign w:val="superscript"/>
        </w:rPr>
        <w:t>О</w:t>
      </w:r>
      <w:r>
        <w:rPr>
          <w:sz w:val="32"/>
          <w:szCs w:val="32"/>
          <w:vertAlign w:val="superscript"/>
          <w:lang w:val="en-US"/>
        </w:rPr>
        <w:t xml:space="preserve"> </w:t>
      </w:r>
      <w:r>
        <w:rPr>
          <w:sz w:val="32"/>
          <w:szCs w:val="32"/>
          <w:lang w:val="en-US"/>
        </w:rPr>
        <w:t xml:space="preserve"> 41' </w:t>
      </w:r>
      <w:r>
        <w:rPr>
          <w:sz w:val="32"/>
          <w:szCs w:val="32"/>
        </w:rPr>
        <w:t>с.ш. и 47</w:t>
      </w:r>
      <w:r>
        <w:rPr>
          <w:sz w:val="32"/>
          <w:szCs w:val="32"/>
          <w:vertAlign w:val="superscript"/>
        </w:rPr>
        <w:t xml:space="preserve">О  </w:t>
      </w:r>
      <w:r>
        <w:rPr>
          <w:sz w:val="32"/>
          <w:szCs w:val="32"/>
        </w:rPr>
        <w:t>55</w:t>
      </w:r>
      <w:r>
        <w:rPr>
          <w:sz w:val="32"/>
          <w:szCs w:val="32"/>
          <w:lang w:val="en-US"/>
        </w:rPr>
        <w:t>'</w:t>
      </w:r>
      <w:r>
        <w:rPr>
          <w:sz w:val="32"/>
          <w:szCs w:val="32"/>
        </w:rPr>
        <w:t xml:space="preserve"> и 52</w:t>
      </w:r>
      <w:r>
        <w:rPr>
          <w:sz w:val="32"/>
          <w:szCs w:val="32"/>
          <w:vertAlign w:val="superscript"/>
        </w:rPr>
        <w:t xml:space="preserve">О </w:t>
      </w:r>
      <w:r>
        <w:rPr>
          <w:sz w:val="32"/>
          <w:szCs w:val="32"/>
        </w:rPr>
        <w:t>35</w:t>
      </w:r>
      <w:r>
        <w:rPr>
          <w:sz w:val="32"/>
          <w:szCs w:val="32"/>
          <w:lang w:val="en-US"/>
        </w:rPr>
        <w:t xml:space="preserve">' </w:t>
      </w:r>
      <w:r>
        <w:rPr>
          <w:sz w:val="32"/>
          <w:szCs w:val="32"/>
        </w:rPr>
        <w:t xml:space="preserve">в.д. </w:t>
      </w:r>
      <w:r>
        <w:rPr>
          <w:sz w:val="32"/>
          <w:szCs w:val="32"/>
          <w:lang w:val="en-US"/>
        </w:rPr>
        <w:t>[3]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    Характерными особенностями  климата являются: континентальность, преобладание в течение года малооблачных и ясных дней, холодная и малоснежная зима, короткая весна, жаркое и сухое лето, непродолжительная осень, сравнительно большая вероятность ранних осенних и поздних весенних заморозков.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     Переход суточной температуры воздуха через 10</w:t>
      </w:r>
      <w:r>
        <w:rPr>
          <w:color w:val="000000"/>
          <w:sz w:val="32"/>
          <w:szCs w:val="32"/>
          <w:vertAlign w:val="superscript"/>
        </w:rPr>
        <w:t xml:space="preserve">О </w:t>
      </w:r>
      <w:r>
        <w:rPr>
          <w:color w:val="000000"/>
          <w:sz w:val="32"/>
          <w:szCs w:val="32"/>
        </w:rPr>
        <w:t>(период активной</w:t>
      </w:r>
      <w:r>
        <w:rPr>
          <w:color w:val="FF0000"/>
          <w:sz w:val="32"/>
          <w:szCs w:val="32"/>
        </w:rPr>
        <w:t xml:space="preserve"> </w:t>
      </w:r>
      <w:r>
        <w:rPr>
          <w:color w:val="000000"/>
          <w:sz w:val="32"/>
          <w:szCs w:val="32"/>
        </w:rPr>
        <w:t>вегетации растений) чаще всего происходит с 28 апреля по 2 мая. Продолжительность перехода с температурой воздуха выше 10</w:t>
      </w:r>
      <w:r>
        <w:rPr>
          <w:color w:val="000000"/>
          <w:sz w:val="32"/>
          <w:szCs w:val="32"/>
          <w:vertAlign w:val="superscript"/>
        </w:rPr>
        <w:t xml:space="preserve">О </w:t>
      </w:r>
      <w:r>
        <w:rPr>
          <w:color w:val="000000"/>
          <w:sz w:val="32"/>
          <w:szCs w:val="32"/>
        </w:rPr>
        <w:t>составляет 141-154 дня.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Годовая сумма осадков в среднем по области: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На юго-востоке 360мм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На северо-востоке 582 мм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Относительная влажность воздуха низкая, в мае-июне (53-57%)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Максимальная в зимний период (84-87%)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Средняя годовая относительная влажность воздуха находиться в пределах 71-75%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Ветровой режим: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Преобладание в холодную погоду: часть года юго-западных и южных ветров, в теплую - западных и северо-западных.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Средняя годовая скорость ветра составляет 3,2-4,4 м</w:t>
      </w:r>
      <w:r>
        <w:rPr>
          <w:color w:val="000000"/>
          <w:sz w:val="32"/>
          <w:szCs w:val="32"/>
          <w:lang w:val="en-US"/>
        </w:rPr>
        <w:t>/</w:t>
      </w:r>
      <w:r>
        <w:rPr>
          <w:color w:val="000000"/>
          <w:sz w:val="32"/>
          <w:szCs w:val="32"/>
        </w:rPr>
        <w:t xml:space="preserve">с. </w:t>
      </w:r>
    </w:p>
    <w:p w:rsidR="00577971" w:rsidRDefault="00577971">
      <w:pPr>
        <w:jc w:val="both"/>
        <w:rPr>
          <w:color w:val="000000"/>
          <w:sz w:val="32"/>
          <w:szCs w:val="32"/>
          <w:lang w:val="en-US"/>
        </w:rPr>
      </w:pPr>
      <w:r>
        <w:rPr>
          <w:color w:val="000000"/>
          <w:sz w:val="32"/>
          <w:szCs w:val="32"/>
        </w:rPr>
        <w:t xml:space="preserve">Очень редко наблюдаются смерчи. </w:t>
      </w:r>
      <w:r>
        <w:rPr>
          <w:color w:val="000000"/>
          <w:sz w:val="32"/>
          <w:szCs w:val="32"/>
          <w:lang w:val="en-US"/>
        </w:rPr>
        <w:t>[3]</w:t>
      </w:r>
    </w:p>
    <w:p w:rsidR="00577971" w:rsidRDefault="00577971">
      <w:pPr>
        <w:jc w:val="both"/>
        <w:rPr>
          <w:color w:val="000000"/>
          <w:sz w:val="32"/>
          <w:szCs w:val="32"/>
          <w:lang w:val="en-US"/>
        </w:rPr>
      </w:pPr>
    </w:p>
    <w:p w:rsidR="00577971" w:rsidRDefault="00577971">
      <w:pPr>
        <w:jc w:val="center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  <w:lang w:val="en-US"/>
        </w:rPr>
        <w:t xml:space="preserve">III) </w:t>
      </w:r>
      <w:r>
        <w:rPr>
          <w:color w:val="000000"/>
          <w:sz w:val="32"/>
          <w:szCs w:val="32"/>
        </w:rPr>
        <w:t>Использование водных ресурсов.</w:t>
      </w:r>
    </w:p>
    <w:p w:rsidR="00577971" w:rsidRDefault="00577971">
      <w:pPr>
        <w:jc w:val="both"/>
        <w:rPr>
          <w:color w:val="000000"/>
          <w:sz w:val="32"/>
          <w:szCs w:val="32"/>
        </w:rPr>
      </w:pPr>
    </w:p>
    <w:p w:rsidR="00577971" w:rsidRDefault="00577971">
      <w:pPr>
        <w:jc w:val="both"/>
        <w:rPr>
          <w:color w:val="000000"/>
          <w:sz w:val="32"/>
          <w:szCs w:val="32"/>
          <w:lang w:val="en-US"/>
        </w:rPr>
      </w:pPr>
      <w:r>
        <w:rPr>
          <w:color w:val="000000"/>
          <w:sz w:val="32"/>
          <w:szCs w:val="32"/>
        </w:rPr>
        <w:t xml:space="preserve">Водные ресурсы Самарской области определяются следующими основными факторами: количество атмосферных осадков в области, поверхностный и подземный сток. </w:t>
      </w:r>
      <w:r>
        <w:rPr>
          <w:color w:val="000000"/>
          <w:sz w:val="32"/>
          <w:szCs w:val="32"/>
          <w:lang w:val="en-US"/>
        </w:rPr>
        <w:t xml:space="preserve">[1] </w:t>
      </w:r>
      <w:r>
        <w:rPr>
          <w:color w:val="000000"/>
          <w:sz w:val="32"/>
          <w:szCs w:val="32"/>
        </w:rPr>
        <w:t xml:space="preserve">В последние годы в мире чрезвычайно обострилась экологическая ситуация. Выбросы отравляющих веществ в атмосферу, химическое и радиоактивное загрязнение подземных и поверхностных вод. Самарская область, будучи самой урбанизированной территорией Поволжья, является зоной крайней экологической напряженности </w:t>
      </w:r>
      <w:r>
        <w:rPr>
          <w:color w:val="000000"/>
          <w:sz w:val="32"/>
          <w:szCs w:val="32"/>
          <w:lang w:val="en-US"/>
        </w:rPr>
        <w:t>[9]</w:t>
      </w:r>
      <w:r>
        <w:rPr>
          <w:color w:val="000000"/>
          <w:sz w:val="32"/>
          <w:szCs w:val="32"/>
        </w:rPr>
        <w:t xml:space="preserve"> 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Анализ экологической обстановки показывает, что уровень загрязнения окружающей природной среды Самарской области продолжает оставаться высоким.</w:t>
      </w:r>
    </w:p>
    <w:p w:rsidR="00577971" w:rsidRDefault="00577971">
      <w:pPr>
        <w:jc w:val="both"/>
        <w:rPr>
          <w:color w:val="000000"/>
          <w:sz w:val="32"/>
          <w:szCs w:val="32"/>
          <w:lang w:val="en-US"/>
        </w:rPr>
      </w:pPr>
      <w:r>
        <w:rPr>
          <w:color w:val="000000"/>
          <w:sz w:val="32"/>
          <w:szCs w:val="32"/>
        </w:rPr>
        <w:t xml:space="preserve"> Он  характеризуется в основном выбросами и сбросами предприятий энергетической, нефтехимической, нефтеперерабатывающей, нефтедобывающей, химической машиностроительной промышленности. За  нарушение природного законодательства применяются меры административного воздействия с наложением штрафных санкций. </w:t>
      </w:r>
      <w:r>
        <w:rPr>
          <w:color w:val="000000"/>
          <w:sz w:val="32"/>
          <w:szCs w:val="32"/>
          <w:lang w:val="en-US"/>
        </w:rPr>
        <w:t>[3]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  <w:lang w:val="en-US"/>
        </w:rPr>
        <w:t xml:space="preserve">           </w:t>
      </w:r>
      <w:r>
        <w:rPr>
          <w:color w:val="000000"/>
          <w:sz w:val="32"/>
          <w:szCs w:val="32"/>
        </w:rPr>
        <w:t>Отраслевые хозяйства используют водные ресурсы, в основном, в двух направлениях: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Первым направлением является забор</w:t>
      </w:r>
      <w:r>
        <w:rPr>
          <w:color w:val="FF0000"/>
          <w:sz w:val="32"/>
          <w:szCs w:val="32"/>
        </w:rPr>
        <w:t xml:space="preserve"> </w:t>
      </w:r>
      <w:r>
        <w:rPr>
          <w:color w:val="000000"/>
          <w:sz w:val="32"/>
          <w:szCs w:val="32"/>
        </w:rPr>
        <w:t>свежей воды на хозяйственно-питьевые и производственные нужды, в том числе безвозвратные.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Рост производственных мощностей и населения, сопровождается увеличением водопотребления. Количество потребления свежей воды в Самаре увеличивается с каждым годом. Также забор воды в Самаре имеет тенденцию неуклонного роста. В связи с ужесточением лимита отпуска воды предприятиям, произошло резкое снижение промышленного водопотребления. Если мы посмотрим химический состав питьевой воды. Мы увидим что в него входит почти вся таблица Менделеева. Уровень бактериального загрязнения и городской водопроводной станции порой в 15-20 раз превышает предельно допустимый коэффициент. </w:t>
      </w:r>
      <w:r>
        <w:rPr>
          <w:color w:val="FF0000"/>
          <w:sz w:val="32"/>
          <w:szCs w:val="32"/>
        </w:rPr>
        <w:t xml:space="preserve">Антропогенные </w:t>
      </w:r>
      <w:r>
        <w:rPr>
          <w:color w:val="000000"/>
          <w:sz w:val="32"/>
          <w:szCs w:val="32"/>
        </w:rPr>
        <w:t>химические загрязнения Саратовского водохранилища практически беспрепятственно проникают в питьевую воду.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     Исследованиями установлено, что применение хлора для обеззараживания воды на водопроводных станциях способствует образованию хлоропроизводных органических веществ, многие из которых обладают мутагенными, концирогенными и эмбриотаксическими эффектами.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     Проследим путь очищения питьевой воды. Из исследований видно, что на водопроводной станции города и насосно-фильтровальных станций, используют для очистки питьевой воды очень большое количество</w:t>
      </w:r>
      <w:r>
        <w:rPr>
          <w:color w:val="FF0000"/>
          <w:sz w:val="32"/>
          <w:szCs w:val="32"/>
        </w:rPr>
        <w:t xml:space="preserve"> хлороформа </w:t>
      </w:r>
      <w:r>
        <w:rPr>
          <w:color w:val="000000"/>
          <w:sz w:val="32"/>
          <w:szCs w:val="32"/>
        </w:rPr>
        <w:t>и четыреххлористого углерода. Следующий этап пути, по которому бежит вода- водопроводные сети. А при их ремонте в трубы может попасть и грязь и инфекции.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     Вода может быть испорчена в полузатопленных подвалах домов, где в вонючей жиже "плавают" рядышком водопроводные, и канализационные трубы. Подобное загрязнение принято называть вторичным. Оно считается причиной роста заболеваемости населения. Такова расплата за экологическое варварство и бесхозяйственность. </w:t>
      </w:r>
      <w:r>
        <w:rPr>
          <w:color w:val="000000"/>
          <w:sz w:val="32"/>
          <w:szCs w:val="32"/>
          <w:lang w:val="en-US"/>
        </w:rPr>
        <w:t>[2]</w:t>
      </w:r>
      <w:r>
        <w:rPr>
          <w:color w:val="000000"/>
          <w:sz w:val="32"/>
          <w:szCs w:val="32"/>
        </w:rPr>
        <w:t xml:space="preserve"> По данным органов здравоохранения 30% заболеваний населения Волжского бассейна </w:t>
      </w:r>
      <w:r>
        <w:rPr>
          <w:color w:val="FF0000"/>
          <w:sz w:val="32"/>
          <w:szCs w:val="32"/>
        </w:rPr>
        <w:t>инициировано</w:t>
      </w:r>
      <w:r>
        <w:rPr>
          <w:color w:val="000000"/>
          <w:sz w:val="32"/>
          <w:szCs w:val="32"/>
        </w:rPr>
        <w:t xml:space="preserve"> загрязнением питьевой воды, это обстоятельство требует повышенного внимания к вопросам охраны и рационального использования водных ресурсов. Самара в течение года не обеспечивается питьевой водой, которая бы отвечала требованиям по физико-химическим, микробиологическим показателям ГОСТ-28 74-82, "Вода питьевая".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Основные причины неудовальтворительного качества питьевой воды.</w:t>
      </w:r>
    </w:p>
    <w:p w:rsidR="00577971" w:rsidRDefault="00577971">
      <w:pPr>
        <w:numPr>
          <w:ilvl w:val="0"/>
          <w:numId w:val="1"/>
        </w:num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высокая загрязненность источников водоснабжения хозяйственно-бытовыми, производственными и поверхностными сточными водами</w:t>
      </w:r>
      <w:r>
        <w:rPr>
          <w:color w:val="000000"/>
          <w:sz w:val="32"/>
          <w:szCs w:val="32"/>
          <w:lang w:val="en-US"/>
        </w:rPr>
        <w:t>;</w:t>
      </w:r>
    </w:p>
    <w:p w:rsidR="00577971" w:rsidRDefault="00577971">
      <w:pPr>
        <w:numPr>
          <w:ilvl w:val="0"/>
          <w:numId w:val="1"/>
        </w:num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несоответствие существующих технологий и сооружений водоочистки изменившемуся</w:t>
      </w:r>
      <w:r>
        <w:rPr>
          <w:color w:val="FF0000"/>
          <w:sz w:val="32"/>
          <w:szCs w:val="32"/>
        </w:rPr>
        <w:t xml:space="preserve"> </w:t>
      </w:r>
      <w:r>
        <w:rPr>
          <w:color w:val="000000"/>
          <w:sz w:val="32"/>
          <w:szCs w:val="32"/>
        </w:rPr>
        <w:t xml:space="preserve">качеству воды в водоисточниках в связи с повышенными антропогенными нагрузками. </w:t>
      </w:r>
      <w:r>
        <w:rPr>
          <w:color w:val="000000"/>
          <w:sz w:val="32"/>
          <w:szCs w:val="32"/>
          <w:lang w:val="en-US"/>
        </w:rPr>
        <w:t>[3]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Вторым направлением "использования" водных ресурсов отраслевыми хозяйствами является загрязнение водоемов вредными веществами.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    Все формируемые стоки</w:t>
      </w:r>
      <w:r>
        <w:rPr>
          <w:color w:val="FF0000"/>
          <w:sz w:val="32"/>
          <w:szCs w:val="32"/>
        </w:rPr>
        <w:t xml:space="preserve"> </w:t>
      </w:r>
      <w:r>
        <w:rPr>
          <w:color w:val="000000"/>
          <w:sz w:val="32"/>
          <w:szCs w:val="32"/>
        </w:rPr>
        <w:t>(в зависимости от количества содержащихся примесей) подразделяются на три типа: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Нормативно- чистые- сточные воды, не нуждающихся в очистке сооружения и очистке до нормативов ПДК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Т.К.Е  (это стоки, прошедшие очистку, но не достигшие в результате ПДК, и просто сброшенные без очистки). В сбрасываемых стоках в Волгу, в пределах города Самары, 8 веществ (БПК, нефтепродукты,</w:t>
      </w:r>
      <w:r>
        <w:rPr>
          <w:color w:val="FF0000"/>
          <w:sz w:val="32"/>
          <w:szCs w:val="32"/>
        </w:rPr>
        <w:t xml:space="preserve"> взвешенные</w:t>
      </w:r>
      <w:r>
        <w:rPr>
          <w:color w:val="000000"/>
          <w:sz w:val="32"/>
          <w:szCs w:val="32"/>
        </w:rPr>
        <w:t xml:space="preserve"> вещества, сульфаты, азот</w:t>
      </w:r>
      <w:r>
        <w:rPr>
          <w:color w:val="000000"/>
          <w:sz w:val="32"/>
          <w:szCs w:val="32"/>
          <w:lang w:val="en-US"/>
        </w:rPr>
        <w:t xml:space="preserve"> </w:t>
      </w:r>
      <w:r>
        <w:rPr>
          <w:color w:val="000000"/>
          <w:sz w:val="32"/>
          <w:szCs w:val="32"/>
        </w:rPr>
        <w:t>аммонинный, фенол, медь, никель) имеют концепцию, в среднем, выше нормативных ПДК.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    Городские стоки закладывания на уже существующие загрязнения. Следует сокращать количество вышесказанных веществ в стоках. </w:t>
      </w:r>
      <w:r>
        <w:rPr>
          <w:color w:val="000000"/>
          <w:sz w:val="32"/>
          <w:szCs w:val="32"/>
          <w:lang w:val="en-US"/>
        </w:rPr>
        <w:t>[1]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    Также загрязнения происходят из-за аварий. Часто на предприятиях не решается вопрос о сбросе и утилизации загрязняющих веществ. Очистные сооружения не ремонтируются долгое время. </w:t>
      </w:r>
      <w:r>
        <w:rPr>
          <w:color w:val="000000"/>
          <w:sz w:val="32"/>
          <w:szCs w:val="32"/>
          <w:lang w:val="en-US"/>
        </w:rPr>
        <w:t xml:space="preserve">[8] </w:t>
      </w:r>
      <w:r>
        <w:rPr>
          <w:color w:val="000000"/>
          <w:sz w:val="32"/>
          <w:szCs w:val="32"/>
        </w:rPr>
        <w:t>И поэтому позвольте привести пример: в 1992 году произошла авария загрязнившая реку Волгу.</w:t>
      </w:r>
    </w:p>
    <w:p w:rsidR="00577971" w:rsidRDefault="00577971">
      <w:pPr>
        <w:jc w:val="both"/>
        <w:rPr>
          <w:color w:val="000000"/>
          <w:sz w:val="32"/>
          <w:szCs w:val="32"/>
          <w:lang w:val="en-US"/>
        </w:rPr>
      </w:pPr>
      <w:r>
        <w:rPr>
          <w:color w:val="000000"/>
          <w:sz w:val="32"/>
          <w:szCs w:val="32"/>
        </w:rPr>
        <w:t xml:space="preserve">          Ранним осенним утром третьего сентября 1992 года вдоль правого берега Волги, напротив Самары, была замечена плотная нефтяная пленка. Было установлено, что пленка вытянулась в длину на 10 километров при ширине</w:t>
      </w:r>
      <w:r>
        <w:rPr>
          <w:color w:val="FF0000"/>
          <w:sz w:val="32"/>
          <w:szCs w:val="32"/>
        </w:rPr>
        <w:t xml:space="preserve"> </w:t>
      </w:r>
      <w:r>
        <w:rPr>
          <w:color w:val="000000"/>
          <w:sz w:val="32"/>
          <w:szCs w:val="32"/>
        </w:rPr>
        <w:t xml:space="preserve">100 метров. Источником загрязнения оказался участок ныне бездействующего нефтепровода </w:t>
      </w:r>
      <w:r>
        <w:rPr>
          <w:color w:val="FF0000"/>
          <w:sz w:val="32"/>
          <w:szCs w:val="32"/>
        </w:rPr>
        <w:t xml:space="preserve">Зольнинское </w:t>
      </w:r>
      <w:r>
        <w:rPr>
          <w:color w:val="000000"/>
          <w:sz w:val="32"/>
          <w:szCs w:val="32"/>
        </w:rPr>
        <w:t xml:space="preserve">месторождение Новокуйбышевской НПЗ. Нефтепровод был построен в 1942 году, а уже в 1954 году списан за ненадобностью. В трубах же осталась сырая нефть, и через сорок лет она вырвалась наружу. В воде Саратовского водохранилища в 200 метрах ниже утечки их концентрация составила 0,17 </w:t>
      </w:r>
      <w:r>
        <w:rPr>
          <w:color w:val="FF0000"/>
          <w:sz w:val="32"/>
          <w:szCs w:val="32"/>
        </w:rPr>
        <w:t>мг</w:t>
      </w:r>
      <w:r>
        <w:rPr>
          <w:color w:val="FF0000"/>
          <w:sz w:val="32"/>
          <w:szCs w:val="32"/>
          <w:lang w:val="en-US"/>
        </w:rPr>
        <w:t>/</w:t>
      </w:r>
      <w:r>
        <w:rPr>
          <w:color w:val="FF0000"/>
          <w:sz w:val="32"/>
          <w:szCs w:val="32"/>
        </w:rPr>
        <w:t xml:space="preserve">л, </w:t>
      </w:r>
      <w:r>
        <w:rPr>
          <w:color w:val="000000"/>
          <w:sz w:val="32"/>
          <w:szCs w:val="32"/>
        </w:rPr>
        <w:t xml:space="preserve">или 3,4 ПДК (данные Приволжского территориального центра по мониторингу загрязнений природной среды.) На следующий день после аварии утечка была устранена. </w:t>
      </w:r>
      <w:r>
        <w:rPr>
          <w:color w:val="000000"/>
          <w:sz w:val="32"/>
          <w:szCs w:val="32"/>
          <w:lang w:val="en-US"/>
        </w:rPr>
        <w:t>[7]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     При эксплуатации водоемов речным транспортом происходит значительное их загрязнение. По сравнению с мощным береговым стоком от Самары и предприятий удельной вес этих загрязнений невелик, но негативная роль водного транспорта и загрязнения водоемов очевидна. Основными источниками загрязнения являются: </w:t>
      </w:r>
      <w:r>
        <w:rPr>
          <w:color w:val="FF0000"/>
          <w:sz w:val="32"/>
          <w:szCs w:val="32"/>
        </w:rPr>
        <w:t xml:space="preserve">подсланевые воды, </w:t>
      </w:r>
      <w:r>
        <w:rPr>
          <w:color w:val="000000"/>
          <w:sz w:val="32"/>
          <w:szCs w:val="32"/>
        </w:rPr>
        <w:t>образующиеся в машинном отделении судов отличающихся высоким содержанием нефтепродуктов</w:t>
      </w:r>
      <w:r>
        <w:rPr>
          <w:color w:val="000000"/>
          <w:sz w:val="32"/>
          <w:szCs w:val="32"/>
          <w:lang w:val="en-US"/>
        </w:rPr>
        <w:t xml:space="preserve">; </w:t>
      </w:r>
      <w:r>
        <w:rPr>
          <w:color w:val="000000"/>
          <w:sz w:val="32"/>
          <w:szCs w:val="32"/>
        </w:rPr>
        <w:t>хозяйственно- бытовые стоки и мусор с судов</w:t>
      </w:r>
      <w:r>
        <w:rPr>
          <w:color w:val="000000"/>
          <w:sz w:val="32"/>
          <w:szCs w:val="32"/>
          <w:lang w:val="en-US"/>
        </w:rPr>
        <w:t xml:space="preserve">; </w:t>
      </w:r>
      <w:r>
        <w:rPr>
          <w:color w:val="000000"/>
          <w:sz w:val="32"/>
          <w:szCs w:val="32"/>
        </w:rPr>
        <w:t>нефть и прочие отходы с акваторий и территорий портов</w:t>
      </w:r>
      <w:r>
        <w:rPr>
          <w:color w:val="000000"/>
          <w:sz w:val="32"/>
          <w:szCs w:val="32"/>
          <w:lang w:val="en-US"/>
        </w:rPr>
        <w:t xml:space="preserve">; </w:t>
      </w:r>
      <w:r>
        <w:rPr>
          <w:color w:val="000000"/>
          <w:sz w:val="32"/>
          <w:szCs w:val="32"/>
        </w:rPr>
        <w:t>промышленные и сточные воды судо-ферменных предприятий</w:t>
      </w:r>
      <w:r>
        <w:rPr>
          <w:color w:val="000000"/>
          <w:sz w:val="32"/>
          <w:szCs w:val="32"/>
          <w:lang w:val="en-US"/>
        </w:rPr>
        <w:t>;</w:t>
      </w:r>
      <w:r>
        <w:rPr>
          <w:color w:val="000000"/>
          <w:sz w:val="32"/>
          <w:szCs w:val="32"/>
        </w:rPr>
        <w:t xml:space="preserve"> нефть и нефтепродукты, попадающие в Волу с нефтеналивных судов и станций</w:t>
      </w:r>
      <w:r>
        <w:rPr>
          <w:color w:val="000000"/>
          <w:sz w:val="32"/>
          <w:szCs w:val="32"/>
          <w:lang w:val="en-US"/>
        </w:rPr>
        <w:t xml:space="preserve">; </w:t>
      </w:r>
      <w:r>
        <w:rPr>
          <w:color w:val="000000"/>
          <w:sz w:val="32"/>
          <w:szCs w:val="32"/>
        </w:rPr>
        <w:t>частицы наволочных грузов, отработавшие газы судовых двигателей.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    Все перечисленные виды загрязнений наносят невосполнимый ущерб. Резко уменьшается биомасса бентоса и планктона, наблюдается массовая гибель рыбы, значительные отклонения ее от нормального развития и т.д.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    Для Волги введен регламентированный санитарный режим, т.е. в ее водах сброс за борт различного рода сточных вод и отходов запрещен. Для очистки воды в Самарском порту функционируют специальные плавучие очистительные станции, которые принимают все стоки с судовых сточных систем. Акватория порта и пристаней в Самаре очищаются от сточных вод береговыми очистительными объектами и канализационными сетями, а от нефтепродуктов плавучими нефтемусоросборщиками.</w:t>
      </w:r>
    </w:p>
    <w:p w:rsidR="00577971" w:rsidRDefault="00577971">
      <w:pPr>
        <w:pStyle w:val="a8"/>
      </w:pPr>
      <w:r>
        <w:t xml:space="preserve">           Значительным источником загрязнения водоемов нефтепродуктами является маломерный флот.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     Кроме того, очень негативное воздействие оказывает на обитателей водоемов шум от двигателей маломерного флота</w:t>
      </w:r>
      <w:r>
        <w:rPr>
          <w:color w:val="000000"/>
          <w:sz w:val="32"/>
          <w:szCs w:val="32"/>
          <w:lang w:val="en-US"/>
        </w:rPr>
        <w:t xml:space="preserve">; </w:t>
      </w:r>
      <w:r>
        <w:rPr>
          <w:color w:val="000000"/>
          <w:sz w:val="32"/>
          <w:szCs w:val="32"/>
        </w:rPr>
        <w:t xml:space="preserve">нарушаются условия воспроизводства рыб, пути их миграций, страдают кормовые базы водоемов. Из всего сказанного об использовании малого флота очевидна необходимость ограничения пользования. </w:t>
      </w:r>
      <w:r>
        <w:rPr>
          <w:color w:val="000000"/>
          <w:sz w:val="32"/>
          <w:szCs w:val="32"/>
          <w:lang w:val="en-US"/>
        </w:rPr>
        <w:t>[1]</w:t>
      </w:r>
    </w:p>
    <w:p w:rsidR="00577971" w:rsidRDefault="00577971">
      <w:pPr>
        <w:jc w:val="center"/>
        <w:rPr>
          <w:color w:val="000000"/>
          <w:sz w:val="32"/>
          <w:szCs w:val="32"/>
          <w:lang w:val="en-US"/>
        </w:rPr>
      </w:pPr>
    </w:p>
    <w:p w:rsidR="00577971" w:rsidRDefault="00577971">
      <w:pPr>
        <w:jc w:val="center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  <w:lang w:val="en-US"/>
        </w:rPr>
        <w:t>IV</w:t>
      </w:r>
      <w:r>
        <w:rPr>
          <w:color w:val="000000"/>
          <w:sz w:val="32"/>
          <w:szCs w:val="32"/>
        </w:rPr>
        <w:t xml:space="preserve"> Охрана водных ресурсов.</w:t>
      </w:r>
    </w:p>
    <w:p w:rsidR="00577971" w:rsidRDefault="00577971">
      <w:pPr>
        <w:jc w:val="both"/>
        <w:rPr>
          <w:color w:val="000000"/>
          <w:sz w:val="32"/>
          <w:szCs w:val="32"/>
        </w:rPr>
      </w:pP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     Самарская область является одной из крупнейших территориальных единиц России с напряженной экологической обстановкой. Большая часть инвестиций на охрану водных ресурсов направлена на строительство станций для очистки сточных вод.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     Так в 1996 году введены в эксплуатацию мощности для биологической очистки сточных вод в АО "Куйбышевский НПЗ" на 38,4 тысяч тонн куб. м. сточных вод в сутки. </w:t>
      </w:r>
      <w:r>
        <w:rPr>
          <w:color w:val="000000"/>
          <w:sz w:val="32"/>
          <w:szCs w:val="32"/>
          <w:lang w:val="en-US"/>
        </w:rPr>
        <w:t>[6]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    </w:t>
      </w:r>
      <w:r>
        <w:rPr>
          <w:color w:val="000000"/>
          <w:sz w:val="32"/>
          <w:szCs w:val="32"/>
          <w:lang w:val="en-US"/>
        </w:rPr>
        <w:t xml:space="preserve"> </w:t>
      </w:r>
      <w:r>
        <w:rPr>
          <w:color w:val="000000"/>
          <w:sz w:val="32"/>
          <w:szCs w:val="32"/>
        </w:rPr>
        <w:t>Существующий в Самаре общественный российско-голандский проекты, специалисты которого провели в 1995 году независимые исследования.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     Полученные результаты свидетельствуют о высокой загрязненности Волги и ее притоков. </w:t>
      </w:r>
      <w:r>
        <w:rPr>
          <w:color w:val="000000"/>
          <w:sz w:val="32"/>
          <w:szCs w:val="32"/>
          <w:lang w:val="en-US"/>
        </w:rPr>
        <w:t>[7]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     Основной целью охраны водных ресурсов является обеспечение качества экосистемы, нужд населения и народного хозяйства.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      При этом необходимо:</w:t>
      </w:r>
    </w:p>
    <w:p w:rsidR="00577971" w:rsidRDefault="00577971">
      <w:pPr>
        <w:numPr>
          <w:ilvl w:val="0"/>
          <w:numId w:val="2"/>
        </w:num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Разработать и внедрить систему комплексной охраны основных запасов поверхностных и подземных вод, экономного использования воды во всех сферах народного хозяйства (пересмотром в сторону уменьшения лимитов отпускаемой воды на промышленные и сельскохозяйственные нужды).</w:t>
      </w:r>
    </w:p>
    <w:p w:rsidR="00577971" w:rsidRDefault="00577971">
      <w:pPr>
        <w:numPr>
          <w:ilvl w:val="0"/>
          <w:numId w:val="2"/>
        </w:num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Разработать и внедрить мероприятия по ограничению и сокращению использования в производстве подземных вод: считать недопустимым употребление артезианской воды на технические нужды.</w:t>
      </w:r>
    </w:p>
    <w:p w:rsidR="00577971" w:rsidRDefault="00577971">
      <w:pPr>
        <w:numPr>
          <w:ilvl w:val="0"/>
          <w:numId w:val="2"/>
        </w:num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Усилить работу по охране малых рек продолжив их экологическую паспортизацию</w:t>
      </w:r>
      <w:r>
        <w:rPr>
          <w:color w:val="000000"/>
          <w:sz w:val="32"/>
          <w:szCs w:val="32"/>
          <w:lang w:val="en-US"/>
        </w:rPr>
        <w:t xml:space="preserve">; </w:t>
      </w:r>
      <w:r>
        <w:rPr>
          <w:color w:val="000000"/>
          <w:sz w:val="32"/>
          <w:szCs w:val="32"/>
        </w:rPr>
        <w:t xml:space="preserve">продолжить работу по переносу загрязняющих объектов из водо-охранной зоны. </w:t>
      </w:r>
      <w:r>
        <w:rPr>
          <w:color w:val="000000"/>
          <w:sz w:val="32"/>
          <w:szCs w:val="32"/>
          <w:lang w:val="en-US"/>
        </w:rPr>
        <w:t>[1]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</w:t>
      </w:r>
    </w:p>
    <w:p w:rsidR="00577971" w:rsidRDefault="00577971">
      <w:pPr>
        <w:jc w:val="both"/>
        <w:rPr>
          <w:color w:val="000000"/>
          <w:sz w:val="32"/>
          <w:szCs w:val="32"/>
          <w:lang w:val="en-US"/>
        </w:rPr>
      </w:pPr>
    </w:p>
    <w:p w:rsidR="00577971" w:rsidRDefault="00577971">
      <w:pPr>
        <w:jc w:val="both"/>
        <w:rPr>
          <w:color w:val="000000"/>
          <w:sz w:val="32"/>
          <w:szCs w:val="32"/>
          <w:lang w:val="en-US"/>
        </w:rPr>
      </w:pPr>
    </w:p>
    <w:p w:rsidR="00577971" w:rsidRDefault="00577971">
      <w:pPr>
        <w:jc w:val="both"/>
        <w:rPr>
          <w:color w:val="000000"/>
          <w:sz w:val="32"/>
          <w:szCs w:val="32"/>
          <w:lang w:val="en-US"/>
        </w:rPr>
      </w:pPr>
    </w:p>
    <w:p w:rsidR="00577971" w:rsidRDefault="00577971">
      <w:pPr>
        <w:jc w:val="both"/>
        <w:rPr>
          <w:color w:val="000000"/>
          <w:sz w:val="32"/>
          <w:szCs w:val="32"/>
          <w:lang w:val="en-US"/>
        </w:rPr>
      </w:pPr>
    </w:p>
    <w:p w:rsidR="00577971" w:rsidRDefault="00577971">
      <w:pPr>
        <w:jc w:val="both"/>
        <w:rPr>
          <w:color w:val="000000"/>
          <w:sz w:val="32"/>
          <w:szCs w:val="32"/>
          <w:lang w:val="en-US"/>
        </w:rPr>
      </w:pPr>
    </w:p>
    <w:p w:rsidR="00577971" w:rsidRDefault="00577971">
      <w:pPr>
        <w:jc w:val="both"/>
        <w:rPr>
          <w:color w:val="000000"/>
          <w:sz w:val="32"/>
          <w:szCs w:val="32"/>
          <w:lang w:val="en-US"/>
        </w:rPr>
      </w:pPr>
    </w:p>
    <w:p w:rsidR="00577971" w:rsidRDefault="00577971">
      <w:pPr>
        <w:jc w:val="both"/>
        <w:rPr>
          <w:color w:val="000000"/>
          <w:sz w:val="32"/>
          <w:szCs w:val="32"/>
          <w:lang w:val="en-US"/>
        </w:rPr>
      </w:pPr>
    </w:p>
    <w:p w:rsidR="00577971" w:rsidRDefault="00577971">
      <w:pPr>
        <w:jc w:val="both"/>
        <w:rPr>
          <w:color w:val="000000"/>
          <w:sz w:val="32"/>
          <w:szCs w:val="32"/>
          <w:lang w:val="en-US"/>
        </w:rPr>
      </w:pPr>
    </w:p>
    <w:p w:rsidR="00577971" w:rsidRDefault="00577971">
      <w:pPr>
        <w:jc w:val="both"/>
        <w:rPr>
          <w:color w:val="000000"/>
          <w:sz w:val="32"/>
          <w:szCs w:val="32"/>
          <w:lang w:val="en-US"/>
        </w:rPr>
      </w:pPr>
    </w:p>
    <w:p w:rsidR="00577971" w:rsidRDefault="00577971">
      <w:pPr>
        <w:jc w:val="both"/>
        <w:rPr>
          <w:color w:val="000000"/>
          <w:sz w:val="32"/>
          <w:szCs w:val="32"/>
          <w:lang w:val="en-US"/>
        </w:rPr>
      </w:pPr>
    </w:p>
    <w:p w:rsidR="00577971" w:rsidRDefault="00577971">
      <w:pPr>
        <w:jc w:val="both"/>
        <w:rPr>
          <w:color w:val="000000"/>
          <w:sz w:val="32"/>
          <w:szCs w:val="32"/>
          <w:lang w:val="en-US"/>
        </w:rPr>
      </w:pPr>
    </w:p>
    <w:p w:rsidR="00577971" w:rsidRDefault="00577971">
      <w:pPr>
        <w:jc w:val="both"/>
        <w:rPr>
          <w:color w:val="000000"/>
          <w:sz w:val="32"/>
          <w:szCs w:val="32"/>
          <w:lang w:val="en-US"/>
        </w:rPr>
      </w:pPr>
    </w:p>
    <w:p w:rsidR="00577971" w:rsidRDefault="00577971">
      <w:pPr>
        <w:jc w:val="both"/>
        <w:rPr>
          <w:color w:val="000000"/>
          <w:sz w:val="32"/>
          <w:szCs w:val="32"/>
          <w:lang w:val="en-US"/>
        </w:rPr>
      </w:pPr>
    </w:p>
    <w:p w:rsidR="00577971" w:rsidRDefault="00577971">
      <w:pPr>
        <w:jc w:val="both"/>
        <w:rPr>
          <w:color w:val="000000"/>
          <w:sz w:val="32"/>
          <w:szCs w:val="32"/>
          <w:lang w:val="en-US"/>
        </w:rPr>
      </w:pPr>
    </w:p>
    <w:p w:rsidR="00577971" w:rsidRDefault="00577971">
      <w:pPr>
        <w:jc w:val="both"/>
        <w:rPr>
          <w:color w:val="000000"/>
          <w:sz w:val="32"/>
          <w:szCs w:val="32"/>
          <w:lang w:val="en-US"/>
        </w:rPr>
      </w:pPr>
    </w:p>
    <w:p w:rsidR="00577971" w:rsidRDefault="00577971">
      <w:pPr>
        <w:jc w:val="both"/>
        <w:rPr>
          <w:color w:val="000000"/>
          <w:sz w:val="32"/>
          <w:szCs w:val="32"/>
          <w:lang w:val="en-US"/>
        </w:rPr>
      </w:pPr>
    </w:p>
    <w:p w:rsidR="00577971" w:rsidRDefault="00577971">
      <w:pPr>
        <w:jc w:val="both"/>
        <w:rPr>
          <w:color w:val="000000"/>
          <w:sz w:val="32"/>
          <w:szCs w:val="32"/>
          <w:lang w:val="en-US"/>
        </w:rPr>
      </w:pPr>
    </w:p>
    <w:p w:rsidR="00577971" w:rsidRDefault="00577971">
      <w:pPr>
        <w:jc w:val="both"/>
        <w:rPr>
          <w:color w:val="000000"/>
          <w:sz w:val="32"/>
          <w:szCs w:val="32"/>
          <w:lang w:val="en-US"/>
        </w:rPr>
      </w:pPr>
    </w:p>
    <w:p w:rsidR="00577971" w:rsidRDefault="00577971">
      <w:pPr>
        <w:jc w:val="both"/>
        <w:rPr>
          <w:color w:val="000000"/>
          <w:sz w:val="32"/>
          <w:szCs w:val="32"/>
          <w:lang w:val="en-US"/>
        </w:rPr>
      </w:pPr>
    </w:p>
    <w:p w:rsidR="00577971" w:rsidRDefault="00577971">
      <w:pPr>
        <w:jc w:val="both"/>
        <w:rPr>
          <w:color w:val="000000"/>
          <w:sz w:val="32"/>
          <w:szCs w:val="32"/>
          <w:lang w:val="en-US"/>
        </w:rPr>
      </w:pPr>
    </w:p>
    <w:p w:rsidR="00577971" w:rsidRDefault="00577971">
      <w:pPr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Список литературы: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  <w:lang w:val="en-US"/>
        </w:rPr>
        <w:t xml:space="preserve">[1] </w:t>
      </w:r>
      <w:r>
        <w:rPr>
          <w:color w:val="000000"/>
          <w:sz w:val="32"/>
          <w:szCs w:val="32"/>
        </w:rPr>
        <w:t>Редактор О.Л. Носкова, Технический редактор Е.В. Шареева. «Экологическая ситуация в Самарской области: состояние и прогноз.»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  <w:lang w:val="en-US"/>
        </w:rPr>
        <w:t xml:space="preserve">[2] </w:t>
      </w:r>
      <w:r>
        <w:rPr>
          <w:color w:val="000000"/>
          <w:sz w:val="32"/>
          <w:szCs w:val="32"/>
        </w:rPr>
        <w:t>Седов. Волга «Волжская заря» 1995 год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  <w:lang w:val="en-US"/>
        </w:rPr>
        <w:t xml:space="preserve">[3] </w:t>
      </w:r>
      <w:r>
        <w:rPr>
          <w:color w:val="000000"/>
          <w:sz w:val="32"/>
          <w:szCs w:val="32"/>
        </w:rPr>
        <w:t>Ответственный редактор В.А. Паеловский, Г.С. Розенберг «Государственный доклад о состоянии окружающей природной среды Самарской области в 1996 году» Самара 1996 год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  <w:lang w:val="en-US"/>
        </w:rPr>
        <w:t xml:space="preserve">[4] </w:t>
      </w:r>
      <w:r>
        <w:rPr>
          <w:color w:val="000000"/>
          <w:sz w:val="32"/>
          <w:szCs w:val="32"/>
        </w:rPr>
        <w:t>А.Н. Дрефжин, А.Н Масленников «По водоемам Самарской области» статься «Новая Техника» 1997 год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  <w:lang w:val="en-US"/>
        </w:rPr>
        <w:t xml:space="preserve">[5] </w:t>
      </w:r>
      <w:r>
        <w:rPr>
          <w:color w:val="000000"/>
          <w:sz w:val="32"/>
          <w:szCs w:val="32"/>
        </w:rPr>
        <w:t>В «Самарской неделе», специальный выпуск «Волжской зари» рубрика «Тревожный сигнал» 1995 год 29 декабря стр. 14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  <w:lang w:val="en-US"/>
        </w:rPr>
        <w:t xml:space="preserve">[6] </w:t>
      </w:r>
      <w:r>
        <w:rPr>
          <w:color w:val="000000"/>
          <w:sz w:val="32"/>
          <w:szCs w:val="32"/>
        </w:rPr>
        <w:t>Госкомстат Р.Ф. областной комитет государственной статистики «Экологическая обстановка в С.О. в 1996 году». Самара 1997 год стр. 5,9,10,53.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  <w:lang w:val="en-US"/>
        </w:rPr>
        <w:t xml:space="preserve">[7] </w:t>
      </w:r>
      <w:r>
        <w:rPr>
          <w:color w:val="000000"/>
          <w:sz w:val="32"/>
          <w:szCs w:val="32"/>
        </w:rPr>
        <w:t>И опять нефть в Волге. «Волжская заря» 1992 год 3 сентября стр. 3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  <w:lang w:val="en-US"/>
        </w:rPr>
        <w:t xml:space="preserve">[8] </w:t>
      </w:r>
      <w:r>
        <w:rPr>
          <w:color w:val="000000"/>
          <w:sz w:val="32"/>
          <w:szCs w:val="32"/>
        </w:rPr>
        <w:t>Самарский областной комитет государственной статистики… Экологическая ситуация в Самарской области» 1996 год стр 1</w:t>
      </w:r>
    </w:p>
    <w:p w:rsidR="00577971" w:rsidRDefault="00577971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  <w:lang w:val="en-US"/>
        </w:rPr>
        <w:t xml:space="preserve">[9] </w:t>
      </w:r>
      <w:r>
        <w:rPr>
          <w:color w:val="000000"/>
          <w:sz w:val="32"/>
          <w:szCs w:val="32"/>
        </w:rPr>
        <w:t xml:space="preserve">«Экология Самарской области» 1997 год стр. 3  </w:t>
      </w:r>
      <w:bookmarkStart w:id="0" w:name="_GoBack"/>
      <w:bookmarkEnd w:id="0"/>
    </w:p>
    <w:sectPr w:rsidR="00577971">
      <w:pgSz w:w="11906" w:h="16838"/>
      <w:pgMar w:top="1418" w:right="1474" w:bottom="1474" w:left="147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10BDC" w:rsidRDefault="00310BDC">
      <w:r>
        <w:separator/>
      </w:r>
    </w:p>
  </w:endnote>
  <w:endnote w:type="continuationSeparator" w:id="0">
    <w:p w:rsidR="00310BDC" w:rsidRDefault="00310B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10BDC" w:rsidRDefault="00310BDC">
      <w:r>
        <w:separator/>
      </w:r>
    </w:p>
  </w:footnote>
  <w:footnote w:type="continuationSeparator" w:id="0">
    <w:p w:rsidR="00310BDC" w:rsidRDefault="00310BD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9585827"/>
    <w:multiLevelType w:val="singleLevel"/>
    <w:tmpl w:val="1A62714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32397B3D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autoHyphenation/>
  <w:hyphenationZone w:val="357"/>
  <w:doNotHyphenateCaps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77971"/>
    <w:rsid w:val="00310BDC"/>
    <w:rsid w:val="00577971"/>
    <w:rsid w:val="006C5E52"/>
    <w:rsid w:val="00A113EC"/>
    <w:rsid w:val="00ED2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E24E54AF-163F-4AFB-8307-529719194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link w:val="a3"/>
    <w:uiPriority w:val="99"/>
    <w:semiHidden/>
    <w:rPr>
      <w:sz w:val="20"/>
      <w:szCs w:val="20"/>
    </w:rPr>
  </w:style>
  <w:style w:type="character" w:styleId="a5">
    <w:name w:val="page number"/>
    <w:uiPriority w:val="99"/>
  </w:style>
  <w:style w:type="paragraph" w:styleId="a6">
    <w:name w:val="footer"/>
    <w:basedOn w:val="a"/>
    <w:link w:val="a7"/>
    <w:uiPriority w:val="99"/>
    <w:pPr>
      <w:tabs>
        <w:tab w:val="center" w:pos="4153"/>
        <w:tab w:val="right" w:pos="8306"/>
      </w:tabs>
    </w:pPr>
  </w:style>
  <w:style w:type="character" w:customStyle="1" w:styleId="a7">
    <w:name w:val="Нижний колонтитул Знак"/>
    <w:link w:val="a6"/>
    <w:uiPriority w:val="99"/>
    <w:semiHidden/>
    <w:rPr>
      <w:sz w:val="20"/>
      <w:szCs w:val="20"/>
    </w:rPr>
  </w:style>
  <w:style w:type="paragraph" w:styleId="a8">
    <w:name w:val="Body Text"/>
    <w:basedOn w:val="a"/>
    <w:link w:val="a9"/>
    <w:uiPriority w:val="99"/>
    <w:pPr>
      <w:jc w:val="both"/>
    </w:pPr>
    <w:rPr>
      <w:color w:val="000000"/>
      <w:sz w:val="32"/>
      <w:szCs w:val="32"/>
    </w:rPr>
  </w:style>
  <w:style w:type="character" w:customStyle="1" w:styleId="a9">
    <w:name w:val="Основной текст Знак"/>
    <w:link w:val="a8"/>
    <w:uiPriority w:val="99"/>
    <w:semiHidden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1741</Words>
  <Characters>9924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II) Общие сведения</vt:lpstr>
    </vt:vector>
  </TitlesOfParts>
  <Company>Sok</Company>
  <LinksUpToDate>false</LinksUpToDate>
  <CharactersWithSpaces>11642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II) Общие сведения</dc:title>
  <dc:subject/>
  <dc:creator>Maxim</dc:creator>
  <cp:keywords/>
  <dc:description/>
  <cp:lastModifiedBy>admin</cp:lastModifiedBy>
  <cp:revision>2</cp:revision>
  <dcterms:created xsi:type="dcterms:W3CDTF">2014-02-17T09:54:00Z</dcterms:created>
  <dcterms:modified xsi:type="dcterms:W3CDTF">2014-02-17T09:54:00Z</dcterms:modified>
</cp:coreProperties>
</file>