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Московский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государственный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институт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международных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отношений</w:t>
      </w: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(Университет)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МИД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России</w:t>
      </w: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Кафедра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Социологии</w:t>
      </w: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P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Информационно-аналитическая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справка</w:t>
      </w: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Тема: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«Азартные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игры.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Влияние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на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общество»</w:t>
      </w: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Pr="003902D7" w:rsidRDefault="00820F06" w:rsidP="003902D7">
      <w:pPr>
        <w:spacing w:line="360" w:lineRule="auto"/>
        <w:ind w:left="4678"/>
        <w:rPr>
          <w:b/>
          <w:sz w:val="28"/>
          <w:szCs w:val="28"/>
        </w:rPr>
      </w:pPr>
    </w:p>
    <w:p w:rsidR="00820F06" w:rsidRPr="003902D7" w:rsidRDefault="00820F06" w:rsidP="003902D7">
      <w:pPr>
        <w:spacing w:line="360" w:lineRule="auto"/>
        <w:ind w:left="4678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Выполнил:</w:t>
      </w:r>
    </w:p>
    <w:p w:rsidR="00820F06" w:rsidRPr="003902D7" w:rsidRDefault="00820F06" w:rsidP="003902D7">
      <w:pPr>
        <w:spacing w:line="360" w:lineRule="auto"/>
        <w:ind w:left="4678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Луговой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С.</w:t>
      </w: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820F06" w:rsidRDefault="00820F06" w:rsidP="003902D7">
      <w:pPr>
        <w:spacing w:line="360" w:lineRule="auto"/>
        <w:jc w:val="center"/>
        <w:rPr>
          <w:b/>
          <w:sz w:val="28"/>
          <w:szCs w:val="28"/>
        </w:rPr>
      </w:pPr>
    </w:p>
    <w:p w:rsidR="00BD1246" w:rsidRDefault="00BD1246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902D7" w:rsidRDefault="003902D7" w:rsidP="003902D7">
      <w:pPr>
        <w:spacing w:line="360" w:lineRule="auto"/>
        <w:jc w:val="center"/>
        <w:rPr>
          <w:b/>
          <w:sz w:val="28"/>
          <w:szCs w:val="28"/>
        </w:rPr>
      </w:pPr>
    </w:p>
    <w:p w:rsidR="003760A8" w:rsidRPr="003902D7" w:rsidRDefault="00820F06" w:rsidP="003902D7">
      <w:pPr>
        <w:spacing w:line="360" w:lineRule="auto"/>
        <w:jc w:val="center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Москва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-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2010</w:t>
      </w:r>
    </w:p>
    <w:p w:rsidR="00E000E5" w:rsidRPr="003902D7" w:rsidRDefault="003902D7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00E5" w:rsidRPr="003902D7">
        <w:rPr>
          <w:b/>
          <w:sz w:val="28"/>
          <w:szCs w:val="28"/>
        </w:rPr>
        <w:t>Содержание</w:t>
      </w:r>
    </w:p>
    <w:p w:rsidR="00E000E5" w:rsidRPr="003902D7" w:rsidRDefault="00E000E5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E06" w:rsidRPr="003902D7" w:rsidRDefault="00F046ED" w:rsidP="003902D7">
      <w:pPr>
        <w:spacing w:line="360" w:lineRule="auto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Введение</w:t>
      </w:r>
    </w:p>
    <w:p w:rsidR="00F046ED" w:rsidRPr="003902D7" w:rsidRDefault="00F046ED" w:rsidP="003902D7">
      <w:pPr>
        <w:spacing w:line="360" w:lineRule="auto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Глава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  <w:lang w:val="en-US"/>
        </w:rPr>
        <w:t>I</w:t>
      </w:r>
      <w:r w:rsidRPr="003902D7">
        <w:rPr>
          <w:sz w:val="28"/>
          <w:szCs w:val="28"/>
        </w:rPr>
        <w:t>.</w:t>
      </w:r>
      <w:r w:rsidR="00BD1246">
        <w:rPr>
          <w:sz w:val="28"/>
          <w:szCs w:val="28"/>
        </w:rPr>
        <w:t xml:space="preserve"> </w:t>
      </w:r>
      <w:r w:rsidRPr="003902D7">
        <w:rPr>
          <w:rStyle w:val="a3"/>
          <w:b w:val="0"/>
          <w:sz w:val="28"/>
          <w:szCs w:val="28"/>
        </w:rPr>
        <w:t>Азартные</w:t>
      </w:r>
      <w:r w:rsidR="00BD1246">
        <w:rPr>
          <w:rStyle w:val="a3"/>
          <w:b w:val="0"/>
          <w:sz w:val="28"/>
          <w:szCs w:val="28"/>
        </w:rPr>
        <w:t xml:space="preserve"> </w:t>
      </w:r>
      <w:r w:rsidRPr="003902D7">
        <w:rPr>
          <w:rStyle w:val="a3"/>
          <w:b w:val="0"/>
          <w:sz w:val="28"/>
          <w:szCs w:val="28"/>
        </w:rPr>
        <w:t>игры.</w:t>
      </w:r>
      <w:r w:rsidR="00BD1246">
        <w:rPr>
          <w:rStyle w:val="a3"/>
          <w:b w:val="0"/>
          <w:sz w:val="28"/>
          <w:szCs w:val="28"/>
        </w:rPr>
        <w:t xml:space="preserve"> </w:t>
      </w:r>
      <w:r w:rsidRPr="003902D7">
        <w:rPr>
          <w:rStyle w:val="a3"/>
          <w:b w:val="0"/>
          <w:sz w:val="28"/>
          <w:szCs w:val="28"/>
        </w:rPr>
        <w:t>Влияние</w:t>
      </w:r>
      <w:r w:rsidR="00BD1246">
        <w:rPr>
          <w:rStyle w:val="a3"/>
          <w:b w:val="0"/>
          <w:sz w:val="28"/>
          <w:szCs w:val="28"/>
        </w:rPr>
        <w:t xml:space="preserve"> </w:t>
      </w:r>
      <w:r w:rsidRPr="003902D7">
        <w:rPr>
          <w:rStyle w:val="a3"/>
          <w:b w:val="0"/>
          <w:sz w:val="28"/>
          <w:szCs w:val="28"/>
        </w:rPr>
        <w:t>на</w:t>
      </w:r>
      <w:r w:rsidR="00BD1246">
        <w:rPr>
          <w:rStyle w:val="a3"/>
          <w:b w:val="0"/>
          <w:sz w:val="28"/>
          <w:szCs w:val="28"/>
        </w:rPr>
        <w:t xml:space="preserve"> </w:t>
      </w:r>
      <w:r w:rsidRPr="003902D7">
        <w:rPr>
          <w:rStyle w:val="a3"/>
          <w:b w:val="0"/>
          <w:sz w:val="28"/>
          <w:szCs w:val="28"/>
        </w:rPr>
        <w:t>общество</w:t>
      </w:r>
    </w:p>
    <w:p w:rsidR="00F85E06" w:rsidRPr="003902D7" w:rsidRDefault="00F046ED" w:rsidP="003902D7">
      <w:pPr>
        <w:spacing w:line="360" w:lineRule="auto"/>
        <w:jc w:val="both"/>
        <w:rPr>
          <w:rStyle w:val="a9"/>
          <w:i w:val="0"/>
          <w:sz w:val="28"/>
          <w:szCs w:val="28"/>
        </w:rPr>
      </w:pPr>
      <w:r w:rsidRPr="003902D7">
        <w:rPr>
          <w:rStyle w:val="a9"/>
          <w:i w:val="0"/>
          <w:sz w:val="28"/>
          <w:szCs w:val="28"/>
        </w:rPr>
        <w:t>1.1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Характеристика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рынка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азартных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игр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в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России</w:t>
      </w:r>
    </w:p>
    <w:p w:rsidR="00F85E06" w:rsidRPr="003902D7" w:rsidRDefault="00F85E06" w:rsidP="003902D7">
      <w:pPr>
        <w:spacing w:line="360" w:lineRule="auto"/>
        <w:jc w:val="both"/>
        <w:rPr>
          <w:iCs/>
          <w:sz w:val="28"/>
          <w:szCs w:val="28"/>
        </w:rPr>
      </w:pPr>
      <w:r w:rsidRPr="003902D7">
        <w:rPr>
          <w:sz w:val="28"/>
          <w:szCs w:val="28"/>
        </w:rPr>
        <w:t>1.2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Перспективы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развития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</w:p>
    <w:p w:rsidR="00F85E06" w:rsidRPr="003902D7" w:rsidRDefault="00F85E06" w:rsidP="003902D7">
      <w:pPr>
        <w:spacing w:line="360" w:lineRule="auto"/>
        <w:jc w:val="both"/>
        <w:rPr>
          <w:iCs/>
          <w:sz w:val="28"/>
          <w:szCs w:val="28"/>
        </w:rPr>
      </w:pPr>
      <w:r w:rsidRPr="003902D7">
        <w:rPr>
          <w:sz w:val="28"/>
          <w:szCs w:val="28"/>
        </w:rPr>
        <w:t>1.3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Влияние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общество</w:t>
      </w:r>
    </w:p>
    <w:p w:rsidR="00F85E06" w:rsidRPr="003902D7" w:rsidRDefault="00F85E06" w:rsidP="003902D7">
      <w:pPr>
        <w:spacing w:line="360" w:lineRule="auto"/>
        <w:jc w:val="both"/>
        <w:rPr>
          <w:iCs/>
          <w:sz w:val="28"/>
          <w:szCs w:val="28"/>
        </w:rPr>
      </w:pPr>
      <w:r w:rsidRPr="003902D7">
        <w:rPr>
          <w:sz w:val="28"/>
          <w:szCs w:val="28"/>
        </w:rPr>
        <w:t>Заключение</w:t>
      </w:r>
    </w:p>
    <w:p w:rsidR="00F85E06" w:rsidRPr="003902D7" w:rsidRDefault="00F85E06" w:rsidP="003902D7">
      <w:pPr>
        <w:spacing w:line="360" w:lineRule="auto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Список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литературы</w:t>
      </w:r>
    </w:p>
    <w:p w:rsidR="00F85E06" w:rsidRPr="003902D7" w:rsidRDefault="00F85E06" w:rsidP="003902D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E000E5" w:rsidRPr="003902D7" w:rsidRDefault="003902D7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00E5" w:rsidRPr="003902D7">
        <w:rPr>
          <w:b/>
          <w:sz w:val="28"/>
          <w:szCs w:val="28"/>
        </w:rPr>
        <w:t>Введение</w:t>
      </w:r>
    </w:p>
    <w:p w:rsidR="00E000E5" w:rsidRPr="003902D7" w:rsidRDefault="00E000E5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Сегодня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отмечают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глобализацию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главных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составляющих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постиндустриального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Имея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положительные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моменты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для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развития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мировой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экономики,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глобализация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несет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ряд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отрицательных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моментов.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Прежде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всего,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кризис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традиционных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ценностей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многолетних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устоев,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формирование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тотального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потребления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следствие,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девиантологизация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социума.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рассуждаем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свободах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юридических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политических,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почти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уделяя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внимания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свободе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духовной,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свободе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</w:t>
      </w:r>
      <w:r w:rsidR="00AC2B6F" w:rsidRPr="003902D7">
        <w:rPr>
          <w:sz w:val="28"/>
          <w:szCs w:val="28"/>
        </w:rPr>
        <w:t>имостей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пристрастий.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наиболее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масштабных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страшных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нашего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времени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является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игрозависимость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(игромания,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лудомания).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становится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особенно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острой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еще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потому,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ежегодно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выпадают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десятки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тысяч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физически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здоровых,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активных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личностей.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Актуальность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проблематики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социокультурного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следует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жестких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реалий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современного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создавшего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целый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«класс»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игроманов.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демократических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необычайно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выросли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роль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явлений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технологий.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современном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социуме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реального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состояния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игросферы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личности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предельно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заостряются.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результате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бесконтрольного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распространения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появилась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болезнь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влечение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Масштабы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огромны,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потому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велики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размеры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игромании.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b/>
          <w:sz w:val="28"/>
          <w:szCs w:val="28"/>
        </w:rPr>
        <w:t>Цель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данной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работы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заключается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обосновании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вопроса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особенностях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влиянии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общество.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</w:p>
    <w:p w:rsidR="00E000E5" w:rsidRPr="003902D7" w:rsidRDefault="003902D7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00E5" w:rsidRPr="003902D7">
        <w:rPr>
          <w:b/>
          <w:sz w:val="28"/>
          <w:szCs w:val="28"/>
        </w:rPr>
        <w:t>Глава</w:t>
      </w:r>
      <w:r w:rsidR="00BD1246">
        <w:rPr>
          <w:b/>
          <w:sz w:val="28"/>
          <w:szCs w:val="28"/>
        </w:rPr>
        <w:t xml:space="preserve"> </w:t>
      </w:r>
      <w:r w:rsidR="00E000E5" w:rsidRPr="003902D7">
        <w:rPr>
          <w:b/>
          <w:sz w:val="28"/>
          <w:szCs w:val="28"/>
          <w:lang w:val="en-US"/>
        </w:rPr>
        <w:t>I</w:t>
      </w:r>
      <w:r w:rsidR="00E000E5" w:rsidRPr="003902D7">
        <w:rPr>
          <w:b/>
          <w:sz w:val="28"/>
          <w:szCs w:val="28"/>
        </w:rPr>
        <w:t>.</w:t>
      </w:r>
      <w:r w:rsidR="00BD1246">
        <w:rPr>
          <w:b/>
          <w:sz w:val="28"/>
          <w:szCs w:val="28"/>
        </w:rPr>
        <w:t xml:space="preserve"> </w:t>
      </w:r>
      <w:r w:rsidR="00E000E5" w:rsidRPr="003902D7">
        <w:rPr>
          <w:rStyle w:val="a3"/>
          <w:sz w:val="28"/>
          <w:szCs w:val="28"/>
        </w:rPr>
        <w:t>Азартные</w:t>
      </w:r>
      <w:r w:rsidR="00BD1246">
        <w:rPr>
          <w:rStyle w:val="a3"/>
          <w:sz w:val="28"/>
          <w:szCs w:val="28"/>
        </w:rPr>
        <w:t xml:space="preserve"> </w:t>
      </w:r>
      <w:r w:rsidR="00E000E5" w:rsidRPr="003902D7">
        <w:rPr>
          <w:rStyle w:val="a3"/>
          <w:sz w:val="28"/>
          <w:szCs w:val="28"/>
        </w:rPr>
        <w:t>игры.</w:t>
      </w:r>
      <w:r w:rsidR="00BD1246">
        <w:rPr>
          <w:rStyle w:val="a3"/>
          <w:sz w:val="28"/>
          <w:szCs w:val="28"/>
        </w:rPr>
        <w:t xml:space="preserve"> </w:t>
      </w:r>
      <w:r w:rsidR="00E000E5" w:rsidRPr="003902D7">
        <w:rPr>
          <w:rStyle w:val="a3"/>
          <w:sz w:val="28"/>
          <w:szCs w:val="28"/>
        </w:rPr>
        <w:t>Влияние</w:t>
      </w:r>
      <w:r w:rsidR="00BD1246">
        <w:rPr>
          <w:rStyle w:val="a3"/>
          <w:sz w:val="28"/>
          <w:szCs w:val="28"/>
        </w:rPr>
        <w:t xml:space="preserve"> </w:t>
      </w:r>
      <w:r w:rsidR="00E000E5" w:rsidRPr="003902D7">
        <w:rPr>
          <w:rStyle w:val="a3"/>
          <w:sz w:val="28"/>
          <w:szCs w:val="28"/>
        </w:rPr>
        <w:t>на</w:t>
      </w:r>
      <w:r w:rsidR="00BD1246">
        <w:rPr>
          <w:rStyle w:val="a3"/>
          <w:sz w:val="28"/>
          <w:szCs w:val="28"/>
        </w:rPr>
        <w:t xml:space="preserve"> </w:t>
      </w:r>
      <w:r w:rsidR="00E000E5" w:rsidRPr="003902D7">
        <w:rPr>
          <w:rStyle w:val="a3"/>
          <w:sz w:val="28"/>
          <w:szCs w:val="28"/>
        </w:rPr>
        <w:t>общество</w:t>
      </w:r>
    </w:p>
    <w:p w:rsidR="00E000E5" w:rsidRPr="003902D7" w:rsidRDefault="00E000E5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B15AC" w:rsidRPr="003902D7" w:rsidRDefault="006B15AC" w:rsidP="003902D7">
      <w:pPr>
        <w:spacing w:line="360" w:lineRule="auto"/>
        <w:ind w:firstLine="709"/>
        <w:jc w:val="center"/>
        <w:rPr>
          <w:rStyle w:val="a9"/>
          <w:b/>
          <w:i w:val="0"/>
          <w:sz w:val="28"/>
          <w:szCs w:val="28"/>
        </w:rPr>
      </w:pPr>
      <w:r w:rsidRPr="003902D7">
        <w:rPr>
          <w:rStyle w:val="a9"/>
          <w:b/>
          <w:i w:val="0"/>
          <w:sz w:val="28"/>
          <w:szCs w:val="28"/>
        </w:rPr>
        <w:t>1.1</w:t>
      </w:r>
      <w:r w:rsidR="00BD1246">
        <w:rPr>
          <w:rStyle w:val="a9"/>
          <w:b/>
          <w:i w:val="0"/>
          <w:sz w:val="28"/>
          <w:szCs w:val="28"/>
        </w:rPr>
        <w:t xml:space="preserve"> </w:t>
      </w:r>
      <w:r w:rsidRPr="003902D7">
        <w:rPr>
          <w:rStyle w:val="a9"/>
          <w:b/>
          <w:i w:val="0"/>
          <w:sz w:val="28"/>
          <w:szCs w:val="28"/>
        </w:rPr>
        <w:t>Характеристика</w:t>
      </w:r>
      <w:r w:rsidR="00BD1246">
        <w:rPr>
          <w:rStyle w:val="a9"/>
          <w:b/>
          <w:i w:val="0"/>
          <w:sz w:val="28"/>
          <w:szCs w:val="28"/>
        </w:rPr>
        <w:t xml:space="preserve"> </w:t>
      </w:r>
      <w:r w:rsidRPr="003902D7">
        <w:rPr>
          <w:rStyle w:val="a9"/>
          <w:b/>
          <w:i w:val="0"/>
          <w:sz w:val="28"/>
          <w:szCs w:val="28"/>
        </w:rPr>
        <w:t>рынка</w:t>
      </w:r>
      <w:r w:rsidR="00BD1246">
        <w:rPr>
          <w:rStyle w:val="a9"/>
          <w:b/>
          <w:i w:val="0"/>
          <w:sz w:val="28"/>
          <w:szCs w:val="28"/>
        </w:rPr>
        <w:t xml:space="preserve"> </w:t>
      </w:r>
      <w:r w:rsidRPr="003902D7">
        <w:rPr>
          <w:rStyle w:val="a9"/>
          <w:b/>
          <w:i w:val="0"/>
          <w:sz w:val="28"/>
          <w:szCs w:val="28"/>
        </w:rPr>
        <w:t>азартных</w:t>
      </w:r>
      <w:r w:rsidR="00BD1246">
        <w:rPr>
          <w:rStyle w:val="a9"/>
          <w:b/>
          <w:i w:val="0"/>
          <w:sz w:val="28"/>
          <w:szCs w:val="28"/>
        </w:rPr>
        <w:t xml:space="preserve"> </w:t>
      </w:r>
      <w:r w:rsidRPr="003902D7">
        <w:rPr>
          <w:rStyle w:val="a9"/>
          <w:b/>
          <w:i w:val="0"/>
          <w:sz w:val="28"/>
          <w:szCs w:val="28"/>
        </w:rPr>
        <w:t>игр</w:t>
      </w:r>
      <w:r w:rsidR="00BD1246">
        <w:rPr>
          <w:rStyle w:val="a9"/>
          <w:b/>
          <w:i w:val="0"/>
          <w:sz w:val="28"/>
          <w:szCs w:val="28"/>
        </w:rPr>
        <w:t xml:space="preserve"> </w:t>
      </w:r>
      <w:r w:rsidRPr="003902D7">
        <w:rPr>
          <w:rStyle w:val="a9"/>
          <w:b/>
          <w:i w:val="0"/>
          <w:sz w:val="28"/>
          <w:szCs w:val="28"/>
        </w:rPr>
        <w:t>в</w:t>
      </w:r>
      <w:r w:rsidR="00BD1246">
        <w:rPr>
          <w:rStyle w:val="a9"/>
          <w:b/>
          <w:i w:val="0"/>
          <w:sz w:val="28"/>
          <w:szCs w:val="28"/>
        </w:rPr>
        <w:t xml:space="preserve"> </w:t>
      </w:r>
      <w:r w:rsidRPr="003902D7">
        <w:rPr>
          <w:rStyle w:val="a9"/>
          <w:b/>
          <w:i w:val="0"/>
          <w:sz w:val="28"/>
          <w:szCs w:val="28"/>
        </w:rPr>
        <w:t>России</w:t>
      </w:r>
    </w:p>
    <w:p w:rsidR="00F046ED" w:rsidRPr="003902D7" w:rsidRDefault="00F046ED" w:rsidP="003902D7">
      <w:pPr>
        <w:spacing w:line="360" w:lineRule="auto"/>
        <w:ind w:firstLine="709"/>
        <w:jc w:val="center"/>
        <w:rPr>
          <w:rStyle w:val="a9"/>
          <w:i w:val="0"/>
          <w:sz w:val="28"/>
          <w:szCs w:val="28"/>
        </w:rPr>
      </w:pPr>
    </w:p>
    <w:p w:rsidR="006B15AC" w:rsidRPr="003902D7" w:rsidRDefault="006B15AC" w:rsidP="003902D7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902D7">
        <w:rPr>
          <w:rStyle w:val="a9"/>
          <w:i w:val="0"/>
          <w:sz w:val="28"/>
          <w:szCs w:val="28"/>
        </w:rPr>
        <w:t>Рынок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азартных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игр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наименее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прозрачен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и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изучен,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поэтому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оценить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его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размеры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сложно.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По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данным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Price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Waterhouse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Coopers,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мировой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оборот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игорного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бизнеса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к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2011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году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достигнет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$144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млрд.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«Игорный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оценил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объем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рынка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2005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$5-6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млрд.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Согласно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новому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должны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перенесены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отведенные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ликвидированы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черте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пунктов.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Однако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предположение,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окончательно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убрать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городов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удастся.</w:t>
      </w:r>
    </w:p>
    <w:p w:rsidR="00F046ED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настоящее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имеет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четкую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структуру,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которую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попадают:</w:t>
      </w:r>
      <w:r w:rsidR="00F85E06" w:rsidRPr="003902D7">
        <w:rPr>
          <w:rStyle w:val="aa"/>
          <w:sz w:val="28"/>
          <w:szCs w:val="28"/>
        </w:rPr>
        <w:footnoteReference w:id="1"/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(игровые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дома);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клубы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/залы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(клубы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интересам/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досуговые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клубы);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павильоны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игровых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автоматов;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Интерент-казино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клубы;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букмекерские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конторы;</w:t>
      </w:r>
    </w:p>
    <w:p w:rsidR="006B15AC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неформальные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структуры.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единичные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букмекерские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конторы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ориентированы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небогатые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слои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тогда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элитную,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состоятельную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публику.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rStyle w:val="a9"/>
          <w:i w:val="0"/>
          <w:sz w:val="28"/>
          <w:szCs w:val="28"/>
        </w:rPr>
        <w:t>По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данным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Price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Waterhouse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Coopers,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мировой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оборот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игорного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бизнеса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к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2011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году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достигнет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$144</w:t>
      </w:r>
      <w:r w:rsidR="00BD1246">
        <w:rPr>
          <w:rStyle w:val="a9"/>
          <w:i w:val="0"/>
          <w:sz w:val="28"/>
          <w:szCs w:val="28"/>
        </w:rPr>
        <w:t xml:space="preserve"> </w:t>
      </w:r>
      <w:r w:rsidRPr="003902D7">
        <w:rPr>
          <w:rStyle w:val="a9"/>
          <w:i w:val="0"/>
          <w:sz w:val="28"/>
          <w:szCs w:val="28"/>
        </w:rPr>
        <w:t>млрд.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«Игорный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2005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оценил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показатель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$5-6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млрд.</w:t>
      </w:r>
      <w:r w:rsidR="00F85E06" w:rsidRPr="003902D7">
        <w:rPr>
          <w:rStyle w:val="aa"/>
          <w:sz w:val="28"/>
          <w:szCs w:val="28"/>
        </w:rPr>
        <w:footnoteReference w:id="2"/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структуре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расходов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семьи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траты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имеют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несущественную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долю.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Однако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2006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наблюдалось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смещение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пользу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увеличения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затрат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совокупной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потребительской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корзине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ситуацию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можно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назвать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настораживающей.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показал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когда-либо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посещали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</w:t>
      </w:r>
      <w:r w:rsidR="00AC2B6F" w:rsidRPr="003902D7">
        <w:rPr>
          <w:sz w:val="28"/>
          <w:szCs w:val="28"/>
        </w:rPr>
        <w:t>е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заведение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(казино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клуб)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43</w:t>
      </w:r>
      <w:r w:rsidRPr="003902D7">
        <w:rPr>
          <w:sz w:val="28"/>
          <w:szCs w:val="28"/>
        </w:rPr>
        <w:t>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респондентов.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Если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брать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расчет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городское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трудоспособном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</w:t>
      </w:r>
      <w:r w:rsidR="00AC2B6F" w:rsidRPr="003902D7">
        <w:rPr>
          <w:sz w:val="28"/>
          <w:szCs w:val="28"/>
        </w:rPr>
        <w:t>расте,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то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речь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идет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51%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человек.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Согласно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информации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представителей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Ассоциации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деятелей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после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выхода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правил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организации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вышедший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2007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году,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оборот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отрасли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сократился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35</w:t>
      </w:r>
      <w:r w:rsidRPr="003902D7">
        <w:rPr>
          <w:sz w:val="28"/>
          <w:szCs w:val="28"/>
        </w:rPr>
        <w:t>%.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После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ввода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действие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переводе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домов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специализированные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значительная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отрасли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сократиться</w:t>
      </w:r>
      <w:r w:rsidRPr="003902D7">
        <w:rPr>
          <w:rStyle w:val="aa"/>
          <w:sz w:val="28"/>
          <w:szCs w:val="28"/>
        </w:rPr>
        <w:footnoteReference w:id="3"/>
      </w:r>
      <w:r w:rsidRPr="003902D7">
        <w:rPr>
          <w:sz w:val="28"/>
          <w:szCs w:val="28"/>
        </w:rPr>
        <w:t>.</w:t>
      </w:r>
    </w:p>
    <w:p w:rsidR="00F046ED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Несмотря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всевозможные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запреты,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существует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постепенно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развивается.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настоящее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представлены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следующей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структурой: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(игровые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дома);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клубы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/залы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(клубы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интересам/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досуговые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клубы);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павильоны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игровых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автоматов;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Интерент-казино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клубы;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букмекерские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конторы;</w:t>
      </w:r>
    </w:p>
    <w:p w:rsidR="006B15AC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неформальные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структуры.</w:t>
      </w:r>
    </w:p>
    <w:p w:rsidR="006B15AC" w:rsidRPr="003902D7" w:rsidRDefault="003760A8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Москве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недавно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работали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такие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казино,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«А-Клуб»,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«Адмирал»,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«Амбассадор»,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«Арбат»,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«Ассамблея»,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«Баккара»,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«ГР-Клуб»,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«Десперадо»,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«Джаз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Таун»,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«Европа»,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«Голден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Пэлас»,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«Ибица»,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«Империя»,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«Карнавал»,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«Корона»,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«Корстон»,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«Космос»,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«Кристалл»,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«Метелица»,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«Метрополь»,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«Миллион»,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«Мираж»,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«Молодая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Гвардия»,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«Националь»,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«Нью-Йорк»,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«Салют»,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«Сол»,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«София»,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«Ударник»,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«Фараон»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«Шангри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Ла».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Санкт-Пет</w:t>
      </w:r>
      <w:r w:rsidR="00AC2B6F" w:rsidRPr="003902D7">
        <w:rPr>
          <w:sz w:val="28"/>
          <w:szCs w:val="28"/>
        </w:rPr>
        <w:t>ербурге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были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«Алладин»</w:t>
      </w:r>
      <w:r w:rsidRPr="003902D7">
        <w:rPr>
          <w:sz w:val="28"/>
          <w:szCs w:val="28"/>
        </w:rPr>
        <w:t>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«Астория»,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«Вегас»,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«Вавилон»,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«Вулкан»,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«Голден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Гарден»,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«Гудвин»,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«Капитан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Морган»,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«Конти»,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«Невада»,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«Олимпия»,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«Папанин»,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«Премьер»,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«Слава»,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«Талеон»,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«Эмеральд».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Помимо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этого,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рынке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были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широко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представлены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сетевые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единичные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автоматов,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«Арбуз»,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«Вулкан»,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«Джекпот»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множество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мелких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одиночных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фирм.</w:t>
      </w:r>
    </w:p>
    <w:p w:rsidR="00E000E5" w:rsidRPr="003902D7" w:rsidRDefault="006B15AC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02D7">
        <w:rPr>
          <w:sz w:val="28"/>
          <w:szCs w:val="28"/>
        </w:rPr>
        <w:t>Игорный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развивается,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рынке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появляются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лидеры.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крупнейшим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компаниям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относят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фирмы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Ritzio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Entertainment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Group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(сеть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«Вулкан»)</w:t>
      </w:r>
    </w:p>
    <w:p w:rsidR="00F046ED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Альтернативой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является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категория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которых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преобладают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интеллектуальные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развлечения.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наиболее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популярным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интеллектуальным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можно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отнести:</w:t>
      </w:r>
      <w:r w:rsidR="003760A8" w:rsidRPr="003902D7">
        <w:rPr>
          <w:rStyle w:val="aa"/>
          <w:sz w:val="28"/>
          <w:szCs w:val="28"/>
        </w:rPr>
        <w:footnoteReference w:id="4"/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Шашки;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Шахматы;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Нарды;</w:t>
      </w:r>
    </w:p>
    <w:p w:rsidR="006B15AC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Карточные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(бридж,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преферанс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прю)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пр.</w:t>
      </w:r>
    </w:p>
    <w:p w:rsidR="006B15AC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Однако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перечень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интеллектуальных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настольных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ограничивается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предложенным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списком.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перечень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включает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следующий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список:</w:t>
      </w:r>
    </w:p>
    <w:p w:rsidR="003902D7" w:rsidRPr="003902D7" w:rsidRDefault="003902D7" w:rsidP="003902D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38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8"/>
        <w:gridCol w:w="3115"/>
      </w:tblGrid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Карточные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Стратегические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игры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Преферанс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Го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Бридж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Шахматы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Бура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Боевые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шахматы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Дурак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Русские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шахматы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Очко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Шашки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Покер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Нарды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Карточные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коллекционные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игры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Манкала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Magic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The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Gathering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Реверси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Pokemon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Сёги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02D7">
              <w:rPr>
                <w:sz w:val="20"/>
                <w:szCs w:val="20"/>
                <w:lang w:val="en-US"/>
              </w:rPr>
              <w:t>The</w:t>
            </w:r>
            <w:r w:rsidR="00BD1246">
              <w:rPr>
                <w:sz w:val="20"/>
                <w:szCs w:val="20"/>
                <w:lang w:val="en-US"/>
              </w:rPr>
              <w:t xml:space="preserve"> </w:t>
            </w:r>
            <w:r w:rsidRPr="003902D7">
              <w:rPr>
                <w:sz w:val="20"/>
                <w:szCs w:val="20"/>
                <w:lang w:val="en-US"/>
              </w:rPr>
              <w:t>Lord</w:t>
            </w:r>
            <w:r w:rsidR="00BD1246">
              <w:rPr>
                <w:sz w:val="20"/>
                <w:szCs w:val="20"/>
                <w:lang w:val="en-US"/>
              </w:rPr>
              <w:t xml:space="preserve"> </w:t>
            </w:r>
            <w:r w:rsidRPr="003902D7">
              <w:rPr>
                <w:sz w:val="20"/>
                <w:szCs w:val="20"/>
                <w:lang w:val="en-US"/>
              </w:rPr>
              <w:t>of</w:t>
            </w:r>
            <w:r w:rsidR="00BD1246">
              <w:rPr>
                <w:sz w:val="20"/>
                <w:szCs w:val="20"/>
                <w:lang w:val="en-US"/>
              </w:rPr>
              <w:t xml:space="preserve"> </w:t>
            </w:r>
            <w:r w:rsidRPr="003902D7">
              <w:rPr>
                <w:sz w:val="20"/>
                <w:szCs w:val="20"/>
                <w:lang w:val="en-US"/>
              </w:rPr>
              <w:t>the</w:t>
            </w:r>
            <w:r w:rsidR="00BD1246">
              <w:rPr>
                <w:sz w:val="20"/>
                <w:szCs w:val="20"/>
                <w:lang w:val="en-US"/>
              </w:rPr>
              <w:t xml:space="preserve"> </w:t>
            </w:r>
            <w:r w:rsidRPr="003902D7">
              <w:rPr>
                <w:sz w:val="20"/>
                <w:szCs w:val="20"/>
                <w:lang w:val="en-US"/>
              </w:rPr>
              <w:t>Rings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Война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вирусов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(игра)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Берсерк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Каркассон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(настольная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игра)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Небожители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Колонизаторы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(настольная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игра)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Harry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Potter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TCG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Стратего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Манчкин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(ролевая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настольная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карточная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игра)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Ticket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To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Ride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Уно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(игра)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(англ.)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Ужас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Аркхема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Игры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с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кубиками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Кайлюс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Кости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Имитационные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игры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Игра-ходилка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Акционер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Лепестки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Розы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Монополия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Десять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тысяч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Биржа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Военные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стратегические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игры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(Варгеймы)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Командные</w:t>
            </w:r>
            <w:r w:rsidR="00BD1246">
              <w:rPr>
                <w:b/>
                <w:sz w:val="20"/>
                <w:szCs w:val="20"/>
              </w:rPr>
              <w:t xml:space="preserve"> </w:t>
            </w:r>
            <w:r w:rsidRPr="003902D7">
              <w:rPr>
                <w:b/>
                <w:sz w:val="20"/>
                <w:szCs w:val="20"/>
              </w:rPr>
              <w:t>игры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Битвы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Fantasy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Что?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Где?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Когда?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Warhammer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Fantasy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Battles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Брейн-ринг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и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пр.</w:t>
            </w: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Warhammer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40000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Lord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of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the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Rings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Mordheim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Battlefleet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Gothic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902D7">
              <w:rPr>
                <w:b/>
                <w:sz w:val="20"/>
                <w:szCs w:val="20"/>
              </w:rPr>
              <w:t>Викторины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Trivial</w:t>
            </w:r>
            <w:r w:rsidR="00BD1246">
              <w:rPr>
                <w:sz w:val="20"/>
                <w:szCs w:val="20"/>
              </w:rPr>
              <w:t xml:space="preserve"> </w:t>
            </w:r>
            <w:r w:rsidRPr="003902D7">
              <w:rPr>
                <w:sz w:val="20"/>
                <w:szCs w:val="20"/>
              </w:rPr>
              <w:t>pursuit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15AC" w:rsidRPr="003902D7" w:rsidTr="003902D7">
        <w:trPr>
          <w:trHeight w:val="255"/>
        </w:trPr>
        <w:tc>
          <w:tcPr>
            <w:tcW w:w="2896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02D7">
              <w:rPr>
                <w:sz w:val="20"/>
                <w:szCs w:val="20"/>
              </w:rPr>
              <w:t>Brainstorm</w:t>
            </w:r>
          </w:p>
        </w:tc>
        <w:tc>
          <w:tcPr>
            <w:tcW w:w="2104" w:type="pct"/>
            <w:noWrap/>
            <w:vAlign w:val="bottom"/>
          </w:tcPr>
          <w:p w:rsidR="006B15AC" w:rsidRPr="003902D7" w:rsidRDefault="006B15AC" w:rsidP="003902D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Наибольшей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популярностью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сегодня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пользуется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спортивный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покер.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вид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досуга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представлен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всевозможными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клубами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неформальными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объединениями.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Кроме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того,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спортивный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покер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встречаются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некоторых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ведущих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столицы,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примеру,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«Европа».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Клубы,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организуемые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базе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кафе,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университетов,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домов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культуры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прочих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местах,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предполагают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регулярные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встречи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членов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проведение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турниров.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Наиболее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популярны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бридж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преферанс.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Подобный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официальный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почти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каждом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крупном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городе.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Несмотря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преферанс,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бридж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прочие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интеллектуальные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относятся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числу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организация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некоторых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случаях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является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доходным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бизнесом.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примеру,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участие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турнире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бриджу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Московских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колеблется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пределах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300–10000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рублей.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Стоимость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участия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уровня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мероприятия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(внутри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между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клубами,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чемпионат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мира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пр.)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статуса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участника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(любитель,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мастер,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профессионал).</w:t>
      </w:r>
    </w:p>
    <w:p w:rsidR="00E000E5" w:rsidRDefault="00E000E5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15AC" w:rsidRPr="003902D7" w:rsidRDefault="003902D7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B15AC" w:rsidRPr="003902D7">
        <w:rPr>
          <w:b/>
          <w:sz w:val="28"/>
          <w:szCs w:val="28"/>
        </w:rPr>
        <w:t>1.2</w:t>
      </w:r>
      <w:r w:rsidR="00BD1246">
        <w:rPr>
          <w:b/>
          <w:sz w:val="28"/>
          <w:szCs w:val="28"/>
        </w:rPr>
        <w:t xml:space="preserve"> </w:t>
      </w:r>
      <w:r w:rsidR="006B15AC" w:rsidRPr="003902D7">
        <w:rPr>
          <w:b/>
          <w:sz w:val="28"/>
          <w:szCs w:val="28"/>
        </w:rPr>
        <w:t>Перспективы</w:t>
      </w:r>
      <w:r w:rsidR="00BD1246">
        <w:rPr>
          <w:b/>
          <w:sz w:val="28"/>
          <w:szCs w:val="28"/>
        </w:rPr>
        <w:t xml:space="preserve"> </w:t>
      </w:r>
      <w:r w:rsidR="006B15AC" w:rsidRPr="003902D7">
        <w:rPr>
          <w:b/>
          <w:sz w:val="28"/>
          <w:szCs w:val="28"/>
        </w:rPr>
        <w:t>развития</w:t>
      </w:r>
      <w:r w:rsidR="00BD1246">
        <w:rPr>
          <w:b/>
          <w:sz w:val="28"/>
          <w:szCs w:val="28"/>
        </w:rPr>
        <w:t xml:space="preserve"> </w:t>
      </w:r>
      <w:r w:rsidR="006B15AC" w:rsidRPr="003902D7">
        <w:rPr>
          <w:b/>
          <w:sz w:val="28"/>
          <w:szCs w:val="28"/>
        </w:rPr>
        <w:t>азартных</w:t>
      </w:r>
      <w:r w:rsidR="00BD1246">
        <w:rPr>
          <w:b/>
          <w:sz w:val="28"/>
          <w:szCs w:val="28"/>
        </w:rPr>
        <w:t xml:space="preserve"> </w:t>
      </w:r>
      <w:r w:rsidR="006B15AC" w:rsidRPr="003902D7">
        <w:rPr>
          <w:b/>
          <w:sz w:val="28"/>
          <w:szCs w:val="28"/>
        </w:rPr>
        <w:t>игр</w:t>
      </w:r>
      <w:r w:rsidR="00BD1246">
        <w:rPr>
          <w:b/>
          <w:sz w:val="28"/>
          <w:szCs w:val="28"/>
        </w:rPr>
        <w:t xml:space="preserve"> </w:t>
      </w:r>
      <w:r w:rsidR="006B15AC" w:rsidRPr="003902D7">
        <w:rPr>
          <w:b/>
          <w:sz w:val="28"/>
          <w:szCs w:val="28"/>
        </w:rPr>
        <w:t>в</w:t>
      </w:r>
      <w:r w:rsidR="00BD1246">
        <w:rPr>
          <w:b/>
          <w:sz w:val="28"/>
          <w:szCs w:val="28"/>
        </w:rPr>
        <w:t xml:space="preserve"> </w:t>
      </w:r>
      <w:r w:rsidR="006B15AC" w:rsidRPr="003902D7">
        <w:rPr>
          <w:b/>
          <w:sz w:val="28"/>
          <w:szCs w:val="28"/>
        </w:rPr>
        <w:t>России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Согласно,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Федеральному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Российской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Федерации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29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декабря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2006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N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244-ФЗ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государственном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регулировании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деятельности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организации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проведению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внесении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изменений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некоторые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законодательные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акты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Российской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Федерации»,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исключением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букмекерских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контор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тотализаторов)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могут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открыты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исключительно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порядке,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установленном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настоящим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Федеральным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законом.</w:t>
      </w:r>
    </w:p>
    <w:p w:rsidR="006B15AC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Необходимость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принятия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обусловлена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широким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распространением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развитием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ряда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острых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антисоциальных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явлений.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Политика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основанная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культивировании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желания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людей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получить,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якобы,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«легкие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деньги»,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направлена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массовое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вовлечение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граждан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показывают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социологические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хитроумные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подают,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основном,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психологически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неустойчивые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люди,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слабо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защищенные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слои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подростки,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учащаяся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студенческая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молодежь,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пенсионеры.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Между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принцип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технология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построены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никогда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остается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проигрыше,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исход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определен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изначально.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Постоянное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систематическое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посещение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неизбежно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ведет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пристрастию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затем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Люди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ставят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последние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деньги,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личные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вещи,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сбережения,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материальное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благополучие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семьи,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деградируются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морально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интеллектуально.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Антисоциальные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криминальные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ситуации,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связанные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распространением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</w:t>
      </w:r>
      <w:r w:rsidR="00F85E06" w:rsidRPr="003902D7">
        <w:rPr>
          <w:sz w:val="28"/>
          <w:szCs w:val="28"/>
        </w:rPr>
        <w:t>роблемой</w:t>
      </w:r>
      <w:r w:rsidR="00BD1246">
        <w:rPr>
          <w:sz w:val="28"/>
          <w:szCs w:val="28"/>
        </w:rPr>
        <w:t xml:space="preserve"> </w:t>
      </w:r>
      <w:r w:rsidR="00F85E06" w:rsidRPr="003902D7">
        <w:rPr>
          <w:sz w:val="28"/>
          <w:szCs w:val="28"/>
        </w:rPr>
        <w:t>российского</w:t>
      </w:r>
      <w:r w:rsidR="00BD1246">
        <w:rPr>
          <w:sz w:val="28"/>
          <w:szCs w:val="28"/>
        </w:rPr>
        <w:t xml:space="preserve"> </w:t>
      </w:r>
      <w:r w:rsidR="00F85E06" w:rsidRPr="003902D7">
        <w:rPr>
          <w:sz w:val="28"/>
          <w:szCs w:val="28"/>
        </w:rPr>
        <w:t>масштаба.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29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декабря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2006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принят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федеральный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244-ФЗ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государственном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регулировании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деятельности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организации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проведению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внесении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изменений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некоторые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законодательные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акты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Российской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Федерации».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установлено,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июля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2009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будет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запрещена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деятельность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территории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кроме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которых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разрешена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деятельность.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органам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государственной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власти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субъектов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федерации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предоставлено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принять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решение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запрете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территории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июля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2007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года.</w:t>
      </w:r>
    </w:p>
    <w:p w:rsidR="00F046ED" w:rsidRPr="003902D7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настоящее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планируется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открытие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четырех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расположенных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территории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регионов,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как:</w:t>
      </w:r>
      <w:r w:rsidR="003760A8" w:rsidRPr="003902D7">
        <w:rPr>
          <w:rStyle w:val="aa"/>
          <w:sz w:val="28"/>
          <w:szCs w:val="28"/>
        </w:rPr>
        <w:footnoteReference w:id="5"/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Алтайский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край;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Приморский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край;</w:t>
      </w:r>
    </w:p>
    <w:p w:rsidR="00F046ED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Калининградская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область;</w:t>
      </w:r>
    </w:p>
    <w:p w:rsidR="006B15AC" w:rsidRPr="003902D7" w:rsidRDefault="00F046ED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-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Краснодарский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край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Ростовская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область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(данная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игорная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зона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включает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себя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часть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территории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каждого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указанных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субъектов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Российской</w:t>
      </w:r>
      <w:r w:rsidR="00BD1246">
        <w:rPr>
          <w:sz w:val="28"/>
          <w:szCs w:val="28"/>
        </w:rPr>
        <w:t xml:space="preserve"> </w:t>
      </w:r>
      <w:r w:rsidR="006B15AC" w:rsidRPr="003902D7">
        <w:rPr>
          <w:sz w:val="28"/>
          <w:szCs w:val="28"/>
        </w:rPr>
        <w:t>Федерации).</w:t>
      </w:r>
    </w:p>
    <w:p w:rsidR="006B15AC" w:rsidRDefault="006B15AC" w:rsidP="003902D7">
      <w:pPr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Однако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обязаны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переехать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дома,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тогда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тотализаторы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букмекерские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конторы,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согласно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российскому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законодательству,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могут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остава</w:t>
      </w:r>
      <w:r w:rsidR="00AC2B6F" w:rsidRPr="003902D7">
        <w:rPr>
          <w:sz w:val="28"/>
          <w:szCs w:val="28"/>
        </w:rPr>
        <w:t>ться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черте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населенных</w:t>
      </w:r>
      <w:r w:rsidR="00BD1246">
        <w:rPr>
          <w:sz w:val="28"/>
          <w:szCs w:val="28"/>
        </w:rPr>
        <w:t xml:space="preserve"> </w:t>
      </w:r>
      <w:r w:rsidR="00AC2B6F" w:rsidRPr="003902D7">
        <w:rPr>
          <w:sz w:val="28"/>
          <w:szCs w:val="28"/>
        </w:rPr>
        <w:t>пунктов.</w:t>
      </w:r>
    </w:p>
    <w:p w:rsidR="003902D7" w:rsidRPr="003902D7" w:rsidRDefault="003902D7" w:rsidP="003902D7">
      <w:pPr>
        <w:spacing w:line="360" w:lineRule="auto"/>
        <w:ind w:firstLine="709"/>
        <w:jc w:val="both"/>
        <w:rPr>
          <w:sz w:val="28"/>
          <w:szCs w:val="28"/>
        </w:rPr>
      </w:pPr>
    </w:p>
    <w:p w:rsidR="00E000E5" w:rsidRPr="003902D7" w:rsidRDefault="006B15AC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02D7">
        <w:rPr>
          <w:b/>
          <w:sz w:val="28"/>
          <w:szCs w:val="28"/>
        </w:rPr>
        <w:t>1.3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Влияние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азартных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игр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на</w:t>
      </w:r>
      <w:r w:rsidR="00BD1246">
        <w:rPr>
          <w:b/>
          <w:sz w:val="28"/>
          <w:szCs w:val="28"/>
        </w:rPr>
        <w:t xml:space="preserve"> </w:t>
      </w:r>
      <w:r w:rsidRPr="003902D7">
        <w:rPr>
          <w:b/>
          <w:sz w:val="28"/>
          <w:szCs w:val="28"/>
        </w:rPr>
        <w:t>общество</w:t>
      </w:r>
    </w:p>
    <w:p w:rsidR="00E000E5" w:rsidRPr="003902D7" w:rsidRDefault="00E000E5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Игра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главных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форм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досуга.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Примерно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половина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что-нибудь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играет,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начиная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субботним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покером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заканчивая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заключением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исходы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спортивных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состязаний.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Большинство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людей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развлекаются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продолжают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обычной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жизнью.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Определенная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игроков,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сожалению,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впадает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(патологический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азарт).</w:t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Отношение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форме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досуга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заметно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различается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культурными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числе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религиозными),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экономическими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политическими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особенностями.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Хотя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потому,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каждая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культура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субкультура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определяет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«норму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зависимости»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собственных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ценностей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конкретного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опыта.</w:t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зависимостью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страдают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0,5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1,5%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другим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3%.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60%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хотя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один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посещают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салоны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(имеются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виду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развитые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страны,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особенно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регионы,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легализован).</w:t>
      </w:r>
      <w:r w:rsidR="003760A8" w:rsidRPr="003902D7">
        <w:rPr>
          <w:rStyle w:val="aa"/>
          <w:sz w:val="28"/>
          <w:szCs w:val="28"/>
        </w:rPr>
        <w:footnoteReference w:id="6"/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Лидирующее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европейской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империи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занимает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Великобритания.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подсчетам,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275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370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тысяч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человек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степени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страдают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азартно-игровой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зависимостью.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Обеспокоенные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положением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британские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парламентарии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предложили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обложить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бизнес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дополнительным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налогом.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полученные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предполагается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финансировать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организации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группы,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помогающие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игроголикам.</w:t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Италии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проживают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57,2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жителей,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13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(22,72%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2003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года)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регулярно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тратят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деньги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150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тысяч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игроками.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среднем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каждая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итальянская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семья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тратит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пересчете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доллары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США)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около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700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долларов.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Пять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процентов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Евросоюза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находится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Италии.</w:t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Испании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азартно-игровую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воспринимают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болезнь,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что-то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вроде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наркомании.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Испания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страна,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(62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000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населения).</w:t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Франции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проживают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порядка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58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человек,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около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степени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пагубной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страсти.</w:t>
      </w:r>
      <w:r w:rsidR="003760A8" w:rsidRPr="003902D7">
        <w:rPr>
          <w:rStyle w:val="aa"/>
          <w:sz w:val="28"/>
          <w:szCs w:val="28"/>
        </w:rPr>
        <w:footnoteReference w:id="7"/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Около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американцев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постоянно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пяти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миллионов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(1,88%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жителей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США)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могут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отнесены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игрокам.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Еще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15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млн.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составляют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группу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риска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(5,65%).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Таковы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Национальной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комиссии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изучению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влияния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игр.</w:t>
      </w:r>
    </w:p>
    <w:p w:rsidR="006B15AC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Юго-Восточной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согласно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ряду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некоторых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провинциях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Китая,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Бирмы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Таиланда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уплату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долгов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уходило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трети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доходов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средней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фермерской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семьи.</w:t>
      </w:r>
    </w:p>
    <w:p w:rsidR="00F046ED" w:rsidRPr="003902D7" w:rsidRDefault="006B15AC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Классическая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русская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литература,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переведенная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множество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языков,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внесла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лепту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всеобщее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убеждение,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склонность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высшей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мере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свойственна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русскому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человеку.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Еще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философ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Николай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Бердяев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отмечал,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безграничность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пространства,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постоянная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борьба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природой,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непредсказуемость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жизни,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невозможность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планировать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ничего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наперед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наложили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отпечаток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русский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характер,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выработав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привычку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надеяться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авось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стремление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«сыграть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судьбой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рулетку».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наши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дни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Монте-Карло,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Лас-Вегаса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Баден-Бадена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русских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считают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весьма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азартными</w:t>
      </w:r>
      <w:r w:rsidR="00BD1246">
        <w:rPr>
          <w:sz w:val="28"/>
          <w:szCs w:val="28"/>
        </w:rPr>
        <w:t xml:space="preserve"> </w:t>
      </w:r>
      <w:r w:rsidR="00F046ED" w:rsidRPr="003902D7">
        <w:rPr>
          <w:sz w:val="28"/>
          <w:szCs w:val="28"/>
        </w:rPr>
        <w:t>игроками.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фонда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«Общественное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мнение»,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каждый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пятый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житель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карты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деньги,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почти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каждый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второй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убрал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улиц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автоматы.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вопрос: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«Азартный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человек?»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прямой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ответ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«да»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немногие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26%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мужчин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12%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женщин.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33%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опрошенных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признались,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некоторых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ситуациях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испытывают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43%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уверенно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заявили: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чувство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неведомо.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Большинство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«признавшихся»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уверены,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помогает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(59%),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31%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сожалеют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этом.</w:t>
      </w:r>
      <w:r w:rsidR="003760A8" w:rsidRPr="003902D7">
        <w:rPr>
          <w:rStyle w:val="aa"/>
          <w:sz w:val="28"/>
          <w:szCs w:val="28"/>
        </w:rPr>
        <w:footnoteReference w:id="8"/>
      </w:r>
    </w:p>
    <w:p w:rsidR="006D671E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Понятие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«азарт»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чаще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ассоциируется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игроком,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который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день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получки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бежит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зал.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бывает,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примеру,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спортивный,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люди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как-то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забывают.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52%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опрошенных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социологического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полагают,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любят,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лишь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14%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наоборот.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проявился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любопытный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парадокс: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60%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респондентов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уверенно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заявляют,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полезен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главное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найти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правильное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применение.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чувство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вредное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приносит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неприятности.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Заодно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выяснилось: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«однорукими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бандитами»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56%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числа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признавшихся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32%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себя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считает.</w:t>
      </w:r>
      <w:r w:rsidR="003760A8" w:rsidRPr="003902D7">
        <w:rPr>
          <w:rStyle w:val="aa"/>
          <w:sz w:val="28"/>
          <w:szCs w:val="28"/>
        </w:rPr>
        <w:footnoteReference w:id="9"/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Подавляющее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большинство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(94%)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увлекаются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пристрастии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признаются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лишь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6%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граждан,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посещать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территории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планируют.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передает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«Интерфакс»,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таковы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результаты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всероссийского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опроса,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проведенного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ВЦИОМ.</w:t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картами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автоматами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предпочитают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проводить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свободное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мужчины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4%),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посещают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увлечены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другими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скачки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популярны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вовсе.</w:t>
      </w:r>
      <w:r w:rsidR="003760A8" w:rsidRPr="003902D7">
        <w:rPr>
          <w:rStyle w:val="aa"/>
          <w:sz w:val="28"/>
          <w:szCs w:val="28"/>
        </w:rPr>
        <w:footnoteReference w:id="10"/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Игровые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автоматы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наиболее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популярны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среди</w:t>
      </w:r>
      <w:r w:rsidR="00BD1246">
        <w:rPr>
          <w:sz w:val="28"/>
          <w:szCs w:val="28"/>
        </w:rPr>
        <w:t xml:space="preserve"> </w:t>
      </w:r>
      <w:r w:rsidR="000D3535" w:rsidRPr="003902D7">
        <w:rPr>
          <w:sz w:val="28"/>
          <w:szCs w:val="28"/>
        </w:rPr>
        <w:t>респондентов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18-24-летних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6%).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Казино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чаще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других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посещают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богатые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респонденты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(14%).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наиболее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склонны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сообщать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пожилые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(98%),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респонденты,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кроме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жителей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Центрального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Уральского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регионов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(96–97%).</w:t>
      </w:r>
      <w:r w:rsidR="003760A8" w:rsidRPr="003902D7">
        <w:rPr>
          <w:rStyle w:val="aa"/>
          <w:sz w:val="28"/>
          <w:szCs w:val="28"/>
        </w:rPr>
        <w:footnoteReference w:id="11"/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Каждый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третий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россиянин,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увлекающийся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чаще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одного-двух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месяц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(31%).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Несколько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неделю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проводят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19%,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ежедневно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2%.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Ещё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19%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два-три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месяца,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9%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полгода,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4%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7%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реже.</w:t>
      </w:r>
      <w:r w:rsidR="003760A8" w:rsidRPr="003902D7">
        <w:rPr>
          <w:rStyle w:val="aa"/>
          <w:sz w:val="28"/>
          <w:szCs w:val="28"/>
        </w:rPr>
        <w:footnoteReference w:id="12"/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ВЦИОМ,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согласно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которому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выводятся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территорий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городов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четыре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знает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большинство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(77%),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наибольшую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осведомленность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здесь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демонстрируют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увлекается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(65%).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Лишь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каждый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пятый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(20%)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впервые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слышит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законе.</w:t>
      </w:r>
      <w:r w:rsidR="003760A8" w:rsidRPr="003902D7">
        <w:rPr>
          <w:rStyle w:val="aa"/>
          <w:sz w:val="28"/>
          <w:szCs w:val="28"/>
        </w:rPr>
        <w:footnoteReference w:id="13"/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70%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опрошенных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социологами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140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пунктах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42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областях,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краях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республиках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выведение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пределы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городов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поселков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четыре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принесет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пользы,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(против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14%),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причем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9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укрепились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мнении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9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65%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18%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соответственно).</w:t>
      </w:r>
      <w:r w:rsidR="003760A8" w:rsidRPr="003902D7">
        <w:rPr>
          <w:rStyle w:val="aa"/>
          <w:sz w:val="28"/>
          <w:szCs w:val="28"/>
        </w:rPr>
        <w:footnoteReference w:id="14"/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Главной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стратегией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увлекающихся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условиях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законодательства,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очевидно,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станет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препровождения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опроса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сообщал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каждый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третий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(33%),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правило,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жители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крупных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городов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(56%).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28%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ещё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решили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для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себя,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будут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делать.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Остальные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нашли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альтернативу: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9%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планируют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интернет-казино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жители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крупных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средних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городов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14%),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8%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лотереи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другие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варианты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(это,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правило,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селяне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14%).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5%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намерены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посещать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покерные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клубы,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3%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собираются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ездить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зарубежные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(наиболее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склонны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сообщать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жители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Москвы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Петербурга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—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19%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13%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соответственно).</w:t>
      </w:r>
      <w:r w:rsidR="003760A8" w:rsidRPr="003902D7">
        <w:rPr>
          <w:rStyle w:val="aa"/>
          <w:sz w:val="28"/>
          <w:szCs w:val="28"/>
        </w:rPr>
        <w:footnoteReference w:id="15"/>
      </w:r>
    </w:p>
    <w:p w:rsidR="006D671E" w:rsidRPr="003902D7" w:rsidRDefault="006D671E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Посещать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зоны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территории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планируют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1%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респондентов,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россиян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сообщают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готовности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подпольных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заведениях,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показал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ВЦИОМ.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Чем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отличаются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здоровых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людей,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отказывающих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себе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удовольствии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провести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игорным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столом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рулетки?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Социологи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определяют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признака.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Во-первых,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азартно-зависимые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могут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желают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трезво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воспринимать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оценивать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реальность,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предпочитая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воображаемый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мир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Во-вторых,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обычной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постоянно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испытывают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эмоциональную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незащищенность,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ощущая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психологический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комфорт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лишь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проигрывая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последнее.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В-третьих,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повседневной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незрелы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инфантильны.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хочется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без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особых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усилий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получать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удовольствия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блага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избегая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малейшей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ответственности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себя,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близких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уж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последствия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поступков.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Отстаивание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«права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безответственность»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порой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превращается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навязчивую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идею.</w:t>
      </w:r>
      <w:r w:rsidR="003760A8" w:rsidRPr="003902D7">
        <w:rPr>
          <w:rStyle w:val="aa"/>
          <w:sz w:val="28"/>
          <w:szCs w:val="28"/>
        </w:rPr>
        <w:footnoteReference w:id="16"/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Довольно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разыгрывает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окружающими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самим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собой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важную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персону,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стремясь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вызвать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себе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ощущение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власти,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могущества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удачливости.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Ведь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воображении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убедить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окружающих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антисоциального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поступка.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бывают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игроки-жертвы,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постоянно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исполняющие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роль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прирожденных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неисправимых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неудачников.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Некоторые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исследователи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подсознательно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пытаются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наказать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себя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порочный,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мнению,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образ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постепенно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вживаясь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роль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изгоя.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Социологические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установили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связь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нарушениями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семейных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сексуальных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отношениях.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занимает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вопрос,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почему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все-таки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хотят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возвращаться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после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работы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домой.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происходит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большей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из-за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нежелания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встречаться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родителями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супругами,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неприятия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скучной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семейной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атмосферы,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отвращения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будничной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обыденности,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одиночества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Семейные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дружеские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отношения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рушатся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практически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игроков.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Распад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семьи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проходит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через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ряд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характерных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стадий.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начальной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стадии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супруг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(чаще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жена)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считает,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уж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плохо.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Возникают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разногласия,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сохраняется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вера,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партнер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слишком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уж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увлекся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однако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скоро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станет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семье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воцарятся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мир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благоденствие.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постепенно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приходит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понимание,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ожидания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напрасны.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период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называют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периодом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«открытия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проблемы».</w:t>
      </w:r>
    </w:p>
    <w:p w:rsidR="00F046ED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второй,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стрессовой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стадии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супруга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переживает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чувство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вины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мужа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корит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себя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может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помочь.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Сама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волнуется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сильно,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порой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появляются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болезненные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симптомы.</w:t>
      </w:r>
    </w:p>
    <w:p w:rsidR="00F85E06" w:rsidRPr="003902D7" w:rsidRDefault="00F046ED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Третья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стадия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чаще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завершается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разводом.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иногда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разрыв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отношений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приводит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супругов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тяжелым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нервным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срывам,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суицидам.</w:t>
      </w:r>
    </w:p>
    <w:p w:rsidR="00F85E06" w:rsidRPr="003902D7" w:rsidRDefault="000D3535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Социология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наука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ставит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задачей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выявление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обоснование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различных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видов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отклоняющегося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поведения,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первую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очередь,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причин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паттернов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выработку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преодолению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анормальных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поступков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членов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Для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чтобы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успешно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решать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задачи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необходимо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полнообъемно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изучить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симптомы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поведения,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факторы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провоцирующие.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Решить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задачу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значит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выявить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полный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путь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развития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поведения,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представить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пути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возможной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реабилитации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индивида.</w:t>
      </w:r>
    </w:p>
    <w:p w:rsidR="000D3535" w:rsidRPr="003902D7" w:rsidRDefault="000D3535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Социологический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подход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исследованию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означает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анализ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общественной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сущности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отклонений,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природу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причины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возникновения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контексте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характерных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для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социума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социокультурных,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социально-экономических,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психологических,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политических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национальных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особенностей.</w:t>
      </w:r>
    </w:p>
    <w:p w:rsidR="000D3535" w:rsidRPr="003902D7" w:rsidRDefault="000D3535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Причины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девиации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время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объяснялись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по-разному.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объяснений,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связанное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биологическими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факторами,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было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дано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работах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Ломброзо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преступном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типе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человека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биологической,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силу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наследственности,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предрасположенности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различного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девиациям.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Другое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известное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объяснение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отклоняющегося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психологическое,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первым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наиболее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обстоятельно,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изложил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Фрейд.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1897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один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основателей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науки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Эмиль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Дюркгейм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выпустил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книгу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«Самоубийство»,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изложил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теорию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аномалии.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была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одна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первых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попыток</w:t>
      </w:r>
      <w:r w:rsidR="00BD1246">
        <w:rPr>
          <w:sz w:val="28"/>
          <w:szCs w:val="28"/>
        </w:rPr>
        <w:t xml:space="preserve"> </w:t>
      </w:r>
      <w:r w:rsidRPr="003902D7">
        <w:rPr>
          <w:iCs/>
          <w:sz w:val="28"/>
          <w:szCs w:val="28"/>
        </w:rPr>
        <w:t>социологического</w:t>
      </w:r>
      <w:r w:rsidR="00BD1246">
        <w:rPr>
          <w:iCs/>
          <w:sz w:val="28"/>
          <w:szCs w:val="28"/>
        </w:rPr>
        <w:t xml:space="preserve"> </w:t>
      </w:r>
      <w:r w:rsidRPr="003902D7">
        <w:rPr>
          <w:iCs/>
          <w:sz w:val="28"/>
          <w:szCs w:val="28"/>
        </w:rPr>
        <w:t>объяснения</w:t>
      </w:r>
      <w:r w:rsidR="00BD1246">
        <w:rPr>
          <w:iCs/>
          <w:sz w:val="28"/>
          <w:szCs w:val="28"/>
        </w:rPr>
        <w:t xml:space="preserve"> </w:t>
      </w:r>
      <w:r w:rsidRPr="003902D7">
        <w:rPr>
          <w:iCs/>
          <w:sz w:val="28"/>
          <w:szCs w:val="28"/>
        </w:rPr>
        <w:t>девиантного</w:t>
      </w:r>
      <w:r w:rsidR="00BD1246">
        <w:rPr>
          <w:iCs/>
          <w:sz w:val="28"/>
          <w:szCs w:val="28"/>
        </w:rPr>
        <w:t xml:space="preserve"> </w:t>
      </w:r>
      <w:r w:rsidRPr="003902D7">
        <w:rPr>
          <w:iCs/>
          <w:sz w:val="28"/>
          <w:szCs w:val="28"/>
        </w:rPr>
        <w:t>поведения</w:t>
      </w:r>
      <w:r w:rsidR="00BD1246">
        <w:rPr>
          <w:iCs/>
          <w:sz w:val="28"/>
          <w:szCs w:val="28"/>
        </w:rPr>
        <w:t xml:space="preserve"> </w:t>
      </w:r>
      <w:r w:rsidRPr="003902D7">
        <w:rPr>
          <w:sz w:val="28"/>
          <w:szCs w:val="28"/>
        </w:rPr>
        <w:t>человека.</w:t>
      </w:r>
    </w:p>
    <w:p w:rsidR="00F85E06" w:rsidRPr="003902D7" w:rsidRDefault="00F85E06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современной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типологии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девиантного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поведения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принято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брать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классификацию,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предложенную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Мертоном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сборнике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работ,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известном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названием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«Социальная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теория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структура».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Мертоновская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типология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строится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принятии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непринятии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«культурных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целей»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«институализированных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средств»,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которые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случае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перемены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ценностей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возможных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способов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адаптации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институализированным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ожиданиям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определяют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различные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виды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отклонений.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Для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Мертона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определяющим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фактором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девиации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является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разрыв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между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культурными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целями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институциализированными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средствами.</w:t>
      </w:r>
    </w:p>
    <w:p w:rsidR="00F85E06" w:rsidRPr="003902D7" w:rsidRDefault="00F85E06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российской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науке,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отличие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зарубежной,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редким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исключением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(Ц.П.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Короленко-1991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В.В.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Зайцев,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А.Ф.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Шайдулина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–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2003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год),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практически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специальных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разработок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публикаций,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посвященных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избавлению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азартно-игровой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В.В.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Зайцев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представил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реабилитационную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программу,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которой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учитываются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стадии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описанные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фазы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игрового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цикла.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подход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позволил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создать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базе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Санкт-Петербурского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психоневрологического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института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В.М.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Бехтерева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систему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психосоциальной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помощи,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ориентированную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обучение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пациентов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способам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самоконтроля,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восстановление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личного,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семейного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профессионального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состояния.</w:t>
      </w:r>
    </w:p>
    <w:p w:rsidR="006B15AC" w:rsidRPr="003902D7" w:rsidRDefault="00F85E06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Необходимо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отметить,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профессионалы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сомнением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относятся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обещаниям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гарантированного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излечения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азартно-игровой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Они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лучше,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кто-либо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понимают,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единственная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надежда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социальное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восстановление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возможна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лишь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условии,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усилия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будут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приложены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самим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девиантом.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Специалисты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излечению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считают,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любые,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самые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лучшие,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программы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способны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помочь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лишь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тем,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принял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условия: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честно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признал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беду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возникающие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ходу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лечения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открыт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новому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неизведанному,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также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искренне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хочет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избавиться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зависимости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начать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новую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жизнь.</w:t>
      </w:r>
    </w:p>
    <w:p w:rsidR="003760A8" w:rsidRDefault="003760A8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00E5" w:rsidRPr="003902D7" w:rsidRDefault="003902D7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00E5" w:rsidRPr="003902D7">
        <w:rPr>
          <w:b/>
          <w:sz w:val="28"/>
          <w:szCs w:val="28"/>
        </w:rPr>
        <w:t>Заключение</w:t>
      </w:r>
    </w:p>
    <w:p w:rsidR="00E000E5" w:rsidRPr="003902D7" w:rsidRDefault="00E000E5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671E" w:rsidRPr="003902D7" w:rsidRDefault="00F85E06" w:rsidP="003902D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основании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вышеизложенного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пришли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выводу,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исследование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игрозависимости,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нового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социокультурного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явления,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подтверждает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актуальность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данной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проблемы,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необходимость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реальную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значимость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для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социума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практических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методов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возвращения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игрозависимых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индивидов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нормальной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социальной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духовной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жизни.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Несмотря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естественность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неотъемлемость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состояния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для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человека,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определенных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социальных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условиях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игра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имеет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свойство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перерастать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зависимое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поведение,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приобретая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результате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деструктивные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социокультурные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качества.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Начинает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пагубно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влиять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культурно-духовную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сферу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самого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патологического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игрока,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его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окружение,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но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создает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негативный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поведенческий</w:t>
      </w:r>
      <w:r w:rsidR="00BD1246">
        <w:rPr>
          <w:sz w:val="28"/>
          <w:szCs w:val="28"/>
        </w:rPr>
        <w:t xml:space="preserve"> </w:t>
      </w:r>
      <w:r w:rsidR="006D671E" w:rsidRPr="003902D7">
        <w:rPr>
          <w:sz w:val="28"/>
          <w:szCs w:val="28"/>
        </w:rPr>
        <w:t>образ</w:t>
      </w:r>
    </w:p>
    <w:p w:rsidR="00E000E5" w:rsidRPr="003902D7" w:rsidRDefault="006D671E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02D7">
        <w:rPr>
          <w:sz w:val="28"/>
          <w:szCs w:val="28"/>
        </w:rPr>
        <w:t>Результаты,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полученные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основе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социологического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опроса,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исследовавшего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соприкосновение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населения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демонстрирует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весьма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оптимистические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перспективы,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первую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очередь,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подтвердив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остроту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распространения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игромании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контркультурного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явления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всё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широкие</w:t>
      </w:r>
      <w:r w:rsidR="00BD1246">
        <w:rPr>
          <w:b/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социальные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слои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прежде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всего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молодежь.</w:t>
      </w:r>
      <w:r w:rsidR="00BD1246">
        <w:rPr>
          <w:sz w:val="28"/>
          <w:szCs w:val="28"/>
        </w:rPr>
        <w:t xml:space="preserve"> </w:t>
      </w:r>
      <w:r w:rsidR="00F85E06" w:rsidRPr="003902D7">
        <w:rPr>
          <w:sz w:val="28"/>
          <w:szCs w:val="28"/>
        </w:rPr>
        <w:t>Мы</w:t>
      </w:r>
      <w:r w:rsidR="00BD1246">
        <w:rPr>
          <w:sz w:val="28"/>
          <w:szCs w:val="28"/>
        </w:rPr>
        <w:t xml:space="preserve"> </w:t>
      </w:r>
      <w:r w:rsidR="00F85E06" w:rsidRPr="003902D7">
        <w:rPr>
          <w:sz w:val="28"/>
          <w:szCs w:val="28"/>
        </w:rPr>
        <w:t>пришли</w:t>
      </w:r>
      <w:r w:rsidR="00BD1246">
        <w:rPr>
          <w:sz w:val="28"/>
          <w:szCs w:val="28"/>
        </w:rPr>
        <w:t xml:space="preserve"> </w:t>
      </w:r>
      <w:r w:rsidR="00F85E06"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="00F85E06" w:rsidRPr="003902D7">
        <w:rPr>
          <w:sz w:val="28"/>
          <w:szCs w:val="28"/>
        </w:rPr>
        <w:t>выводу,</w:t>
      </w:r>
      <w:r w:rsidR="00BD1246">
        <w:rPr>
          <w:sz w:val="28"/>
          <w:szCs w:val="28"/>
        </w:rPr>
        <w:t xml:space="preserve"> </w:t>
      </w:r>
      <w:r w:rsidR="00F85E06" w:rsidRPr="003902D7">
        <w:rPr>
          <w:sz w:val="28"/>
          <w:szCs w:val="28"/>
        </w:rPr>
        <w:t>что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ранней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стадии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выявить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крайне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сложно,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практически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невозможно,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более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того,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уже,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будучи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стадии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крайней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девиации,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очень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немногие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признают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свою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проблему,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только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этом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условии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возможен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процесс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социокультурной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духовной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реабилитации.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считает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её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проблемой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прошлого,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часть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принципиально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отрицает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её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наличие.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любом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случае,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процесс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распространения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пристрастия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играм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появление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патологических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игроков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очень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трудно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контролировать.</w:t>
      </w:r>
    </w:p>
    <w:p w:rsidR="00E000E5" w:rsidRPr="003902D7" w:rsidRDefault="00E000E5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00E5" w:rsidRPr="003902D7" w:rsidRDefault="003902D7" w:rsidP="003902D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00E5" w:rsidRPr="003902D7">
        <w:rPr>
          <w:b/>
          <w:sz w:val="28"/>
          <w:szCs w:val="28"/>
        </w:rPr>
        <w:t>Список</w:t>
      </w:r>
      <w:r w:rsidR="00BD1246">
        <w:rPr>
          <w:b/>
          <w:sz w:val="28"/>
          <w:szCs w:val="28"/>
        </w:rPr>
        <w:t xml:space="preserve"> </w:t>
      </w:r>
      <w:r w:rsidR="00E000E5" w:rsidRPr="003902D7">
        <w:rPr>
          <w:b/>
          <w:sz w:val="28"/>
          <w:szCs w:val="28"/>
        </w:rPr>
        <w:t>литературы</w:t>
      </w:r>
    </w:p>
    <w:p w:rsidR="00E000E5" w:rsidRPr="003902D7" w:rsidRDefault="00E000E5" w:rsidP="003902D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Веселкова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Н.В.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в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Росии//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Социологический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журнал.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2009.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№3.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СОЦИС.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10,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9</w:t>
      </w:r>
      <w:r w:rsidRPr="003902D7">
        <w:rPr>
          <w:sz w:val="28"/>
          <w:szCs w:val="28"/>
        </w:rPr>
        <w:t>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СОЦИС.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11,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8</w:t>
      </w:r>
      <w:r w:rsidRPr="003902D7">
        <w:rPr>
          <w:sz w:val="28"/>
          <w:szCs w:val="28"/>
        </w:rPr>
        <w:t>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СОЦИС.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12,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9</w:t>
      </w:r>
      <w:r w:rsidRPr="003902D7">
        <w:rPr>
          <w:sz w:val="28"/>
          <w:szCs w:val="28"/>
        </w:rPr>
        <w:t>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СОЦИС.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10,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9</w:t>
      </w:r>
      <w:r w:rsidRPr="003902D7">
        <w:rPr>
          <w:sz w:val="28"/>
          <w:szCs w:val="28"/>
        </w:rPr>
        <w:t>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СОЦИС.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10,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9</w:t>
      </w:r>
      <w:r w:rsidRPr="003902D7">
        <w:rPr>
          <w:sz w:val="28"/>
          <w:szCs w:val="28"/>
        </w:rPr>
        <w:t>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Журнал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СОЦИС.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4,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2007.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Кравченко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А.И.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Социология.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Учебник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М.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2005.</w:t>
      </w:r>
    </w:p>
    <w:p w:rsidR="00F85E06" w:rsidRPr="003902D7" w:rsidRDefault="00F85E06" w:rsidP="003902D7">
      <w:pPr>
        <w:pStyle w:val="ab"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3902D7">
        <w:rPr>
          <w:sz w:val="28"/>
          <w:szCs w:val="28"/>
          <w:lang w:val="ru-RU"/>
        </w:rPr>
        <w:t>Каменский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  <w:lang w:val="ru-RU"/>
        </w:rPr>
        <w:t>А.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  <w:lang w:val="ru-RU"/>
        </w:rPr>
        <w:t>«Вне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  <w:lang w:val="ru-RU"/>
        </w:rPr>
        <w:t>игры»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  <w:lang w:val="ru-RU"/>
        </w:rPr>
        <w:t>//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</w:rPr>
        <w:t>Smart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</w:rPr>
        <w:t>Money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  <w:lang w:val="ru-RU"/>
        </w:rPr>
        <w:t>от</w:t>
      </w:r>
      <w:r w:rsidR="00BD1246">
        <w:rPr>
          <w:sz w:val="28"/>
          <w:szCs w:val="28"/>
          <w:lang w:val="ru-RU"/>
        </w:rPr>
        <w:t xml:space="preserve"> </w:t>
      </w:r>
      <w:r w:rsidRPr="003902D7">
        <w:rPr>
          <w:sz w:val="28"/>
          <w:szCs w:val="28"/>
          <w:lang w:val="ru-RU"/>
        </w:rPr>
        <w:t>16.07.2009.</w:t>
      </w:r>
    </w:p>
    <w:p w:rsidR="00F85E06" w:rsidRPr="003902D7" w:rsidRDefault="00F85E06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02D7">
        <w:rPr>
          <w:sz w:val="28"/>
          <w:szCs w:val="28"/>
        </w:rPr>
        <w:t>Смелзер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Н.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Социология//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Социологические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исследования.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1990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№11.</w:t>
      </w:r>
    </w:p>
    <w:p w:rsidR="00E000E5" w:rsidRPr="003902D7" w:rsidRDefault="006D671E" w:rsidP="003902D7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3902D7">
        <w:rPr>
          <w:bCs/>
          <w:sz w:val="28"/>
          <w:szCs w:val="28"/>
        </w:rPr>
        <w:t>Шепель</w:t>
      </w:r>
      <w:r w:rsidR="00BD1246">
        <w:rPr>
          <w:bCs/>
          <w:sz w:val="28"/>
          <w:szCs w:val="28"/>
        </w:rPr>
        <w:t xml:space="preserve"> </w:t>
      </w:r>
      <w:r w:rsidRPr="003902D7">
        <w:rPr>
          <w:bCs/>
          <w:sz w:val="28"/>
          <w:szCs w:val="28"/>
        </w:rPr>
        <w:t>Ю.</w:t>
      </w:r>
      <w:r w:rsidR="00BD1246">
        <w:rPr>
          <w:b/>
          <w:bCs/>
          <w:sz w:val="28"/>
          <w:szCs w:val="28"/>
        </w:rPr>
        <w:t xml:space="preserve"> </w:t>
      </w:r>
      <w:r w:rsidRPr="003902D7">
        <w:rPr>
          <w:sz w:val="28"/>
          <w:szCs w:val="28"/>
        </w:rPr>
        <w:t>Азартные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игры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как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инструмент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разрушения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общества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//Власть,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№7,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200</w:t>
      </w:r>
      <w:r w:rsidR="003760A8" w:rsidRPr="003902D7">
        <w:rPr>
          <w:sz w:val="28"/>
          <w:szCs w:val="28"/>
        </w:rPr>
        <w:t>9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г.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С.</w:t>
      </w:r>
      <w:r w:rsidR="00BD1246">
        <w:rPr>
          <w:sz w:val="28"/>
          <w:szCs w:val="28"/>
        </w:rPr>
        <w:t xml:space="preserve"> </w:t>
      </w:r>
      <w:r w:rsidRPr="003902D7">
        <w:rPr>
          <w:sz w:val="28"/>
          <w:szCs w:val="28"/>
        </w:rPr>
        <w:t>61-65.</w:t>
      </w:r>
      <w:bookmarkStart w:id="0" w:name="_GoBack"/>
      <w:bookmarkEnd w:id="0"/>
    </w:p>
    <w:sectPr w:rsidR="00E000E5" w:rsidRPr="003902D7" w:rsidSect="003902D7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CB" w:rsidRDefault="004D7CCB">
      <w:r>
        <w:separator/>
      </w:r>
    </w:p>
  </w:endnote>
  <w:endnote w:type="continuationSeparator" w:id="0">
    <w:p w:rsidR="004D7CCB" w:rsidRDefault="004D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CB" w:rsidRDefault="004D7CCB">
      <w:r>
        <w:separator/>
      </w:r>
    </w:p>
  </w:footnote>
  <w:footnote w:type="continuationSeparator" w:id="0">
    <w:p w:rsidR="004D7CCB" w:rsidRDefault="004D7CCB">
      <w:r>
        <w:continuationSeparator/>
      </w:r>
    </w:p>
  </w:footnote>
  <w:footnote w:id="1">
    <w:p w:rsidR="004D7CCB" w:rsidRDefault="006D6E79" w:rsidP="003902D7">
      <w:pPr>
        <w:spacing w:line="360" w:lineRule="auto"/>
        <w:jc w:val="both"/>
      </w:pPr>
      <w:r w:rsidRPr="00F85E06">
        <w:rPr>
          <w:rStyle w:val="aa"/>
          <w:sz w:val="20"/>
          <w:szCs w:val="20"/>
        </w:rPr>
        <w:footnoteRef/>
      </w:r>
      <w:r w:rsidRPr="00F85E06">
        <w:rPr>
          <w:sz w:val="20"/>
          <w:szCs w:val="20"/>
        </w:rPr>
        <w:t xml:space="preserve"> Веселкова Н.В. Азартные игры в Росии// Социологический журнал. 2009. №3. С. 45.</w:t>
      </w:r>
    </w:p>
  </w:footnote>
  <w:footnote w:id="2">
    <w:p w:rsidR="004D7CCB" w:rsidRDefault="006D6E79">
      <w:pPr>
        <w:pStyle w:val="ab"/>
      </w:pPr>
      <w:r w:rsidRPr="00F85E06">
        <w:rPr>
          <w:rStyle w:val="aa"/>
        </w:rPr>
        <w:footnoteRef/>
      </w:r>
      <w:r w:rsidRPr="003760A8">
        <w:rPr>
          <w:lang w:val="ru-RU"/>
        </w:rPr>
        <w:t xml:space="preserve"> </w:t>
      </w:r>
      <w:r w:rsidRPr="00F85E06">
        <w:rPr>
          <w:lang w:val="ru-RU"/>
        </w:rPr>
        <w:t>Там же.</w:t>
      </w:r>
    </w:p>
  </w:footnote>
  <w:footnote w:id="3">
    <w:p w:rsidR="004D7CCB" w:rsidRDefault="006D6E79" w:rsidP="006B15AC">
      <w:pPr>
        <w:pStyle w:val="ab"/>
      </w:pPr>
      <w:r>
        <w:rPr>
          <w:rStyle w:val="aa"/>
        </w:rPr>
        <w:footnoteRef/>
      </w:r>
      <w:r w:rsidRPr="009F3C30">
        <w:rPr>
          <w:lang w:val="ru-RU"/>
        </w:rPr>
        <w:t xml:space="preserve"> </w:t>
      </w:r>
      <w:r>
        <w:rPr>
          <w:lang w:val="ru-RU"/>
        </w:rPr>
        <w:t xml:space="preserve">Каменский А. «Вне игры» // </w:t>
      </w:r>
      <w:r>
        <w:t>Smart</w:t>
      </w:r>
      <w:r w:rsidRPr="009F3C30">
        <w:rPr>
          <w:lang w:val="ru-RU"/>
        </w:rPr>
        <w:t xml:space="preserve"> </w:t>
      </w:r>
      <w:r>
        <w:t>Money</w:t>
      </w:r>
      <w:r>
        <w:rPr>
          <w:lang w:val="ru-RU"/>
        </w:rPr>
        <w:t xml:space="preserve"> от 16.07.2009. </w:t>
      </w:r>
    </w:p>
  </w:footnote>
  <w:footnote w:id="4">
    <w:p w:rsidR="004D7CCB" w:rsidRDefault="006D6E79" w:rsidP="003902D7">
      <w:pPr>
        <w:spacing w:line="360" w:lineRule="auto"/>
        <w:jc w:val="both"/>
      </w:pPr>
      <w:r>
        <w:rPr>
          <w:rStyle w:val="aa"/>
        </w:rPr>
        <w:footnoteRef/>
      </w:r>
      <w:r w:rsidRPr="003760A8">
        <w:t xml:space="preserve"> </w:t>
      </w:r>
      <w:r w:rsidRPr="00761205">
        <w:rPr>
          <w:sz w:val="20"/>
          <w:szCs w:val="20"/>
        </w:rPr>
        <w:t>Журнал СОЦИС. № 10, 200</w:t>
      </w:r>
      <w:r>
        <w:rPr>
          <w:sz w:val="20"/>
          <w:szCs w:val="20"/>
        </w:rPr>
        <w:t>8</w:t>
      </w:r>
      <w:r w:rsidRPr="00761205">
        <w:rPr>
          <w:sz w:val="20"/>
          <w:szCs w:val="20"/>
        </w:rPr>
        <w:t>.</w:t>
      </w:r>
      <w:r>
        <w:rPr>
          <w:sz w:val="20"/>
          <w:szCs w:val="20"/>
        </w:rPr>
        <w:t xml:space="preserve"> С. 34.</w:t>
      </w:r>
    </w:p>
  </w:footnote>
  <w:footnote w:id="5">
    <w:p w:rsidR="004D7CCB" w:rsidRDefault="006D6E79" w:rsidP="003902D7">
      <w:pPr>
        <w:tabs>
          <w:tab w:val="left" w:pos="4080"/>
        </w:tabs>
        <w:spacing w:line="360" w:lineRule="auto"/>
        <w:ind w:left="360"/>
        <w:jc w:val="both"/>
      </w:pPr>
      <w:r w:rsidRPr="003760A8">
        <w:rPr>
          <w:rStyle w:val="aa"/>
          <w:sz w:val="20"/>
          <w:szCs w:val="20"/>
        </w:rPr>
        <w:footnoteRef/>
      </w:r>
      <w:r w:rsidRPr="003760A8">
        <w:rPr>
          <w:sz w:val="20"/>
          <w:szCs w:val="20"/>
        </w:rPr>
        <w:t xml:space="preserve"> </w:t>
      </w:r>
      <w:r w:rsidRPr="003760A8">
        <w:rPr>
          <w:bCs/>
          <w:color w:val="000000"/>
          <w:sz w:val="20"/>
          <w:szCs w:val="20"/>
        </w:rPr>
        <w:t>Шепель Ю.</w:t>
      </w:r>
      <w:r w:rsidRPr="003760A8">
        <w:rPr>
          <w:b/>
          <w:bCs/>
          <w:color w:val="000000"/>
          <w:sz w:val="20"/>
          <w:szCs w:val="20"/>
        </w:rPr>
        <w:t xml:space="preserve"> </w:t>
      </w:r>
      <w:r w:rsidRPr="003760A8">
        <w:rPr>
          <w:color w:val="000000"/>
          <w:sz w:val="20"/>
          <w:szCs w:val="20"/>
        </w:rPr>
        <w:t xml:space="preserve">Азартные игры как инструмент разрушения общества //Власть, №7, 2007г. С. 61-65. </w:t>
      </w:r>
    </w:p>
  </w:footnote>
  <w:footnote w:id="6">
    <w:p w:rsidR="004D7CCB" w:rsidRDefault="006D6E79" w:rsidP="003902D7">
      <w:pPr>
        <w:tabs>
          <w:tab w:val="left" w:pos="4080"/>
        </w:tabs>
        <w:spacing w:line="360" w:lineRule="auto"/>
        <w:jc w:val="both"/>
      </w:pPr>
      <w:r w:rsidRPr="003760A8">
        <w:rPr>
          <w:rStyle w:val="aa"/>
          <w:sz w:val="20"/>
          <w:szCs w:val="20"/>
        </w:rPr>
        <w:footnoteRef/>
      </w:r>
      <w:r w:rsidRPr="003760A8">
        <w:rPr>
          <w:sz w:val="20"/>
          <w:szCs w:val="20"/>
        </w:rPr>
        <w:t xml:space="preserve"> </w:t>
      </w:r>
      <w:r w:rsidRPr="003760A8">
        <w:rPr>
          <w:bCs/>
          <w:color w:val="000000"/>
          <w:sz w:val="20"/>
          <w:szCs w:val="20"/>
        </w:rPr>
        <w:t>Шепель Ю.</w:t>
      </w:r>
      <w:r w:rsidRPr="003760A8">
        <w:rPr>
          <w:b/>
          <w:bCs/>
          <w:color w:val="000000"/>
          <w:sz w:val="20"/>
          <w:szCs w:val="20"/>
        </w:rPr>
        <w:t xml:space="preserve"> </w:t>
      </w:r>
      <w:r w:rsidRPr="003760A8">
        <w:rPr>
          <w:color w:val="000000"/>
          <w:sz w:val="20"/>
          <w:szCs w:val="20"/>
        </w:rPr>
        <w:t xml:space="preserve">Азартные игры как инструмент разрушения общества //Власть, №7, 2007г. С. 61-65. </w:t>
      </w:r>
    </w:p>
  </w:footnote>
  <w:footnote w:id="7">
    <w:p w:rsidR="004D7CCB" w:rsidRDefault="006D6E79" w:rsidP="003902D7">
      <w:pPr>
        <w:tabs>
          <w:tab w:val="left" w:pos="4080"/>
        </w:tabs>
        <w:spacing w:line="360" w:lineRule="auto"/>
        <w:jc w:val="both"/>
      </w:pPr>
      <w:r>
        <w:rPr>
          <w:rStyle w:val="aa"/>
        </w:rPr>
        <w:footnoteRef/>
      </w:r>
      <w:r>
        <w:t xml:space="preserve"> </w:t>
      </w:r>
      <w:r w:rsidRPr="00761205">
        <w:rPr>
          <w:bCs/>
          <w:color w:val="000000"/>
          <w:sz w:val="20"/>
          <w:szCs w:val="20"/>
        </w:rPr>
        <w:t>Шепель Ю.</w:t>
      </w:r>
      <w:r w:rsidRPr="00761205">
        <w:rPr>
          <w:b/>
          <w:bCs/>
          <w:color w:val="000000"/>
          <w:sz w:val="20"/>
          <w:szCs w:val="20"/>
        </w:rPr>
        <w:t xml:space="preserve"> </w:t>
      </w:r>
      <w:r w:rsidRPr="00761205">
        <w:rPr>
          <w:color w:val="000000"/>
          <w:sz w:val="20"/>
          <w:szCs w:val="20"/>
        </w:rPr>
        <w:t xml:space="preserve">Азартные игры как инструмент разрушения общества //Власть, №7, 2007г. С. 61-65. </w:t>
      </w:r>
    </w:p>
  </w:footnote>
  <w:footnote w:id="8">
    <w:p w:rsidR="004D7CCB" w:rsidRDefault="006D6E79" w:rsidP="003760A8">
      <w:pPr>
        <w:tabs>
          <w:tab w:val="left" w:pos="4080"/>
        </w:tabs>
        <w:jc w:val="both"/>
      </w:pPr>
      <w:r w:rsidRPr="003760A8">
        <w:rPr>
          <w:rStyle w:val="aa"/>
          <w:sz w:val="20"/>
          <w:szCs w:val="20"/>
        </w:rPr>
        <w:footnoteRef/>
      </w:r>
      <w:r w:rsidRPr="003760A8">
        <w:rPr>
          <w:sz w:val="20"/>
          <w:szCs w:val="20"/>
        </w:rPr>
        <w:t xml:space="preserve"> </w:t>
      </w:r>
      <w:r w:rsidRPr="003760A8">
        <w:rPr>
          <w:bCs/>
          <w:sz w:val="20"/>
          <w:szCs w:val="20"/>
        </w:rPr>
        <w:t>Шепель Ю.</w:t>
      </w:r>
      <w:r w:rsidRPr="003760A8">
        <w:rPr>
          <w:b/>
          <w:bCs/>
          <w:sz w:val="20"/>
          <w:szCs w:val="20"/>
        </w:rPr>
        <w:t xml:space="preserve"> </w:t>
      </w:r>
      <w:r w:rsidRPr="003760A8">
        <w:rPr>
          <w:sz w:val="20"/>
          <w:szCs w:val="20"/>
        </w:rPr>
        <w:t>Азартные игры как инструмент разрушения общества //Власть, №7, 200</w:t>
      </w:r>
      <w:r>
        <w:rPr>
          <w:sz w:val="20"/>
          <w:szCs w:val="20"/>
        </w:rPr>
        <w:t>9</w:t>
      </w:r>
      <w:r w:rsidRPr="003760A8">
        <w:rPr>
          <w:sz w:val="20"/>
          <w:szCs w:val="20"/>
        </w:rPr>
        <w:t xml:space="preserve">. С. 61-65. </w:t>
      </w:r>
    </w:p>
  </w:footnote>
  <w:footnote w:id="9">
    <w:p w:rsidR="004D7CCB" w:rsidRDefault="006D6E79" w:rsidP="003760A8">
      <w:pPr>
        <w:pStyle w:val="ab"/>
      </w:pPr>
      <w:r>
        <w:rPr>
          <w:rStyle w:val="aa"/>
        </w:rPr>
        <w:footnoteRef/>
      </w:r>
      <w:r w:rsidRPr="003760A8">
        <w:rPr>
          <w:lang w:val="ru-RU"/>
        </w:rPr>
        <w:t xml:space="preserve"> </w:t>
      </w:r>
      <w:r>
        <w:rPr>
          <w:lang w:val="ru-RU"/>
        </w:rPr>
        <w:t>Там же.</w:t>
      </w:r>
    </w:p>
  </w:footnote>
  <w:footnote w:id="10">
    <w:p w:rsidR="004D7CCB" w:rsidRDefault="006D6E79">
      <w:pPr>
        <w:pStyle w:val="ab"/>
      </w:pPr>
      <w:r>
        <w:rPr>
          <w:rStyle w:val="aa"/>
        </w:rPr>
        <w:footnoteRef/>
      </w:r>
      <w:r w:rsidRPr="003760A8">
        <w:rPr>
          <w:lang w:val="ru-RU"/>
        </w:rPr>
        <w:t xml:space="preserve"> </w:t>
      </w:r>
      <w:r>
        <w:rPr>
          <w:lang w:val="ru-RU"/>
        </w:rPr>
        <w:t>Там же.</w:t>
      </w:r>
    </w:p>
  </w:footnote>
  <w:footnote w:id="11">
    <w:p w:rsidR="004D7CCB" w:rsidRDefault="006D6E79" w:rsidP="003902D7">
      <w:pPr>
        <w:tabs>
          <w:tab w:val="left" w:pos="4080"/>
        </w:tabs>
        <w:jc w:val="both"/>
      </w:pPr>
      <w:r w:rsidRPr="003760A8">
        <w:rPr>
          <w:rStyle w:val="aa"/>
          <w:sz w:val="20"/>
          <w:szCs w:val="20"/>
        </w:rPr>
        <w:footnoteRef/>
      </w:r>
      <w:r w:rsidRPr="003760A8">
        <w:rPr>
          <w:sz w:val="20"/>
          <w:szCs w:val="20"/>
        </w:rPr>
        <w:t xml:space="preserve"> </w:t>
      </w:r>
      <w:r w:rsidRPr="003760A8">
        <w:rPr>
          <w:bCs/>
          <w:sz w:val="20"/>
          <w:szCs w:val="20"/>
        </w:rPr>
        <w:t>Шепель Ю.</w:t>
      </w:r>
      <w:r w:rsidRPr="003760A8">
        <w:rPr>
          <w:b/>
          <w:bCs/>
          <w:sz w:val="20"/>
          <w:szCs w:val="20"/>
        </w:rPr>
        <w:t xml:space="preserve"> </w:t>
      </w:r>
      <w:r w:rsidRPr="003760A8">
        <w:rPr>
          <w:sz w:val="20"/>
          <w:szCs w:val="20"/>
        </w:rPr>
        <w:t>Азартные игры как инструмент разрушения общества //Власть, №7, 200</w:t>
      </w:r>
      <w:r>
        <w:rPr>
          <w:sz w:val="20"/>
          <w:szCs w:val="20"/>
        </w:rPr>
        <w:t>9</w:t>
      </w:r>
      <w:r w:rsidRPr="003760A8">
        <w:rPr>
          <w:sz w:val="20"/>
          <w:szCs w:val="20"/>
        </w:rPr>
        <w:t>. С. 61-65.</w:t>
      </w:r>
    </w:p>
  </w:footnote>
  <w:footnote w:id="12">
    <w:p w:rsidR="004D7CCB" w:rsidRDefault="006D6E79" w:rsidP="003902D7">
      <w:pPr>
        <w:pStyle w:val="ab"/>
      </w:pPr>
      <w:r w:rsidRPr="003760A8">
        <w:rPr>
          <w:rStyle w:val="aa"/>
        </w:rPr>
        <w:footnoteRef/>
      </w:r>
      <w:r w:rsidRPr="003760A8">
        <w:rPr>
          <w:lang w:val="ru-RU"/>
        </w:rPr>
        <w:t xml:space="preserve"> Там же.</w:t>
      </w:r>
    </w:p>
  </w:footnote>
  <w:footnote w:id="13">
    <w:p w:rsidR="004D7CCB" w:rsidRDefault="006D6E79" w:rsidP="003902D7">
      <w:pPr>
        <w:pStyle w:val="ab"/>
      </w:pPr>
      <w:r w:rsidRPr="003760A8">
        <w:rPr>
          <w:rStyle w:val="aa"/>
        </w:rPr>
        <w:footnoteRef/>
      </w:r>
      <w:r w:rsidRPr="003760A8">
        <w:rPr>
          <w:lang w:val="ru-RU"/>
        </w:rPr>
        <w:t xml:space="preserve"> Там же.</w:t>
      </w:r>
    </w:p>
  </w:footnote>
  <w:footnote w:id="14">
    <w:p w:rsidR="004D7CCB" w:rsidRDefault="006D6E79">
      <w:pPr>
        <w:pStyle w:val="ab"/>
      </w:pPr>
      <w:r w:rsidRPr="003760A8">
        <w:rPr>
          <w:rStyle w:val="aa"/>
        </w:rPr>
        <w:footnoteRef/>
      </w:r>
      <w:r w:rsidRPr="003760A8">
        <w:rPr>
          <w:lang w:val="ru-RU"/>
        </w:rPr>
        <w:t xml:space="preserve"> Там же.</w:t>
      </w:r>
    </w:p>
  </w:footnote>
  <w:footnote w:id="15">
    <w:p w:rsidR="004D7CCB" w:rsidRDefault="006D6E79" w:rsidP="003760A8">
      <w:pPr>
        <w:tabs>
          <w:tab w:val="left" w:pos="4080"/>
        </w:tabs>
        <w:spacing w:line="360" w:lineRule="auto"/>
        <w:jc w:val="both"/>
      </w:pPr>
      <w:r w:rsidRPr="003760A8">
        <w:rPr>
          <w:rStyle w:val="aa"/>
          <w:sz w:val="20"/>
          <w:szCs w:val="20"/>
        </w:rPr>
        <w:footnoteRef/>
      </w:r>
      <w:r w:rsidRPr="003760A8">
        <w:rPr>
          <w:sz w:val="20"/>
          <w:szCs w:val="20"/>
        </w:rPr>
        <w:t xml:space="preserve"> </w:t>
      </w:r>
      <w:r w:rsidRPr="003760A8">
        <w:rPr>
          <w:bCs/>
          <w:sz w:val="20"/>
          <w:szCs w:val="20"/>
        </w:rPr>
        <w:t>Шепель Ю.</w:t>
      </w:r>
      <w:r w:rsidRPr="003760A8">
        <w:rPr>
          <w:b/>
          <w:bCs/>
          <w:sz w:val="20"/>
          <w:szCs w:val="20"/>
        </w:rPr>
        <w:t xml:space="preserve"> </w:t>
      </w:r>
      <w:r w:rsidRPr="003760A8">
        <w:rPr>
          <w:sz w:val="20"/>
          <w:szCs w:val="20"/>
        </w:rPr>
        <w:t xml:space="preserve">Азартные игры как инструмент разрушения общества //Власть, №7, 2009. С. 61-65. </w:t>
      </w:r>
    </w:p>
  </w:footnote>
  <w:footnote w:id="16">
    <w:p w:rsidR="004D7CCB" w:rsidRDefault="006D6E79" w:rsidP="003902D7">
      <w:pPr>
        <w:spacing w:line="360" w:lineRule="auto"/>
        <w:jc w:val="both"/>
      </w:pPr>
      <w:r w:rsidRPr="003760A8">
        <w:rPr>
          <w:rStyle w:val="aa"/>
          <w:sz w:val="20"/>
          <w:szCs w:val="20"/>
        </w:rPr>
        <w:footnoteRef/>
      </w:r>
      <w:r w:rsidRPr="003760A8">
        <w:rPr>
          <w:sz w:val="20"/>
          <w:szCs w:val="20"/>
        </w:rPr>
        <w:t xml:space="preserve"> Журнал СОЦИС. № 4, 2007. С. 46.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79" w:rsidRDefault="006D6E79" w:rsidP="00117F0B">
    <w:pPr>
      <w:pStyle w:val="a4"/>
      <w:framePr w:wrap="around" w:vAnchor="text" w:hAnchor="margin" w:xAlign="right" w:y="1"/>
      <w:rPr>
        <w:rStyle w:val="a6"/>
      </w:rPr>
    </w:pPr>
  </w:p>
  <w:p w:rsidR="006D6E79" w:rsidRDefault="006D6E79" w:rsidP="00E000E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E79" w:rsidRDefault="008B5DFB" w:rsidP="00117F0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D6E79" w:rsidRDefault="006D6E79" w:rsidP="00E000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8F7"/>
    <w:multiLevelType w:val="hybridMultilevel"/>
    <w:tmpl w:val="25626ED6"/>
    <w:lvl w:ilvl="0" w:tplc="FACE63DA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09AF22DF"/>
    <w:multiLevelType w:val="hybridMultilevel"/>
    <w:tmpl w:val="0DD860B8"/>
    <w:lvl w:ilvl="0" w:tplc="D8AA6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EF0FFE"/>
    <w:multiLevelType w:val="hybridMultilevel"/>
    <w:tmpl w:val="8F4E1D7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F704867"/>
    <w:multiLevelType w:val="hybridMultilevel"/>
    <w:tmpl w:val="B91E39C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E98116A"/>
    <w:multiLevelType w:val="hybridMultilevel"/>
    <w:tmpl w:val="8E32BCD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FA24B9"/>
    <w:multiLevelType w:val="hybridMultilevel"/>
    <w:tmpl w:val="0AA25FE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0E6"/>
    <w:rsid w:val="00021ECC"/>
    <w:rsid w:val="000D3535"/>
    <w:rsid w:val="00117F0B"/>
    <w:rsid w:val="003760A8"/>
    <w:rsid w:val="003902D7"/>
    <w:rsid w:val="004D7CCB"/>
    <w:rsid w:val="006B15AC"/>
    <w:rsid w:val="006C5AE3"/>
    <w:rsid w:val="006D60E6"/>
    <w:rsid w:val="006D671E"/>
    <w:rsid w:val="006D6E79"/>
    <w:rsid w:val="00761205"/>
    <w:rsid w:val="00820F06"/>
    <w:rsid w:val="008B5DFB"/>
    <w:rsid w:val="009F3C30"/>
    <w:rsid w:val="00A43E97"/>
    <w:rsid w:val="00AC2B6F"/>
    <w:rsid w:val="00AC7B20"/>
    <w:rsid w:val="00BD1246"/>
    <w:rsid w:val="00C10553"/>
    <w:rsid w:val="00D433A8"/>
    <w:rsid w:val="00E000E5"/>
    <w:rsid w:val="00EA0084"/>
    <w:rsid w:val="00F046ED"/>
    <w:rsid w:val="00F8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A46EFD-A07D-4D09-A58E-217C7E50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B15AC"/>
    <w:pPr>
      <w:keepNext/>
      <w:spacing w:line="360" w:lineRule="auto"/>
      <w:outlineLvl w:val="1"/>
    </w:pPr>
    <w:rPr>
      <w:b/>
      <w:bCs/>
      <w:i/>
      <w:iCs/>
      <w:szCs w:val="28"/>
      <w:u w:val="single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6B15AC"/>
    <w:pPr>
      <w:keepNext/>
      <w:spacing w:before="240" w:after="120" w:line="360" w:lineRule="auto"/>
      <w:outlineLvl w:val="7"/>
    </w:pPr>
    <w:rPr>
      <w:b/>
      <w:bCs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locked/>
    <w:rsid w:val="006B15AC"/>
    <w:rPr>
      <w:rFonts w:cs="Times New Roman"/>
      <w:b/>
      <w:bCs/>
      <w:sz w:val="24"/>
      <w:szCs w:val="24"/>
      <w:lang w:val="ru-RU" w:eastAsia="en-US" w:bidi="ar-SA"/>
    </w:rPr>
  </w:style>
  <w:style w:type="character" w:styleId="a3">
    <w:name w:val="Strong"/>
    <w:uiPriority w:val="22"/>
    <w:qFormat/>
    <w:rsid w:val="006D60E6"/>
    <w:rPr>
      <w:rFonts w:cs="Times New Roman"/>
      <w:b/>
      <w:bCs/>
    </w:rPr>
  </w:style>
  <w:style w:type="paragraph" w:styleId="a4">
    <w:name w:val="header"/>
    <w:basedOn w:val="a"/>
    <w:link w:val="a5"/>
    <w:uiPriority w:val="99"/>
    <w:rsid w:val="00E000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000E5"/>
    <w:rPr>
      <w:rFonts w:cs="Times New Roman"/>
    </w:rPr>
  </w:style>
  <w:style w:type="character" w:styleId="a7">
    <w:name w:val="Hyperlink"/>
    <w:uiPriority w:val="99"/>
    <w:rsid w:val="00021ECC"/>
    <w:rPr>
      <w:rFonts w:ascii="Verdana" w:hAnsi="Verdana" w:cs="Times New Roman"/>
      <w:color w:val="666666"/>
      <w:sz w:val="16"/>
      <w:szCs w:val="16"/>
      <w:u w:val="none"/>
      <w:effect w:val="none"/>
    </w:rPr>
  </w:style>
  <w:style w:type="paragraph" w:styleId="a8">
    <w:name w:val="Normal (Web)"/>
    <w:basedOn w:val="a"/>
    <w:uiPriority w:val="99"/>
    <w:rsid w:val="00021ECC"/>
    <w:pPr>
      <w:ind w:firstLine="400"/>
    </w:pPr>
    <w:rPr>
      <w:rFonts w:ascii="Arial" w:hAnsi="Arial" w:cs="Arial"/>
      <w:color w:val="000000"/>
      <w:sz w:val="20"/>
      <w:szCs w:val="20"/>
    </w:rPr>
  </w:style>
  <w:style w:type="character" w:styleId="a9">
    <w:name w:val="Emphasis"/>
    <w:uiPriority w:val="20"/>
    <w:qFormat/>
    <w:rsid w:val="006B15AC"/>
    <w:rPr>
      <w:rFonts w:cs="Times New Roman"/>
      <w:i/>
      <w:iCs/>
    </w:rPr>
  </w:style>
  <w:style w:type="character" w:styleId="aa">
    <w:name w:val="footnote reference"/>
    <w:uiPriority w:val="99"/>
    <w:semiHidden/>
    <w:rsid w:val="006B15AC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6B15AC"/>
    <w:rPr>
      <w:sz w:val="20"/>
      <w:szCs w:val="20"/>
      <w:lang w:val="en-US" w:eastAsia="en-US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2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23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 международных отношений</vt:lpstr>
    </vt:vector>
  </TitlesOfParts>
  <Company>seleron</Company>
  <LinksUpToDate>false</LinksUpToDate>
  <CharactersWithSpaces>24941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международных отношений</dc:title>
  <dc:subject/>
  <dc:creator>оксана</dc:creator>
  <cp:keywords/>
  <dc:description/>
  <cp:lastModifiedBy>admin</cp:lastModifiedBy>
  <cp:revision>2</cp:revision>
  <dcterms:created xsi:type="dcterms:W3CDTF">2014-02-20T17:53:00Z</dcterms:created>
  <dcterms:modified xsi:type="dcterms:W3CDTF">2014-02-20T17:53:00Z</dcterms:modified>
</cp:coreProperties>
</file>