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1E" w:rsidRPr="00F43641" w:rsidRDefault="004D531E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31E" w:rsidRPr="00F43641" w:rsidRDefault="004D531E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163F1" w:rsidRPr="00F43641" w:rsidRDefault="00F163F1" w:rsidP="00F16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3641">
        <w:rPr>
          <w:rFonts w:ascii="Times New Roman" w:hAnsi="Times New Roman" w:cs="Times New Roman"/>
          <w:sz w:val="28"/>
          <w:szCs w:val="32"/>
        </w:rPr>
        <w:t>14.03.09</w:t>
      </w:r>
      <w:r w:rsidRPr="00F43641">
        <w:rPr>
          <w:rFonts w:ascii="Times New Roman" w:hAnsi="Times New Roman" w:cs="Times New Roman"/>
          <w:sz w:val="28"/>
          <w:szCs w:val="28"/>
        </w:rPr>
        <w:t xml:space="preserve"> – клиническая аллергология, иммунология</w:t>
      </w:r>
    </w:p>
    <w:p w:rsidR="00F163F1" w:rsidRPr="00F43641" w:rsidRDefault="00F163F1" w:rsidP="00F163F1">
      <w:pPr>
        <w:pStyle w:val="5"/>
        <w:spacing w:line="360" w:lineRule="auto"/>
        <w:ind w:firstLine="709"/>
        <w:jc w:val="center"/>
      </w:pPr>
      <w:r w:rsidRPr="00F43641">
        <w:t>На правах рукописи</w:t>
      </w:r>
    </w:p>
    <w:p w:rsidR="00F43641" w:rsidRP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F43641" w:rsidRP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F43641">
        <w:rPr>
          <w:rFonts w:ascii="Times New Roman" w:hAnsi="Times New Roman" w:cs="Times New Roman"/>
          <w:bCs/>
          <w:sz w:val="28"/>
          <w:szCs w:val="32"/>
        </w:rPr>
        <w:t>Автореферат</w:t>
      </w:r>
    </w:p>
    <w:p w:rsidR="00F43641" w:rsidRP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3641">
        <w:rPr>
          <w:rFonts w:ascii="Times New Roman" w:hAnsi="Times New Roman" w:cs="Times New Roman"/>
          <w:sz w:val="28"/>
          <w:szCs w:val="28"/>
        </w:rPr>
        <w:t>диссертации на соискание учёной степени доктора</w:t>
      </w:r>
    </w:p>
    <w:p w:rsidR="00F43641" w:rsidRPr="00F43641" w:rsidRDefault="00F43641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3641">
        <w:rPr>
          <w:rFonts w:ascii="Times New Roman" w:hAnsi="Times New Roman" w:cs="Times New Roman"/>
          <w:sz w:val="28"/>
          <w:szCs w:val="28"/>
        </w:rPr>
        <w:t>биологических наук</w:t>
      </w:r>
    </w:p>
    <w:p w:rsidR="004D531E" w:rsidRPr="00F43641" w:rsidRDefault="004D531E" w:rsidP="00F43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F43641">
        <w:rPr>
          <w:rFonts w:ascii="Times New Roman" w:hAnsi="Times New Roman" w:cs="Times New Roman"/>
          <w:bCs/>
          <w:sz w:val="28"/>
          <w:szCs w:val="36"/>
        </w:rPr>
        <w:t>Влияние низкоинтенсивного лазерного излучения на нейтрофилы и факторы мукозального иммунитета</w:t>
      </w:r>
    </w:p>
    <w:p w:rsidR="004D531E" w:rsidRPr="00F43641" w:rsidRDefault="004D531E" w:rsidP="00F43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31E" w:rsidRDefault="004D531E" w:rsidP="00F436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641" w:rsidRPr="00F43641" w:rsidRDefault="00F43641" w:rsidP="00F43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641">
        <w:rPr>
          <w:rFonts w:ascii="Times New Roman" w:hAnsi="Times New Roman" w:cs="Times New Roman"/>
          <w:bCs/>
          <w:sz w:val="28"/>
          <w:szCs w:val="28"/>
        </w:rPr>
        <w:t>Гизингер Оксана Анатольевна</w:t>
      </w:r>
    </w:p>
    <w:p w:rsidR="004D531E" w:rsidRDefault="004D531E" w:rsidP="00981FF8">
      <w:pPr>
        <w:pStyle w:val="5"/>
        <w:spacing w:line="360" w:lineRule="auto"/>
        <w:ind w:firstLine="709"/>
        <w:jc w:val="center"/>
      </w:pPr>
    </w:p>
    <w:p w:rsidR="00981FF8" w:rsidRPr="00981FF8" w:rsidRDefault="00981FF8" w:rsidP="00981FF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81FF8" w:rsidRPr="00981FF8" w:rsidRDefault="00981FF8" w:rsidP="00981FF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531E" w:rsidRPr="00F43641" w:rsidRDefault="004D531E" w:rsidP="00981FF8">
      <w:pPr>
        <w:pStyle w:val="5"/>
        <w:spacing w:line="360" w:lineRule="auto"/>
        <w:ind w:firstLine="709"/>
        <w:jc w:val="center"/>
        <w:rPr>
          <w:szCs w:val="24"/>
        </w:rPr>
      </w:pPr>
      <w:r w:rsidRPr="00F43641">
        <w:t>Челябинск,</w:t>
      </w:r>
      <w:r w:rsidR="00F43641">
        <w:t xml:space="preserve"> </w:t>
      </w:r>
      <w:r w:rsidRPr="00F43641">
        <w:t>2010</w:t>
      </w:r>
    </w:p>
    <w:p w:rsidR="004D531E" w:rsidRDefault="00F43641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szCs w:val="24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6"/>
        </w:rPr>
        <w:t>ОБЩАЯ ХАРАКТЕРИСТИКА РАБОТЫ</w:t>
      </w:r>
    </w:p>
    <w:p w:rsidR="008A45EE" w:rsidRPr="00F43641" w:rsidRDefault="008A45E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АКТУАЛЬНОСТЬ ПРОБЛЕМЫ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Одним из ведущих направлений современной иммунологии является поиск средств и способов избирательного воздействия на отдельные этапы развития иммунного ответа (Покровский В.И., 1994; Долгушин И.И., Бухарин О.В., 2001; Ильина Н.И., 2005; Тотолян А.А., 2007). Перспективным подходом к решению данной проблемы может являться применение физических воздействий в качестве немедикаментозных стимуляторов клеточного и гуморального звеньев иммунитета (Купин В.И.,1995; Баранов В.Н., 1998; Клебанов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Г.К., 2000).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Клинические и экспериментальные исследования, проведённые в последнее десятилетие, свидетельствуют о возможности модуляции иммунных реакций организма при воздействии на него таких физических факторов, как лазерное излучение.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стратегическом плане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заслуживает внимание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изучение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потенциала физиотерапевтических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лечебных воздействий и оценка их влияния на факторы врождённого иммунитета с учётом выбора рациональных параметров воздействий (Гладких С.П., 1996; Конопля А.И.,1998; Буйлин В.А., 2001; Москвин С.В., 2005; Неймак Б.А, 2005; Ефремов А.В., 2005).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Использование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низкоинтенсивного лазерного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излучения стало в последние годы одним из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распространённых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компонентов комплексной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терапии воспалительных заболеваний (Ляшенко В.А., 1998; Калинина С.Н., 2004; Лукьянов Н.В., 2004; Павлов В.Н., 2004;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Jansen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E</w:t>
      </w:r>
      <w:r w:rsidRPr="00F43641">
        <w:rPr>
          <w:rFonts w:ascii="Times New Roman" w:hAnsi="Times New Roman" w:cs="Times New Roman"/>
          <w:sz w:val="28"/>
          <w:szCs w:val="26"/>
        </w:rPr>
        <w:t>.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</w:t>
      </w:r>
      <w:r w:rsidRPr="00F43641">
        <w:rPr>
          <w:rFonts w:ascii="Times New Roman" w:hAnsi="Times New Roman" w:cs="Times New Roman"/>
          <w:sz w:val="28"/>
          <w:szCs w:val="26"/>
        </w:rPr>
        <w:t xml:space="preserve">.,1997;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Selman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S</w:t>
      </w:r>
      <w:r w:rsidRPr="00F43641">
        <w:rPr>
          <w:rFonts w:ascii="Times New Roman" w:hAnsi="Times New Roman" w:cs="Times New Roman"/>
          <w:sz w:val="28"/>
          <w:szCs w:val="26"/>
        </w:rPr>
        <w:t xml:space="preserve">.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</w:t>
      </w:r>
      <w:r w:rsidRPr="00F43641">
        <w:rPr>
          <w:rFonts w:ascii="Times New Roman" w:hAnsi="Times New Roman" w:cs="Times New Roman"/>
          <w:sz w:val="28"/>
          <w:szCs w:val="26"/>
        </w:rPr>
        <w:t>., 1998). В настоящее время принято считать, что низкоинтенсивное лазерное излучение (НИЛИ) весьма эффективно при различных патологических процессах, в том числе для коррекции локальной и системной иммунной недостаточности (Васильев А.П., 1999; Сафаров Р.М., 2000).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 успешном решении вопросов, связанных с эффективностью лазеротерапии, большая роль отводится рационально подобранным параметрам излучения. Однако, применяемые в эксперименте и клинической практике физиотерапевтические подходы могут оказывать на иммунную систему больных различные по силе и по направленности эффекты, что, соответственно вызывает значительные сложности в вопросах их применения. Практически отсутствует адекватное экспериментальное обоснование применяемых доз воздействия (Соловьёва В.И., 2001; Полунина Т.Е., 2002; Москвин С.В., 2005). Остаются неясными вопросы влияния лазера на нейтрофилы и факторы мукозального иммунитета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 воспалительном процессе. Такое положение затрудняет развитие указанного направления иммунокоррекции и делает его достаточно актуальным для дальнейшего изучения. Моделирование иммунного ответа на действие лазерного излучения в эксперименте позволит установить пороговые значения, наиболее эффективные для их локального и системного воздействия (Ларюшин А.И.,1997; Горяйнов И.И.,1998; Каплан М.А., 1998; Золотарёва Т.А., 2000; Козель А.И., 2000). Указанные обстоятельства определили цель и направления настоящего исследования.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ЦЕЛЬ ИССЛЕДОВАНИЯ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На основании морфофункциональных, цитохимических, биохимических характеристик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нейтрофильных гранулоцитов изучить дозозависимые эффекты лазеров низкой интенсивности с постоянной и переменной генерацией импульса и оценить возможности лазеротерапии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для коррекции факторов врождённого иммунитета.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ЗАДАЧИ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ИССЛЕДОВАНИЯ</w:t>
      </w:r>
    </w:p>
    <w:p w:rsidR="004D531E" w:rsidRPr="00F43641" w:rsidRDefault="004D531E" w:rsidP="00F43641">
      <w:pPr>
        <w:pStyle w:val="a5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Проанализировать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действие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различных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частот,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 излучения, времени экспозиции низкоэнергетического лазерного излучения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переменной генерацией импульса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реактивность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донорской крови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in vitro </w:t>
      </w:r>
    </w:p>
    <w:p w:rsidR="004D531E" w:rsidRPr="00F43641" w:rsidRDefault="004D531E" w:rsidP="00F43641">
      <w:pPr>
        <w:pStyle w:val="a5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 экспериментальных исследованиях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изучить влияние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дозы излучения, времени экспозиции низкоэнергетического лазерного излучения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постоянной генерацией импульса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функциональную активность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донорской крови.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D531E" w:rsidRPr="00F43641" w:rsidRDefault="004D531E" w:rsidP="00F43641">
      <w:pPr>
        <w:pStyle w:val="a5"/>
        <w:numPr>
          <w:ilvl w:val="0"/>
          <w:numId w:val="4"/>
        </w:numPr>
        <w:spacing w:after="0"/>
        <w:ind w:left="0" w:firstLine="709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Провести сравнительный анализ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действия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различных параметров низкоэнергетического лазерного излучения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постоянной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переменной генерацией импульса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функции нейтрофилов, выделенных их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донорской крови.</w:t>
      </w:r>
    </w:p>
    <w:p w:rsidR="004D531E" w:rsidRPr="00F43641" w:rsidRDefault="004D531E" w:rsidP="00F43641">
      <w:pPr>
        <w:pStyle w:val="a5"/>
        <w:numPr>
          <w:ilvl w:val="0"/>
          <w:numId w:val="4"/>
        </w:numPr>
        <w:spacing w:after="0"/>
        <w:ind w:left="0" w:firstLine="709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Исследовать биохимический, цитокиновый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состав и выявить особенности состояния нитроксидергической системы, уровень дефенсинов супернатантов нейтрофилов периферической крови, облучённых лазером низкой интенсивности с переменной и постоянной генерацией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импульса.</w:t>
      </w:r>
    </w:p>
    <w:p w:rsidR="004D531E" w:rsidRPr="00F43641" w:rsidRDefault="004D531E" w:rsidP="00F43641">
      <w:pPr>
        <w:pStyle w:val="a5"/>
        <w:numPr>
          <w:ilvl w:val="0"/>
          <w:numId w:val="4"/>
        </w:numPr>
        <w:spacing w:after="0"/>
        <w:ind w:left="0" w:firstLine="709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Определить характер нарушений клеточного, гуморального звеньев иммунной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системы, нитроксидергических особенностей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периферической крови женщин при воспалительных заболеваниях нижнего отдела урогенитального тракта, вызванных хламидиями, и проанализировать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динамику изменений исследуемых показателей при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внутрисосудистом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облучении крови.</w:t>
      </w:r>
    </w:p>
    <w:p w:rsidR="004D531E" w:rsidRPr="00F43641" w:rsidRDefault="004D531E" w:rsidP="00F43641">
      <w:pPr>
        <w:pStyle w:val="a5"/>
        <w:numPr>
          <w:ilvl w:val="0"/>
          <w:numId w:val="4"/>
        </w:numPr>
        <w:spacing w:after="0"/>
        <w:ind w:left="0" w:firstLine="709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Изучить влияние лазера низкой интенсивности на морфологический состав и функциональную активность нейтрофильных гранулоцитов в очаге воспалительной реакции при заболеваниях нижнего отдела репродуктивного тракта, вызванных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хламидиями.</w:t>
      </w:r>
    </w:p>
    <w:p w:rsidR="004D531E" w:rsidRPr="00F43641" w:rsidRDefault="004D531E" w:rsidP="00F43641">
      <w:pPr>
        <w:pStyle w:val="a5"/>
        <w:numPr>
          <w:ilvl w:val="0"/>
          <w:numId w:val="4"/>
        </w:numPr>
        <w:spacing w:after="0"/>
        <w:ind w:left="0" w:firstLine="709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Провести сравнительный анализ влияния локальных лазерных воздействий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 постоянной и переменной генерации импульса на динамику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клеточных и гуморальных факторов местной противоинфекционной защиты репродуктивного тракта.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НАУЧНАЯ НОВИЗНА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 экспериментальных исследованиях установлены закономерности действия различных параметров низкоинтенсивного лазерного излучения с постоянной и переменной генерацией импульса на морфофункциональные, цитохимические, биохимические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характеристики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нейтрофильных гранулоцитов, выделенных из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периферической крови доноров.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Экспериментально обоснована возможность оптимизации применения лазерных воздействий за счёт изменения параметров излучения.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Показано, что воздействие лазером низкой интенсивности с постоянной и переменной генерацией импульса влияет на секреторный, бактерицидный и фагоцитарный потенциал нейтрофильных гранулоцитов. Выявлен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однонаправленный характер их изменений, которые зависели от дозы излучения и времени экспозиции.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 работе дана сравнительная оценка биохимического и цитокинового состава супернатантов нейтрофилов, выделенных из периферической крови доноров, облучённых лазером низкой интенсивности с переменной и непрерывной генерацией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импульса. Прослежены изменения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уровне секреции неактивированными и активированными лазерным излучением нейтрофилами крови доноров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уровня дефенсинов, провоспалительных цитокинов (ИЛ-1α, ИЛ-1β, ИЛ-8, ФНО-α), глюкозы, макроэлементов (Са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2+</w:t>
      </w:r>
      <w:r w:rsidRPr="00F43641">
        <w:rPr>
          <w:rFonts w:ascii="Times New Roman" w:hAnsi="Times New Roman" w:cs="Times New Roman"/>
          <w:sz w:val="28"/>
          <w:szCs w:val="26"/>
        </w:rPr>
        <w:t>, М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g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2+</w:t>
      </w:r>
      <w:r w:rsidRPr="00F43641">
        <w:rPr>
          <w:rFonts w:ascii="Times New Roman" w:hAnsi="Times New Roman" w:cs="Times New Roman"/>
          <w:sz w:val="28"/>
          <w:szCs w:val="26"/>
        </w:rPr>
        <w:t>). Выявлены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особенности состояния нитроксидергической системы супернатантов нейтрофилов, интактных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активированных лазером низкой интенсивности. Показано, что эти изменения имеют однонаправленный характер, степень выраженности которых различна.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Проанализировано влияние внутривенного лазерного излучения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иммунореактивность организма и определено положительное влияние данного вида излучений на динамику иммунологических, биохимических показателей, состояния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нитроксидергической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систем периферической крови женщин.</w:t>
      </w:r>
    </w:p>
    <w:p w:rsidR="004D531E" w:rsidRPr="00F43641" w:rsidRDefault="004D531E" w:rsidP="00F43641">
      <w:pPr>
        <w:pStyle w:val="a3"/>
        <w:spacing w:after="0" w:line="360" w:lineRule="auto"/>
        <w:ind w:firstLine="709"/>
        <w:jc w:val="both"/>
        <w:rPr>
          <w:sz w:val="28"/>
          <w:szCs w:val="26"/>
        </w:rPr>
      </w:pPr>
      <w:r w:rsidRPr="00F43641">
        <w:rPr>
          <w:sz w:val="28"/>
          <w:szCs w:val="26"/>
        </w:rPr>
        <w:t>Проведен сравнительный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анализ влияния лазерного излучения на функции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нейтрофилов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и факторы мукозального иммунитета в комплексной терапии урогенитального хламидиоза. Выявлен однонаправленный характер изменений факторов местной противоинфекционной защиты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при локальном применении лазерного излучения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с постоянной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и переменной генерацией импульса, сопровождающийся нормализацией количества нейтрофилов в очаге воспаления и восстановлением их функциональной активности.</w:t>
      </w:r>
    </w:p>
    <w:p w:rsidR="004D531E" w:rsidRPr="00F43641" w:rsidRDefault="004D531E" w:rsidP="00F43641">
      <w:pPr>
        <w:pStyle w:val="a3"/>
        <w:spacing w:after="0" w:line="360" w:lineRule="auto"/>
        <w:ind w:firstLine="709"/>
        <w:jc w:val="both"/>
        <w:rPr>
          <w:sz w:val="28"/>
          <w:szCs w:val="26"/>
        </w:rPr>
      </w:pPr>
      <w:r w:rsidRPr="00F43641">
        <w:rPr>
          <w:sz w:val="28"/>
          <w:szCs w:val="26"/>
        </w:rPr>
        <w:t>Впервые установлена высокая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эффективность локального и системного лазерного воздействия при постоянной и переменной генерации импульса в комплексном лечении больных с хламидийной инфекцией нижнего отдела репродуктивного тракта, оказывающих иммуномодулирующее влияние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на функциональную активность нейтрофилов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в очаге воспалительной реакции.</w:t>
      </w:r>
    </w:p>
    <w:p w:rsidR="004D531E" w:rsidRPr="00F43641" w:rsidRDefault="004D531E" w:rsidP="00F43641">
      <w:pPr>
        <w:pStyle w:val="a3"/>
        <w:spacing w:after="0" w:line="360" w:lineRule="auto"/>
        <w:ind w:firstLine="709"/>
        <w:jc w:val="both"/>
        <w:rPr>
          <w:sz w:val="28"/>
          <w:szCs w:val="26"/>
        </w:rPr>
      </w:pPr>
      <w:r w:rsidRPr="00F43641">
        <w:rPr>
          <w:sz w:val="28"/>
          <w:szCs w:val="26"/>
        </w:rPr>
        <w:t>Разработан «Способ локальной иммунокоррекции инфекционно-воспалительных заболеваний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урогенитального тракта женщин, вызванных микроорганизмами, передаваемыми половым путём».</w:t>
      </w:r>
      <w:r w:rsidR="00F43641">
        <w:rPr>
          <w:sz w:val="28"/>
          <w:szCs w:val="26"/>
        </w:rPr>
        <w:t xml:space="preserve"> </w:t>
      </w:r>
      <w:r w:rsidRPr="00F43641">
        <w:rPr>
          <w:sz w:val="28"/>
          <w:szCs w:val="26"/>
        </w:rPr>
        <w:t>Приоритетная справка от 15 мая 2009 года. Заявка на изобретение № 2009117799.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ТЕРЕТИЧЕСКАЯ И ПРАКТИЧЕСКАЯ ЗНАЧИМОСТЬ РАБОТЫ</w:t>
      </w:r>
    </w:p>
    <w:p w:rsidR="004D531E" w:rsidRPr="00F43641" w:rsidRDefault="004D531E" w:rsidP="00F43641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Полученные данные о влиянии различных режимов лазерного излучения низкой интенсивности на морфофункциональные, цитохимические, биохимические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характеристики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нейтрофильных гранулоцитов, биохимическом составе особенностях состояния нитроксидергической системы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супернатантов нейтрофилов периферической крови,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облучённых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лазером низкой интенсивности с переменной и постоянной генерацией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импульса,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имеют существенное значение в понимании проблемы регулирующего влияния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лазерных воздействий на нейтрофильные гранулоциты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факторы мукозального иммунитета в условиях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vivo</w:t>
      </w:r>
      <w:r w:rsidRPr="00F43641">
        <w:rPr>
          <w:rFonts w:ascii="Times New Roman" w:hAnsi="Times New Roman" w:cs="Times New Roman"/>
          <w:sz w:val="28"/>
          <w:szCs w:val="26"/>
        </w:rPr>
        <w:t>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Практическое значение работы состоит в установлении возможности восстановления функциональной активности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иммунореактивности организма путём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системного и локального воздействия лазера низкой интенсивности. Полученные результаты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открывают перспективу для проведения дальнейших испытаний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использования лазеров низкой интенсивности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целью иммунокоррекции при воспалительных заболеваниях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репродуктивного тракта.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ПОЛОЖЕНИЯ, ВЫНОСИМЫЕ НА ЗАЩИТУ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1. В экспериментальных условиях воздействие лазером низкой интенсивности приводит к усилению функциональных возможностей нейтрофильных гранулоцитов, которые проявляются в усилении их микробоцидного потенциала, выраженность данных изменений имеет дозозависимый эффект,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зависящий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от режима генерации импульса.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2. При исследовании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Pr="00F43641">
        <w:rPr>
          <w:rFonts w:ascii="Times New Roman" w:hAnsi="Times New Roman" w:cs="Times New Roman"/>
          <w:sz w:val="28"/>
          <w:szCs w:val="26"/>
        </w:rPr>
        <w:t xml:space="preserve"> действия низкоинтенсивного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лазерного излучения с постоянной и переменной генерацией импульса на функциональную активность нейтрофилов периферической крови доноров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выявлено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стимулирующее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влияние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лазеров низкой интенсивности генерирующих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излучение с длиной волны 0,63 мкм, частотой 100Гц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дозой излучения 0,56 Дж/см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>, времени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экспозиции 12,5 мин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3. Супернатанты нейтрофилов периферической крови доноров содержат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провоспалительные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цитокины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(ИЛ-1α, ИЛ-1β, РАИЛ, ИЛ-8, ФНО-α), растворимые антимикробные факторы (оксид азота, дефенсины, бактерицидный/индуцирующий протеин), глюкозу, ионы кальция, магния. Индукция нейтрофилов крови лазерным излучением с постоянной и переменной генерацией импульса приводит к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усилению их секреции, степень выраженности которой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зависит от режима генерации импульса и биоэффективных доз воздействия.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4.</w:t>
      </w:r>
      <w:r w:rsidR="00FA16DE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 пациенток с воспалительными заболеваниями урогенитального тракта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выявлено угнетение иммунореактивности организма,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что проявляется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изменениями клеточных и гуморальных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факторах иммунитета, состояния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нитроксидергической системы, нормализация которых наступала при комплексной терапии с применением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внутрисосудистого лазерного облучения крови.</w:t>
      </w:r>
    </w:p>
    <w:p w:rsidR="004D531E" w:rsidRPr="00F43641" w:rsidRDefault="004D531E" w:rsidP="00F43641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5. Сравнительный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анализ локальной иммунокоррекции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применением лазерного излучения с переменной и постоянной генерацией импульса при воспалительных заболеваниях нижнего отдела репродуктивного тракта, вызванных хламидиями определил однонаправленный, позитивный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характер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влияний данных физических воздействий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факторы местной противоинфекционной защиты репродуктивного тракта. Наиболее выраженные изменения иммунологической активности происходили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использовании лазерного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переменной генерацией импульса.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 xml:space="preserve">ВНЕДРЕНИЕ РЕЗУЛЬТАТОВ ИССЛЕДОВАНИЯ </w:t>
      </w:r>
    </w:p>
    <w:p w:rsidR="004D531E" w:rsidRPr="00F43641" w:rsidRDefault="004D531E" w:rsidP="00F43641">
      <w:pPr>
        <w:pStyle w:val="5"/>
        <w:spacing w:line="360" w:lineRule="auto"/>
        <w:ind w:firstLine="709"/>
        <w:jc w:val="both"/>
        <w:rPr>
          <w:szCs w:val="26"/>
        </w:rPr>
      </w:pPr>
      <w:r w:rsidRPr="00F43641">
        <w:rPr>
          <w:szCs w:val="26"/>
        </w:rPr>
        <w:t>Методы системного и локального воздействия лазерным излучением больных с воспалительными заболеваниями урогенитального тракта внедрены в практику работы</w:t>
      </w:r>
      <w:r w:rsidR="00F43641">
        <w:rPr>
          <w:szCs w:val="26"/>
        </w:rPr>
        <w:t xml:space="preserve"> </w:t>
      </w:r>
      <w:r w:rsidRPr="00F43641">
        <w:rPr>
          <w:szCs w:val="26"/>
        </w:rPr>
        <w:t>Государственного лечебно-профилактического учреждения здравоохранения «Челябинский областной кожно-венерологический диспансер», консультационно-диагностического центра ГОУ ВПО «Челябинская государственная медицинская академия»; Результаты исследования внедрены в учебный процесс на кафедрах: дерматовенерологии, аллергологии и иммунологии, микробиологии, вирусологии иммунологии ГОУ ВПО</w:t>
      </w:r>
      <w:r w:rsidR="00F43641">
        <w:rPr>
          <w:szCs w:val="26"/>
        </w:rPr>
        <w:t xml:space="preserve"> </w:t>
      </w:r>
      <w:r w:rsidRPr="00F43641">
        <w:rPr>
          <w:szCs w:val="26"/>
        </w:rPr>
        <w:t xml:space="preserve">«Челябинская государственная медицинская академия Федерального агентства по здравоохранению и социальному развитию».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АПРОБАЦИЯ РАБОТЫ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Основные положения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диссертации доложены: на научной конференции «Актуальные проблемы практической медицины» (г. Челябинск 2004, 2005, 2006, 2007), Международном конгрессе по иммунореабилитации (г. Москва, 2005),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IV</w:t>
      </w:r>
      <w:r w:rsidRPr="00F43641">
        <w:rPr>
          <w:rFonts w:ascii="Times New Roman" w:hAnsi="Times New Roman" w:cs="Times New Roman"/>
          <w:sz w:val="28"/>
          <w:szCs w:val="26"/>
        </w:rPr>
        <w:t xml:space="preserve"> конференции иммунологов Урала (г.Уфа, 2005), «Международном конгрессе по иммунореабилитации» (г.Москва, 2005), конференции, посвященной 25-летию ЦНИЛ ЧелГМА «Новые лабораторные технологии в диагностике и лечении заболеваний человека» (Челябинск, 2006),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конференции иммунологов Урала (Оренбург, 2006), Всероссийском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форуме с международным участием им. академика В.И.Иоффе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«Дни иммунологии в Санкт-Петербурге» (г.</w:t>
      </w:r>
      <w:r w:rsidR="00EB183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Санкт-Петербург, 2006), научно –практической конференции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«Актуальные вопросы дерматовенерологии» (г. Челябинск, 2006), юбилейной научно-практической конференции, посвящённой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60-летию дерматологической службы области «Достижения и перспективы развития дерматовенерологии» (г. Челябинск, 2007), конференции, посвящённой 60-летию клиники ЧелГМА «Актуальные вопросы теоретической и практической медицины» (Челябинск, 2007), научно-практических конференциях Челябинской областной общественной организации врачей – лаборантов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(г. Челябинск, 2005, 2006, 2007, 2008), 2-м Российско-чешском медицинском форуме с международным участием (г. Челябинск, 2006),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Научно-практической конференции «Магнитные поля и здоровье человека» (Курск, 2007),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конференции иммунологов Урала (г. Ижевск, 2007), материалах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научно-практической конференции молодых учёных (г. Челябинск, 2008),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конференции иммунологов Урала (г. Оренбург, 2008), Х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объединённом всероссийском иммунологическом форуме с международным участием имени академика В.И. Иоффе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«Дни иммунологии в Санкт-Петербурге» (г.Санкт-Петербург, 2009),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конференции иммунологов Урала «Актуальные вопросы фундаментальной и клинической аллергологии и иммунологии» (г. Архангельск, 2009) Всероссийском съезде дерматовенерологов (г. Казань, 2009), Научно-практической конференции Центрального федерального округа Российской Федерации с международным участием (г.Тверь, 2009)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ПУБЛИКАЦИИ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По теме диссертации опубликовано 44 печатных работы.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ОБЪЁМ И СТРУКТУРА ДИСЕРТАЦИИ.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Диссертация изложена 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354 страницах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машинописного текста, содержит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71 таблицу и 12 рисунков. Состоит из введения, обзора литературы, главы «Материалы и методы исследования», 5 глав собственных исследований, обсуждения полученных результатов и выводов. Библиография включает в себя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395 литературных источников,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том числе 270 отечественных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125 зарубежных</w:t>
      </w:r>
    </w:p>
    <w:p w:rsidR="004B3CC7" w:rsidRDefault="004B3CC7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531E" w:rsidRDefault="004B3CC7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8"/>
        </w:rPr>
        <w:t>СОДЕРЖАНИЕ РАБОТЫ</w:t>
      </w:r>
    </w:p>
    <w:p w:rsidR="004B3CC7" w:rsidRPr="00F43641" w:rsidRDefault="004B3CC7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МАТЕРИАЛЫ И МЕТОДЫ ИССЛЕДОВАНИЯ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6"/>
        </w:rPr>
      </w:pPr>
      <w:r w:rsidRPr="00F43641">
        <w:rPr>
          <w:rFonts w:ascii="Times New Roman" w:hAnsi="Times New Roman" w:cs="Times New Roman"/>
          <w:bCs/>
          <w:iCs/>
          <w:sz w:val="28"/>
          <w:szCs w:val="26"/>
        </w:rPr>
        <w:t>Экспериментальный этап исследования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 соответствии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задачами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были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исследованы функциональная активность нейтрофильных гранулоцитов (НГ) донорской крови при действии на них, в условиях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Pr="00F43641">
        <w:rPr>
          <w:rFonts w:ascii="Times New Roman" w:hAnsi="Times New Roman" w:cs="Times New Roman"/>
          <w:sz w:val="28"/>
          <w:szCs w:val="26"/>
        </w:rPr>
        <w:t>, лазерного излучения с различными дозами. Для получения нейтрофилов использовали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15,0 мл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гепаринизированной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(10-15 ЕД/мл гепарина фирмы «Гедеон- Рихтер»,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Hungery</w:t>
      </w:r>
      <w:r w:rsidRPr="00F43641">
        <w:rPr>
          <w:rFonts w:ascii="Times New Roman" w:hAnsi="Times New Roman" w:cs="Times New Roman"/>
          <w:sz w:val="28"/>
          <w:szCs w:val="26"/>
        </w:rPr>
        <w:t>)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периферической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крови, которую с целью осаждения эритроцитов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отстаивали в стерильной пробирке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добавлением 10% раствора желатина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соотношении 10:1 при температуре + 37 ºС в течение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минут. Нейтрофилы выделяли из лейкоцитарной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взвеси в двойном градиенте плотности стерильных растворов фиколла-верографина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Parmacia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Sweden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Spofa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CSSR</w:t>
      </w:r>
      <w:r w:rsidRPr="00F43641">
        <w:rPr>
          <w:rFonts w:ascii="Times New Roman" w:hAnsi="Times New Roman" w:cs="Times New Roman"/>
          <w:sz w:val="28"/>
          <w:szCs w:val="26"/>
        </w:rPr>
        <w:t>). Плотность верхнего слоя градиента составляла 1.075-1.077, а нижнего 1.093-1.095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Wong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L</w:t>
      </w:r>
      <w:r w:rsidRPr="00F43641">
        <w:rPr>
          <w:rFonts w:ascii="Times New Roman" w:hAnsi="Times New Roman" w:cs="Times New Roman"/>
          <w:sz w:val="28"/>
          <w:szCs w:val="26"/>
        </w:rPr>
        <w:t>., 1975). Объём каждого градиента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равнялся 1,5 мл. Количество нейтрофилов доводили до концентрации 5 х10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 xml:space="preserve"> 6</w:t>
      </w:r>
      <w:r w:rsidRPr="00F43641">
        <w:rPr>
          <w:rFonts w:ascii="Times New Roman" w:hAnsi="Times New Roman" w:cs="Times New Roman"/>
          <w:sz w:val="28"/>
          <w:szCs w:val="26"/>
        </w:rPr>
        <w:t xml:space="preserve"> клеток\мл.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Было изучено два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вида низкоинтенсивного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лазерного излучения (постоянная и переменная генерацию импульса). При облучении нейтрофилов использовали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лазерный излучатель «Мустанг-2000». Воздействие на нейтрофилы проводили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кювете со светопоглощающими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стенками таким образом, чтобы мощность лазерного излучения, на уровне дна кюветы, измеренная с помощью дозиметра («Анод», Россия), соответствовала выбранным дозам.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Доза облучения, рассчитанная с учётом частоты следования импульса от 20 до 2500Гц, мощности излучения, диаметра светового пятна лежала в интервале значений 0,0018-1,1 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>. Используемые режимы чаще всего применяются в экспериментальной и клинической практике (Александрова О.Ю., 2003). Для проведения эксперимента нейтрофилы облучали при постоянной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длине волны 0,63 мкм. Световое поле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для облучения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взвеси НГ конфигурировали таким образом, чтобы в любой точке зоны облучения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значение отклонения плотности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светового потока было не более чем на 10%, что обеспечивало практически одинаковые условия для равномерного облучения суспензии НГ. Равномерность распределения светового потока производили при помощи люксметра («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Mastech</w:t>
      </w:r>
      <w:r w:rsidRPr="00F43641">
        <w:rPr>
          <w:rFonts w:ascii="Times New Roman" w:hAnsi="Times New Roman" w:cs="Times New Roman"/>
          <w:sz w:val="28"/>
          <w:szCs w:val="26"/>
        </w:rPr>
        <w:t xml:space="preserve">» модель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M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S</w:t>
      </w:r>
      <w:r w:rsidRPr="00F43641">
        <w:rPr>
          <w:rFonts w:ascii="Times New Roman" w:hAnsi="Times New Roman" w:cs="Times New Roman"/>
          <w:sz w:val="28"/>
          <w:szCs w:val="26"/>
        </w:rPr>
        <w:t>6610)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отн. ед (Люкс). Для исследования влияния ЛО с переменной генерацией импульса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были выбраны следующие частоты: 20 Гц, 100 Гц, 500 Гц, 2500 Гц, которые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подбирали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таким образом,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чтобы обеспечить равные дозовые нагрузки при всех режимах воздействия при проведении эксперимента. 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Функциональную активность интактных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облучённых лазером низкой интенсивности нейтрофилов определяли по способности клеток к поглощению частиц латекса,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лизосомальной активности (Фрейдлин И.С., 1984), показателям НСТ-теста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(Маянский А.Н., Виксман М.Е., 1979).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Выделение секреторных продуктов полиморфноядерных лейкоцитов, выделенных из крови здоровых доноров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стимулированных лазерным излучением низкой интенсивности, проводили с помощью метода, разработанного И.И. Долгушиным и А.В. Зурочкой (Долгушин И.И., Зурочка А.В., 1992).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 целью подробного исследования продуктов секреции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интактных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облучённых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мы определяли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их биохимический и цитокиновый состав. При изучении биохимического состава продуктов секреции полиморфноядерных лейкоцитов мы исследовали содержание глюкозы, макроэлементов (Са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2+</w:t>
      </w:r>
      <w:r w:rsidRPr="00F43641">
        <w:rPr>
          <w:rFonts w:ascii="Times New Roman" w:hAnsi="Times New Roman" w:cs="Times New Roman"/>
          <w:sz w:val="28"/>
          <w:szCs w:val="26"/>
        </w:rPr>
        <w:t>, М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g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2+</w:t>
      </w:r>
      <w:r w:rsidRPr="00F43641">
        <w:rPr>
          <w:rFonts w:ascii="Times New Roman" w:hAnsi="Times New Roman" w:cs="Times New Roman"/>
          <w:sz w:val="28"/>
          <w:szCs w:val="26"/>
        </w:rPr>
        <w:t xml:space="preserve">), продуктов метаболизма оксида азота, содержания НАДФ-оксидазы в нейтрофилах. Количественное определение глюкозы осуществляли с помощью набора «Глюкоза-ФКД» на биохимическом анализаторе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Roki</w:t>
      </w:r>
      <w:r w:rsidRPr="00F43641">
        <w:rPr>
          <w:rFonts w:ascii="Times New Roman" w:hAnsi="Times New Roman" w:cs="Times New Roman"/>
          <w:sz w:val="28"/>
          <w:szCs w:val="26"/>
        </w:rPr>
        <w:t xml:space="preserve"> (Ольвекс диагностикум, Санкт-Петербург). Содержание кальция и магния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супернатантах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проводили унифицированным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калориметрическим методом на биохимическом анализаторе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Roki</w:t>
      </w:r>
      <w:r w:rsidRPr="00F43641">
        <w:rPr>
          <w:rFonts w:ascii="Times New Roman" w:hAnsi="Times New Roman" w:cs="Times New Roman"/>
          <w:sz w:val="28"/>
          <w:szCs w:val="26"/>
        </w:rPr>
        <w:t xml:space="preserve"> (Ольвекс диагностикум, Санкт-Петербург). Определение оксида азота, нитратов, нитритов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супернатантах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нейтрофилов,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проводилось фотометрическим способом (Емченко Н.Л.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с соавт., </w:t>
      </w:r>
      <w:smartTag w:uri="urn:schemas-microsoft-com:office:smarttags" w:element="metricconverter">
        <w:smartTagPr>
          <w:attr w:name="ProductID" w:val="370C"/>
        </w:smartTagPr>
        <w:r w:rsidRPr="00F43641">
          <w:rPr>
            <w:rFonts w:ascii="Times New Roman" w:hAnsi="Times New Roman" w:cs="Times New Roman"/>
            <w:sz w:val="28"/>
            <w:szCs w:val="26"/>
          </w:rPr>
          <w:t>1994 г</w:t>
        </w:r>
      </w:smartTag>
      <w:r w:rsidRPr="00F43641">
        <w:rPr>
          <w:rFonts w:ascii="Times New Roman" w:hAnsi="Times New Roman" w:cs="Times New Roman"/>
          <w:sz w:val="28"/>
          <w:szCs w:val="26"/>
        </w:rPr>
        <w:t>.), в модификации Э.Н. Коробейниковой (</w:t>
      </w:r>
      <w:smartTag w:uri="urn:schemas-microsoft-com:office:smarttags" w:element="metricconverter">
        <w:smartTagPr>
          <w:attr w:name="ProductID" w:val="370C"/>
        </w:smartTagPr>
        <w:r w:rsidRPr="00F43641">
          <w:rPr>
            <w:rFonts w:ascii="Times New Roman" w:hAnsi="Times New Roman" w:cs="Times New Roman"/>
            <w:sz w:val="28"/>
            <w:szCs w:val="26"/>
          </w:rPr>
          <w:t>2002 г</w:t>
        </w:r>
      </w:smartTag>
      <w:r w:rsidRPr="00F43641">
        <w:rPr>
          <w:rFonts w:ascii="Times New Roman" w:hAnsi="Times New Roman" w:cs="Times New Roman"/>
          <w:sz w:val="28"/>
          <w:szCs w:val="26"/>
        </w:rPr>
        <w:t>). Определение активности фермента НАДФН-оксидазы в нейтрофилах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было исследовано спектрофотометрическим способом на спектрофотометре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Shimadzu</w:t>
      </w:r>
      <w:r w:rsidRPr="00F43641">
        <w:rPr>
          <w:rFonts w:ascii="Times New Roman" w:hAnsi="Times New Roman" w:cs="Times New Roman"/>
          <w:sz w:val="28"/>
          <w:szCs w:val="26"/>
        </w:rPr>
        <w:t xml:space="preserve"> (Япония).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При оценке цитокинового состава супернатантов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определяли наличие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в них следующих провоспалительных цитокинов: ИЛ-1α, ИЛ-1β, РАИЛ 1, ИЛ-8, ФНО-α. С этой целью использовали соответствующие тест-системы ООО «Цитокин»(г. Санкт-Петербург), основанные на "сендвич-методе" твёрдофазного ИФА с применением пероксидазы хрена в качестве индикаторного фермента (Кетлинский С.А., Калинина К.М., 1998). Определение дефенсинов, бактерицидного белка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BPI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в сыворотке супернатантах интактных и активированных НИЛИ нейтрофилов определяли с помощью набора реактивов «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HNP</w:t>
      </w:r>
      <w:r w:rsidRPr="00F43641">
        <w:rPr>
          <w:rFonts w:ascii="Times New Roman" w:hAnsi="Times New Roman" w:cs="Times New Roman"/>
          <w:sz w:val="28"/>
          <w:szCs w:val="26"/>
        </w:rPr>
        <w:t>1-3»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HyCult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biotechnology</w:t>
      </w:r>
      <w:r w:rsidRPr="00F43641">
        <w:rPr>
          <w:rFonts w:ascii="Times New Roman" w:hAnsi="Times New Roman" w:cs="Times New Roman"/>
          <w:sz w:val="28"/>
          <w:szCs w:val="26"/>
        </w:rPr>
        <w:t>», Нидерланды) с использованием метода основанного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двухсайтовом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твёрдофазном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ИФА.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6"/>
        </w:rPr>
      </w:pPr>
      <w:r w:rsidRPr="00F43641">
        <w:rPr>
          <w:rFonts w:ascii="Times New Roman" w:hAnsi="Times New Roman" w:cs="Times New Roman"/>
          <w:bCs/>
          <w:iCs/>
          <w:sz w:val="28"/>
          <w:szCs w:val="26"/>
        </w:rPr>
        <w:t>Исследование влияния лазерного излучения на функции нейтрофилов и факторы мукозального иммунитета репродуктивного тракта</w:t>
      </w:r>
      <w:r w:rsidR="00F43641">
        <w:rPr>
          <w:rFonts w:ascii="Times New Roman" w:hAnsi="Times New Roman" w:cs="Times New Roman"/>
          <w:bCs/>
          <w:i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iCs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bCs/>
          <w:i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iCs/>
          <w:sz w:val="28"/>
          <w:szCs w:val="26"/>
          <w:lang w:val="en-US"/>
        </w:rPr>
        <w:t>vivo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За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период с 2005 по 2008 год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нами проведено открытое, краткосрочное, простое, "слепое" рандомизированное исследование влияния лазеротерапии на состояние клеточных и гуморальных факторов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местной и системной противоинфекционной защиты у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80 здоровых 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386 женщин с заболеваниями нижнего отдела репродуктивного тракта, находившимся на обследовании и лечении в Государственном лечебно-профилактическом учреждении здравоохранения «Челябинский областной кожно-венерологический диспансер», консультативно-диагностическом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центре ГОУ ВПО «Челябинская государственная медицинская академия».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План исследования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соответствовал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положениям Хельсинской декларации Всемирной медицинской ассоциации (ВМА) последнего пересмотра (г. Эдинбург, Шотландия, </w:t>
      </w:r>
      <w:smartTag w:uri="urn:schemas-microsoft-com:office:smarttags" w:element="metricconverter">
        <w:smartTagPr>
          <w:attr w:name="ProductID" w:val="370C"/>
        </w:smartTagPr>
        <w:r w:rsidRPr="00F43641">
          <w:rPr>
            <w:rFonts w:ascii="Times New Roman" w:hAnsi="Times New Roman" w:cs="Times New Roman"/>
            <w:sz w:val="28"/>
            <w:szCs w:val="26"/>
          </w:rPr>
          <w:t>2000 г</w:t>
        </w:r>
      </w:smartTag>
      <w:r w:rsidRPr="00F43641">
        <w:rPr>
          <w:rFonts w:ascii="Times New Roman" w:hAnsi="Times New Roman" w:cs="Times New Roman"/>
          <w:sz w:val="28"/>
          <w:szCs w:val="26"/>
        </w:rPr>
        <w:t>.), с учётом разъясняющего примечания п.29, одобренного Генеральной ассамблеей ВМА (Вашингтон, 2002) и был одобрен этическим комитетом ГОУ ВПО «Челябинская государственная медицинская академия Федерального агентства по здравоохранению и социальному развитию».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Возраст 80 здоровых женщин составил 26,5±0,95, средний возраст инфицированных женщин -27,2 ±2,08 лет.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386 женщин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монохламидийной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хламидийно-микоплазменной инфекцией нижнего отдела репродуктивного тракта сопоставимые по возрасту, гинекологическому анамнезу, отсутствию соматической патологии, однонаправленным изменениям системного и локального иммунного статуса были разделены согласно принципу адаптивной рандомизации следующим образом: Первую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группу больных составили 100 женщин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хламидийной инфекцией нижнего отдела репродуктивного тракта. Обнаружение ДНК возбудителей выполнялась с использованием метода полимеразной цепной реакции (ПЦР)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использованием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диагностических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тест-систем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ООО «Литех», г. Москва.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Диагноз ставился врачом-дерматовенерологом в соответствии с международной статистической классификацией болезней МКБ-10 (2000). Всем женщинам с хламидийной инфекцией нижнего отдела репродуктивного тракта поводилась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базисная терапия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согласно методическим рекомендациям по диагностике и лечению наиболее распространенных инфекций, передаваемых половым путём («Методические материалы по диагностике и лечению наиболее распространенных инфекций, передаваемых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половым путём; протоколы ведения больных»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ГУ ЦНИКВИ МЗ РФ; Москва; 2008). Схема лечения включала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антибактериальную, десенсебилизирующую терапию, протеолитические ферменты, местно антисептики.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Пациенткам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второй группы, состоящей из 100 женщин, наряду с базисной была местно применена лазеротерапия с использованием аппарата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«МУСТАНГ-2000» (режим постоянной генерации импульса). Длина волны излучения 0,632 мкм, постоянный режим генерации импульса, время облучения 10 минут. Курс лечения составил 10 ежедневных процедур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 третью группу вошли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106 женщин, которым в комплексе с базисной терапией были предложены локальные физиотерапевтические процедуры с применением НИЛИ с переменной генерацией импульса аппаратом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«МУСТАНГ - 2000» . Аппарат имеет Сертификат соответствия Госстандарта России, выданной Органом по сертификации ИМН ВНИИИМТ и соответствует ГОСТ Р50444-92, ГОСТ Р50267.0-92(МЭК 601-1-88), ГОСТ Р500267.0.2-95(МЭК601-1-2-93), ГОСТ Р50723-07. Сеансы лазерного излучения проводились в амбулаторных условиях, в специально оборудованном кабинете согласно «Санитарным нормам и правилам устройства и эксплуатации лазеров» № 5804-91. Положение больной при проведении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локальной лазеротерапии - лёжа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гинекологическом кресле или на кушетке на спине, ноги согнуты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тазобедренных суставах и разведены (Александрова О.Ю., 2003). Процедура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локальной лазеротерапии проводилась при помощи специальной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разовой насадки, которая рассеивала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исходящее из терминала аппарата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лазерное излучение во все стороны. Длина волны излучения 0,632 мкм, переменный режим генерации импульса время облучения 10 минут.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Курс лечения составил 10 процедур и занимал один межменструальный промежуток. Лечение с применением низкоинтенсивного лазерного излучения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осуществлялось согласно методическим рекомендациям УГМАДО г. Челябинска (2000г.), использование лазеротерапии при лечении хламидийной инфекции нижнего отдела репродуктивного тракта рекомендовано МОНИКИ им. М.Ф. Владимирского (2000г.).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Методики использования лазеротерапии сертифицированы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Роспотребнадзором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предложены к включению в комплекс лечебных мероприятий при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лечении инфекционно- воспалительных заболеваниях урогенитального тракта, вызванных ИППП;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ГОСТ Р50444-04, ГОСТ Р50267.0-04(МЭК 601-1-88), ГОСТ Р500267.0.2-95(МЭК601-1-2-04), ГОСТ Р60725-04 выданной Органом по сертификации ИМН ВНИИИМТ.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 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отдельную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группу вошли 80 женщин, которым наряду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базисным лечением, было проведено внутрисосудистое лазерное облучение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крови (ВЛОК) аппаратом «МУЛАТ». Положение больной при проведении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лазеротерапии - лёжа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кушетке, на спине. Процедура лазеротерапии проводилась при помощи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одноразовых стерильных световодов с иглой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(КИВЛ-01(ОС-2), 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>путем венопункции в локтевую или подключичную вену вводят иглу</w:t>
      </w:r>
      <w:r w:rsid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 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>тонким стерильным световодом ОС-2 (НПЛЦ</w:t>
      </w:r>
      <w:r w:rsid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 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>«Техника», г. Москва),</w:t>
      </w:r>
      <w:r w:rsid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 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через который происходит облучение протекающей крови. </w:t>
      </w:r>
      <w:r w:rsidRPr="00F43641">
        <w:rPr>
          <w:rFonts w:ascii="Times New Roman" w:hAnsi="Times New Roman" w:cs="Times New Roman"/>
          <w:sz w:val="28"/>
          <w:szCs w:val="26"/>
        </w:rPr>
        <w:t>Длина волны излучения 0,632 мкм, мощность излучения 1мВт, постоянный режим генерации импульса время облучения 40 минут. Курс лечения составил 7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ежедневных процедур (Руководство по использованию аппарата «МУЛАТ», 2008).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Все исследования проводились на основании информированного добровольного письменного согласия обследуемых. Критерии включения: наличие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хламидийной инфекции нижнего отдела репродуктивного тракта женщин. Критерии исключения: наличие тяжёлой соматической патологии (ИБС, стенокардии,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гипертонической болезни, острых и обострение хронических заболеваний, онкозаболеваний, аутоиммунной патологии),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гормональных нарушений, беременности, лактации, наличии сопутствующих венерических заболеваний, ВИЧ инфекции,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других инфекций, передающихся половым путём, включая папилломавирусную, герпетическую,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цитомегаловирусную инфекции,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несогласие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пациенток 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участие 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исследовании.</w:t>
      </w:r>
    </w:p>
    <w:p w:rsidR="004D531E" w:rsidRPr="00F43641" w:rsidRDefault="00F43641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Комплексное обследование больных с хламидийной инфекцией нижнего отдела репродуктивного тракта включало сбор анамнеза, осмотр, комплекс инструментальных методов исследования, включающих ультразвуковое исследование половых органов осуществлялось на ультразвуковом сканере </w:t>
      </w:r>
      <w:r w:rsidR="004D531E" w:rsidRPr="00F43641">
        <w:rPr>
          <w:rFonts w:ascii="Times New Roman" w:hAnsi="Times New Roman" w:cs="Times New Roman"/>
          <w:sz w:val="28"/>
          <w:szCs w:val="26"/>
          <w:lang w:val="en-US"/>
        </w:rPr>
        <w:t>Aloka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  <w:lang w:val="en-US"/>
        </w:rPr>
        <w:t>SSD</w:t>
      </w:r>
      <w:r w:rsidR="004D531E" w:rsidRPr="00F43641">
        <w:rPr>
          <w:rFonts w:ascii="Times New Roman" w:hAnsi="Times New Roman" w:cs="Times New Roman"/>
          <w:sz w:val="28"/>
          <w:szCs w:val="26"/>
        </w:rPr>
        <w:t>-680,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цитологическое исследование мазков с экзо- и эндоцервикса; биопсию шейки матки с последующим гистологическим исследованием полученного материала (Прилепская В.Н., Кондриков Н.И. и соавт., 2000), кольпоскопию с оценкой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состояния слизистой оболочки нижней трети цервикального канала,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Бактериологическое исследование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наличие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гонококков и трихомонад,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проводилось согласно методическим рекомендациям МЗ РФ «О совершенствовании контроля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за заболеваниями, передающимися половым путем» (Приказ МЗ РФ № 286 от 07.12.93 г.). Культуральной диагностике предшествовало бактериоскопическое исследование материала из заднего свода влагалища и цервикального канала. Микроскопии подвергались окрашенные по Граму и метиленовым синим мазки. Определение грибов рода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Candida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проходило с использованием среды Сабуро и 5 %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кровяного агара. Диагностическим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повышенным титром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грибов рода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Candida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была концентрация 10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="00F43641">
        <w:rPr>
          <w:rFonts w:ascii="Times New Roman" w:hAnsi="Times New Roman" w:cs="Times New Roman"/>
          <w:sz w:val="28"/>
          <w:szCs w:val="26"/>
          <w:vertAlign w:val="superscript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КОЕ / мл и выше.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 Оценка локального и системного иммунного статуса, была проведена до начала лечения и на его заключительном этапе. Материалом для исследования служили периферическая кровь и цервикальный секрет.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При иммунологическом обследовании в периферической крови определяли общее количество лейкоцитов, лейкоцитарную формулу, содержание лимфоцитов, несущих рецепторы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3,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4,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>8,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16,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25,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34,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95,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HLA</w:t>
      </w:r>
      <w:r w:rsidRPr="00F43641">
        <w:rPr>
          <w:rFonts w:ascii="Times New Roman" w:hAnsi="Times New Roman" w:cs="Times New Roman"/>
          <w:sz w:val="28"/>
          <w:szCs w:val="26"/>
        </w:rPr>
        <w:t>-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DR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у здоровых и женщин с хламидийной инфекцией нижнего отдела репродуктивного тракта по методике имунофенотипирования в модификации С.В. Сибиряка и соавт.(1997) с использованием моноклональных антител серии ИКО: анти-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3, анти-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4, анти-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8, анти-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16, анти-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25, анти-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34, анти-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95,анти-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HLA</w:t>
      </w:r>
      <w:r w:rsidRPr="00F43641">
        <w:rPr>
          <w:rFonts w:ascii="Times New Roman" w:hAnsi="Times New Roman" w:cs="Times New Roman"/>
          <w:sz w:val="28"/>
          <w:szCs w:val="26"/>
        </w:rPr>
        <w:t>-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DR</w:t>
      </w:r>
      <w:r w:rsidRPr="00F43641">
        <w:rPr>
          <w:rFonts w:ascii="Times New Roman" w:hAnsi="Times New Roman" w:cs="Times New Roman"/>
          <w:sz w:val="28"/>
          <w:szCs w:val="26"/>
        </w:rPr>
        <w:t xml:space="preserve"> («Медбиоспектр», Москва). Функциональную активность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слизи и периферической крови изучали по способности клеток к поглощению частиц латекса, лизосомальной активности (Фрейдлин И.С., 1984), показателям НСТ-теста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(Маянский А.Н., Виксман М.Е., 1979).</w:t>
      </w:r>
    </w:p>
    <w:p w:rsidR="004D531E" w:rsidRPr="00F43641" w:rsidRDefault="004D531E" w:rsidP="00F436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Определение содержания цитокинов (ИЛ-1α, ИЛ-1β, РАИЛ1, ИЛ-8, ФНО-α, ИФН-γ), концентрацию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А,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М,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IgG</w:t>
      </w:r>
      <w:r w:rsidRPr="00F43641">
        <w:rPr>
          <w:rFonts w:ascii="Times New Roman" w:hAnsi="Times New Roman" w:cs="Times New Roman"/>
          <w:sz w:val="28"/>
          <w:szCs w:val="26"/>
        </w:rPr>
        <w:t>, дефенсинов, белка ВР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</w:t>
      </w:r>
      <w:r w:rsidRPr="00F43641">
        <w:rPr>
          <w:rFonts w:ascii="Times New Roman" w:hAnsi="Times New Roman" w:cs="Times New Roman"/>
          <w:sz w:val="28"/>
          <w:szCs w:val="26"/>
        </w:rPr>
        <w:t xml:space="preserve"> сыворотки крови и в цервикальном секрете проводилось с использованием соответствующих тест-систем для иммуноферментного анализа (ООО «Цитокин» г. Санкт-Петербург; ООО «Стибиум», г. Санкт-Петербург; ООО «Вектор-Бест», г. Новосибирск;</w:t>
      </w:r>
      <w:r w:rsidRPr="00F43641">
        <w:rPr>
          <w:rFonts w:ascii="Times New Roman" w:hAnsi="Times New Roman" w:cs="Times New Roman"/>
          <w:color w:val="000000"/>
          <w:sz w:val="28"/>
          <w:szCs w:val="26"/>
        </w:rPr>
        <w:t xml:space="preserve"> «</w:t>
      </w:r>
      <w:r w:rsidRPr="00F43641">
        <w:rPr>
          <w:rFonts w:ascii="Times New Roman" w:hAnsi="Times New Roman" w:cs="Times New Roman"/>
          <w:color w:val="000000"/>
          <w:sz w:val="28"/>
          <w:szCs w:val="26"/>
          <w:lang w:val="en-US"/>
        </w:rPr>
        <w:t>Hycult</w:t>
      </w:r>
      <w:r w:rsidR="00F4364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color w:val="000000"/>
          <w:sz w:val="28"/>
          <w:szCs w:val="26"/>
          <w:lang w:val="en-US"/>
        </w:rPr>
        <w:t>biotechnology</w:t>
      </w:r>
      <w:r w:rsidRPr="00F43641">
        <w:rPr>
          <w:rFonts w:ascii="Times New Roman" w:hAnsi="Times New Roman" w:cs="Times New Roman"/>
          <w:color w:val="000000"/>
          <w:sz w:val="28"/>
          <w:szCs w:val="26"/>
        </w:rPr>
        <w:t>», Нидерланды). Концентрацию циркулирующих иммунных комплексов</w:t>
      </w:r>
      <w:r w:rsidR="00F4364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color w:val="000000"/>
          <w:sz w:val="28"/>
          <w:szCs w:val="26"/>
        </w:rPr>
        <w:t>в периферической крови и цервикальном секрете устанавливали с помощью метода, предложенного В. Гашковой с соавт. (1978).Уровень общей гемолилитической активности комплемента (СН50) определяли методом титрования по 50% гемолизу. Содержание компонентов комплемента в сыворотке крови определяли методом молекулярного титрования (Красильников А.П.,1984). Содержание</w:t>
      </w:r>
      <w:r w:rsidRPr="00F43641">
        <w:rPr>
          <w:rFonts w:ascii="Times New Roman" w:hAnsi="Times New Roman" w:cs="Times New Roman"/>
          <w:sz w:val="28"/>
          <w:szCs w:val="26"/>
        </w:rPr>
        <w:t xml:space="preserve"> оксида азота и его метаболитов в сыворотке крови и цервикальном секрете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определяли фотометрическим способом (Емченко Н.Л. с соавт., </w:t>
      </w:r>
      <w:smartTag w:uri="urn:schemas-microsoft-com:office:smarttags" w:element="metricconverter">
        <w:smartTagPr>
          <w:attr w:name="ProductID" w:val="370C"/>
        </w:smartTagPr>
        <w:r w:rsidRPr="00F43641">
          <w:rPr>
            <w:rFonts w:ascii="Times New Roman" w:hAnsi="Times New Roman" w:cs="Times New Roman"/>
            <w:sz w:val="28"/>
            <w:szCs w:val="26"/>
          </w:rPr>
          <w:t>1994 г</w:t>
        </w:r>
      </w:smartTag>
      <w:r w:rsidRPr="00F43641">
        <w:rPr>
          <w:rFonts w:ascii="Times New Roman" w:hAnsi="Times New Roman" w:cs="Times New Roman"/>
          <w:sz w:val="28"/>
          <w:szCs w:val="26"/>
        </w:rPr>
        <w:t>.), в модификации Э.Н. Коробейниковой (</w:t>
      </w:r>
      <w:smartTag w:uri="urn:schemas-microsoft-com:office:smarttags" w:element="metricconverter">
        <w:smartTagPr>
          <w:attr w:name="ProductID" w:val="370C"/>
        </w:smartTagPr>
        <w:r w:rsidRPr="00F43641">
          <w:rPr>
            <w:rFonts w:ascii="Times New Roman" w:hAnsi="Times New Roman" w:cs="Times New Roman"/>
            <w:sz w:val="28"/>
            <w:szCs w:val="26"/>
          </w:rPr>
          <w:t>2002 г</w:t>
        </w:r>
      </w:smartTag>
      <w:r w:rsidRPr="00F43641">
        <w:rPr>
          <w:rFonts w:ascii="Times New Roman" w:hAnsi="Times New Roman" w:cs="Times New Roman"/>
          <w:sz w:val="28"/>
          <w:szCs w:val="26"/>
        </w:rPr>
        <w:t>). Исследование липидного спектра крови: общий холестерин (ОХС), холестерин липопротеинов низкой плотности (ХС ЛПНП), холестерин липопротеинов высокой плотности (ХС ЛПВП), триглицериды (ТГ) проводилось ферментным способом на автоматическом биохимическом анализаторе «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Cobas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intesra</w:t>
      </w:r>
      <w:r w:rsidRPr="00F43641">
        <w:rPr>
          <w:rFonts w:ascii="Times New Roman" w:hAnsi="Times New Roman" w:cs="Times New Roman"/>
          <w:sz w:val="28"/>
          <w:szCs w:val="26"/>
        </w:rPr>
        <w:t xml:space="preserve"> 400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plus</w:t>
      </w:r>
      <w:r w:rsidRPr="00F43641">
        <w:rPr>
          <w:rFonts w:ascii="Times New Roman" w:hAnsi="Times New Roman" w:cs="Times New Roman"/>
          <w:sz w:val="28"/>
          <w:szCs w:val="26"/>
        </w:rPr>
        <w:t xml:space="preserve">» (Швецария). Вычисление уровня ХС ЛПНП проводилось по формуле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W</w:t>
      </w:r>
      <w:r w:rsidRPr="00F43641">
        <w:rPr>
          <w:rFonts w:ascii="Times New Roman" w:hAnsi="Times New Roman" w:cs="Times New Roman"/>
          <w:sz w:val="28"/>
          <w:szCs w:val="26"/>
        </w:rPr>
        <w:t xml:space="preserve">.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Freidwald</w:t>
      </w:r>
      <w:r w:rsidRPr="00F43641">
        <w:rPr>
          <w:rFonts w:ascii="Times New Roman" w:hAnsi="Times New Roman" w:cs="Times New Roman"/>
          <w:sz w:val="28"/>
          <w:szCs w:val="26"/>
        </w:rPr>
        <w:t xml:space="preserve"> (1972): ХС ЛПНП=ОХС-ТГ/2,2- ХС ЛПВП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Данные, обработанные методами вариационной статистики, выражали в виде средней арифметической и ее стандартной ошибки. О достоверности различий средних величин судили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помощью непараметрических критериев: Манна-Уитни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U</w:t>
      </w:r>
      <w:r w:rsidRPr="00F43641">
        <w:rPr>
          <w:rFonts w:ascii="Times New Roman" w:hAnsi="Times New Roman" w:cs="Times New Roman"/>
          <w:sz w:val="28"/>
          <w:szCs w:val="26"/>
        </w:rPr>
        <w:t>), Колмогорова-Смирнова (К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S</w:t>
      </w:r>
      <w:r w:rsidRPr="00F43641">
        <w:rPr>
          <w:rFonts w:ascii="Times New Roman" w:hAnsi="Times New Roman" w:cs="Times New Roman"/>
          <w:sz w:val="28"/>
          <w:szCs w:val="26"/>
        </w:rPr>
        <w:t>). Статистические процедуры, используемые для анализа качественных признаков, включали построение таблиц сопряженности и вычисление точного критерия Фишера (односторонний вариант) При проведении множественных сравнений использовали поправку Бонферрони (Гланц С., 2004; Сергиенко В.И., 2000). Результаты исследования обрабатывались на ПЭВМ с использованием пакета прикладных программ «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Statistica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for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Windows</w:t>
      </w:r>
      <w:r w:rsidRPr="00F43641">
        <w:rPr>
          <w:rFonts w:ascii="Times New Roman" w:hAnsi="Times New Roman" w:cs="Times New Roman"/>
          <w:sz w:val="28"/>
          <w:szCs w:val="26"/>
        </w:rPr>
        <w:t>», полученные данные выражали в Международной системе единиц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(Липперт Г., 2002).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РЕЗУЛЬТАТЫ И ОБСУЖДЕНИЕ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6"/>
        </w:rPr>
      </w:pPr>
      <w:r w:rsidRPr="00F43641">
        <w:rPr>
          <w:rFonts w:ascii="Times New Roman" w:hAnsi="Times New Roman" w:cs="Times New Roman"/>
          <w:bCs/>
          <w:iCs/>
          <w:sz w:val="28"/>
          <w:szCs w:val="26"/>
        </w:rPr>
        <w:t xml:space="preserve">Этап исследования </w:t>
      </w:r>
      <w:r w:rsidRPr="00F43641">
        <w:rPr>
          <w:rFonts w:ascii="Times New Roman" w:hAnsi="Times New Roman" w:cs="Times New Roman"/>
          <w:bCs/>
          <w:iCs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bCs/>
          <w:i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iCs/>
          <w:sz w:val="28"/>
          <w:szCs w:val="26"/>
          <w:lang w:val="en-US"/>
        </w:rPr>
        <w:t>vitro</w:t>
      </w:r>
      <w:r w:rsidRPr="00F43641">
        <w:rPr>
          <w:rFonts w:ascii="Times New Roman" w:hAnsi="Times New Roman" w:cs="Times New Roman"/>
          <w:bCs/>
          <w:iCs/>
          <w:sz w:val="28"/>
          <w:szCs w:val="26"/>
        </w:rPr>
        <w:t xml:space="preserve">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Для решения поставленной цели, в экспериментальной модели было изучено влияние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низкоинтенсивного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лазерного излучения (НИЛИ) 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нейтрофилы, выделенные из периферической крови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доноров, и их секреторные продукты. Выбор донорских нейтрофилов в качестве клеток мишеней ЛО (лазерного облучения) был обусловлен с одной стороны, их полифункциональной ролью 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поддержании защитной реакции организма, а с другой, доступностью, и, в определённом смысле простотой исследования отдельных показателей их функциональной активности (Прозорова С.Г., 1998; Чичук Т.В.,1999; Юдина О.М., 2007). В соответствии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поставленной задачей, была исследована функциональная активность нейтрофилов донорской крови при действии на них, в условиях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Pr="00F43641">
        <w:rPr>
          <w:rFonts w:ascii="Times New Roman" w:hAnsi="Times New Roman" w:cs="Times New Roman"/>
          <w:sz w:val="28"/>
          <w:szCs w:val="26"/>
        </w:rPr>
        <w:t>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различных доз лазерного излучения (ЛО), биохимический состав супернатантов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интактных и облучённых лазером нейтрофилов.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Было изучено два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режима низкоинтенсивного лазерного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излучения (постоянная и переменная генерацию импульса). Для проведения экспериментальных исследований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был использован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лазерный излучатель «МУСТАНГ-2000»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 (НПЛЦ</w:t>
      </w:r>
      <w:r w:rsid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 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>«Техника», г. Москва).</w:t>
      </w:r>
      <w:r w:rsidRPr="00F43641">
        <w:rPr>
          <w:rFonts w:ascii="Times New Roman" w:hAnsi="Times New Roman" w:cs="Times New Roman"/>
          <w:sz w:val="28"/>
          <w:szCs w:val="26"/>
        </w:rPr>
        <w:t xml:space="preserve"> В серии опытов,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аналогичных условиях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выделенные из крови доноров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нейтрофилы подвергали лазерному облучению суспензию, температура взвеси нейтрофилов составила </w:t>
      </w:r>
      <w:smartTag w:uri="urn:schemas-microsoft-com:office:smarttags" w:element="metricconverter">
        <w:smartTagPr>
          <w:attr w:name="ProductID" w:val="370C"/>
        </w:smartTagPr>
        <w:r w:rsidRPr="00F43641">
          <w:rPr>
            <w:rFonts w:ascii="Times New Roman" w:hAnsi="Times New Roman" w:cs="Times New Roman"/>
            <w:sz w:val="28"/>
            <w:szCs w:val="26"/>
          </w:rPr>
          <w:t>37</w:t>
        </w:r>
        <w:r w:rsidRPr="00F43641">
          <w:rPr>
            <w:rFonts w:ascii="Times New Roman" w:hAnsi="Times New Roman" w:cs="Times New Roman"/>
            <w:sz w:val="28"/>
            <w:szCs w:val="26"/>
            <w:vertAlign w:val="superscript"/>
          </w:rPr>
          <w:t>0</w:t>
        </w:r>
        <w:r w:rsidRPr="00F43641">
          <w:rPr>
            <w:rFonts w:ascii="Times New Roman" w:hAnsi="Times New Roman" w:cs="Times New Roman"/>
            <w:sz w:val="28"/>
            <w:szCs w:val="26"/>
            <w:lang w:val="en-US"/>
          </w:rPr>
          <w:t>C</w:t>
        </w:r>
      </w:smartTag>
      <w:r w:rsidRPr="00F43641">
        <w:rPr>
          <w:rFonts w:ascii="Times New Roman" w:hAnsi="Times New Roman" w:cs="Times New Roman"/>
          <w:sz w:val="28"/>
          <w:szCs w:val="26"/>
        </w:rPr>
        <w:t>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Для проведения ЛО нейтрофилов в силиконизированную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кювету со светоизолированными стенками вносился 1 мл раствора Хенкса, содержащего 10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 xml:space="preserve">5 </w:t>
      </w:r>
      <w:r w:rsidRPr="00F43641">
        <w:rPr>
          <w:rFonts w:ascii="Times New Roman" w:hAnsi="Times New Roman" w:cs="Times New Roman"/>
          <w:sz w:val="28"/>
          <w:szCs w:val="26"/>
        </w:rPr>
        <w:t>нейтрофилов. Клетки облучали сверху при постоянной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длине волны 0,63 мкм, поскольку по данным С.В Москвина (2004) длина волны 0,63 мкм соответствует на ионном уровне зоне адсорбции основных метаболитов НГ в световом спектре излучения лазера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Ben</w:t>
      </w:r>
      <w:r w:rsidRPr="00F43641">
        <w:rPr>
          <w:rFonts w:ascii="Times New Roman" w:hAnsi="Times New Roman" w:cs="Times New Roman"/>
          <w:sz w:val="28"/>
          <w:szCs w:val="26"/>
        </w:rPr>
        <w:t>-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Her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E</w:t>
      </w:r>
      <w:r w:rsidRPr="00F43641">
        <w:rPr>
          <w:rFonts w:ascii="Times New Roman" w:hAnsi="Times New Roman" w:cs="Times New Roman"/>
          <w:sz w:val="28"/>
          <w:szCs w:val="26"/>
        </w:rPr>
        <w:t>., 1993).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Доза облучения взвеси нейтрофилов, рассчитанная с учётом частоты следования импульса от 20 до 2500Гц лежала в интервале значений 0,0018-1,1Дж\см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>. Время экспозиции 5-ти кратно увеличивалось-30 сек, 2,5 мин, 12,5 мин. Интактные нейтрофилы подвергали темновой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инкубации при аналогичных условиях, но без ЛО.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Для исследования функциональной активности НГ интактных и облучённых лазером с постоянной и переменной генерацией импульса, биохимических особенностей супернатантов нейтрофилов были использованы иммунологические методы: определение лизосомальной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фагоцитарной, активности нейтрофилов по НСТ-тесту, и биохимические методы - исследование активности НАДФ-оксидазы нейтрофилов, цитокинового профиля, содержания макроэлементов и глюкозы в супернатантах нейтрофилов.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Анализ дозозависимых эффектов действия ЛО с переменной генерацией импульса показал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стимулирующее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влияние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излучений при длине волны 0,63 мкм, частоте 100 Гц, и дозой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воздействия 0,56Дж\см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>. При данных параметрах нами отмечено максимальное усиление факторов кислородзависимой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микробоцидной системы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фагоцитарной активности НГ.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Лизосомальная активность нейтрофилов в ответ на стимуляцию лазером при повышении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дозы излучения с от 0,0018 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 0,56Дж\см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 xml:space="preserve">2 </w:t>
      </w:r>
      <w:r w:rsidRPr="00F43641">
        <w:rPr>
          <w:rFonts w:ascii="Times New Roman" w:hAnsi="Times New Roman" w:cs="Times New Roman"/>
          <w:sz w:val="28"/>
          <w:szCs w:val="26"/>
        </w:rPr>
        <w:t>снижалась; наблюдаемый процесс связан с тем, что активированные лазером нейтрофилы частично или полностью утрачивают свои гранулы, подвергаются дегрануляции или экзоцитозу, что не противоречит данным А.И. Козеля 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Г.К. Попова по данной проблеме (Козель А.И., Попов Г.К., 2000) (таблица 1).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Поскольку наряду с ЛО при переменных воздействиях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также используются излучения с постоянной генерацией импульса, следующей задачей исследования было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изучение влияния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дозы, времени экспозиции лазерного излучения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постоянной генерацией импульса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функциональную активность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донорской крови. </w:t>
      </w:r>
    </w:p>
    <w:p w:rsidR="004D531E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По мнению С.В.Москвина данный вид излучения обладает не менее высокой селективностью действия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биологические объекты, чем НИЛИ с переменной генерацией импульса (Москвин С.В., 2000). Условия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выделения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дизайн проведения эксперимента были аналогичны модели, использованной нами при исследовании влияния излучения с переменной генерацией импульса.</w:t>
      </w:r>
    </w:p>
    <w:p w:rsidR="0021538E" w:rsidRDefault="0021538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tabs>
          <w:tab w:val="left" w:pos="283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 xml:space="preserve">Таблица 1. </w:t>
      </w:r>
    </w:p>
    <w:p w:rsidR="004D531E" w:rsidRPr="00F43641" w:rsidRDefault="004D531E" w:rsidP="00F43641">
      <w:pPr>
        <w:tabs>
          <w:tab w:val="left" w:pos="283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Сравнительный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анализ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дозозависимого влияния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НИЛИ с переменной генерацией импульса с частотой 100Гц, при длине волны 0,63 мкм, экспозиции 12,5 мин. на функциональную активность нейтрофилов периферической крови доноров</w:t>
      </w:r>
      <w:r w:rsidR="0021538E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(М±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m</w:t>
      </w:r>
      <w:r w:rsidRPr="00F43641">
        <w:rPr>
          <w:rFonts w:ascii="Times New Roman" w:hAnsi="Times New Roman" w:cs="Times New Roman"/>
          <w:sz w:val="28"/>
          <w:szCs w:val="26"/>
        </w:rPr>
        <w:t>)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5"/>
        <w:gridCol w:w="1052"/>
        <w:gridCol w:w="1215"/>
        <w:gridCol w:w="1096"/>
        <w:gridCol w:w="1014"/>
        <w:gridCol w:w="1099"/>
        <w:gridCol w:w="1099"/>
        <w:gridCol w:w="1172"/>
      </w:tblGrid>
      <w:tr w:rsidR="004D531E" w:rsidRPr="0021538E" w:rsidTr="0021538E">
        <w:trPr>
          <w:jc w:val="center"/>
        </w:trPr>
        <w:tc>
          <w:tcPr>
            <w:tcW w:w="2269" w:type="dxa"/>
            <w:vMerge w:val="restart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3041" w:type="dxa"/>
            <w:gridSpan w:val="7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Дозы облучения в Дж/см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4D531E" w:rsidRPr="0021538E" w:rsidTr="0021538E">
        <w:trPr>
          <w:trHeight w:val="562"/>
          <w:jc w:val="center"/>
        </w:trPr>
        <w:tc>
          <w:tcPr>
            <w:tcW w:w="2269" w:type="dxa"/>
            <w:vMerge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0,018</w:t>
            </w: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0,036</w:t>
            </w: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0,072</w:t>
            </w: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0,28</w:t>
            </w: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0,56</w:t>
            </w: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1,1</w:t>
            </w: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люминесценции лизосом,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у.е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451.3±14.5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294.3±1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.5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224.3±1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.54*,**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224.6±11.5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195.6±11.5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156.6±11.5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206.6±11.5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Активность лизосом, %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95.21±1.25*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68.21±1.25*,**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44.21±1.12*,**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60.2±1.1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49.2±1.12*,**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38.2±1.13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78.2±1.12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НСТ- спонтанная,</w:t>
            </w:r>
            <w:r w:rsidR="00F43641"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43.88±1.5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53.55±1.44*,**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61.1±1.41*,**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67.1±1.24*,**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72.1±1.34*,**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96.1±1.42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30.1±1.41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НСТ- спонтанная, у.е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0.48±0.05*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0.65±0.05*,**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0.78±0.02*,**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0.82±0.01*,**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0.88±0.01*,**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0.98±0.01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0.50±0.01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НСТ-индуцированная,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67.86±1.45*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73.86±1.42*,**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74.86±1.32*,**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83.86±1.34*,**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93.86±1.3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99.86±1.22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43.86±1.23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НСТ-индуцированная, у.е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0.79±0.03*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0.82±0.03*,**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0.75±0.02*,**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0.81±0.01*,**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0.88±0.01*,**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0.96±0.01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0.52±0.01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Функциональный резерв нейтрофилов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2.49±0.13*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1.30±0.13*,**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1.18±0.11*,**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1.15±0.11*,**</w:t>
            </w:r>
          </w:p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1.25±0.11*,**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1.1±0.12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1.43±0.12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Активность фагоцитоза,%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64.19±1.54*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75.19±1.53*,**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85.19±1.32*,**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89.19±1.21*,**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94.19±1.3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98.19±1.31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44.19±1.31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D531E" w:rsidRPr="0021538E" w:rsidTr="0021538E">
        <w:trPr>
          <w:jc w:val="center"/>
        </w:trPr>
        <w:tc>
          <w:tcPr>
            <w:tcW w:w="2269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Интенсивность фагоцитоза</w:t>
            </w:r>
          </w:p>
        </w:tc>
        <w:tc>
          <w:tcPr>
            <w:tcW w:w="1761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2.16±0.11*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3.13±0.12*,**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3.62±0.11*,**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3.66±0.15*,**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3.81±0.10*,**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4.01±0.1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1.62±0.1</w:t>
            </w:r>
            <w:r w:rsidRPr="00215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>Примечание:</w:t>
      </w:r>
      <w:r w:rsidRPr="00F43641">
        <w:rPr>
          <w:rFonts w:ascii="Times New Roman" w:hAnsi="Times New Roman" w:cs="Times New Roman"/>
          <w:sz w:val="28"/>
          <w:szCs w:val="24"/>
        </w:rPr>
        <w:t xml:space="preserve"> *-достоверность различий показателей по отношению к неактивированным нейтрофилам, **-достоверность различий показателей разных групп, использован критерий Мана-Уитни</w:t>
      </w:r>
    </w:p>
    <w:p w:rsidR="0021538E" w:rsidRDefault="0021538E" w:rsidP="00F43641">
      <w:pPr>
        <w:tabs>
          <w:tab w:val="left" w:pos="283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tabs>
          <w:tab w:val="left" w:pos="283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Таблица 2</w:t>
      </w:r>
    </w:p>
    <w:p w:rsidR="004D531E" w:rsidRPr="00F43641" w:rsidRDefault="004D531E" w:rsidP="00F43641">
      <w:pPr>
        <w:tabs>
          <w:tab w:val="left" w:pos="283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Сравнительный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анализ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дозозависимого влияния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НИЛИ с постоянной генерацией импульса при длине волны 0,63 мкм, экспозиции 12,5 мин. на функциональную активность нейтрофилов периферической крови доноров(М±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m</w:t>
      </w:r>
      <w:r w:rsidRPr="00F43641">
        <w:rPr>
          <w:rFonts w:ascii="Times New Roman" w:hAnsi="Times New Roman" w:cs="Times New Roman"/>
          <w:sz w:val="28"/>
          <w:szCs w:val="26"/>
        </w:rPr>
        <w:t>)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8"/>
        <w:gridCol w:w="1079"/>
        <w:gridCol w:w="1165"/>
        <w:gridCol w:w="1165"/>
        <w:gridCol w:w="1174"/>
        <w:gridCol w:w="1169"/>
        <w:gridCol w:w="1174"/>
        <w:gridCol w:w="946"/>
      </w:tblGrid>
      <w:tr w:rsidR="004D531E" w:rsidRPr="0021538E" w:rsidTr="0021538E">
        <w:trPr>
          <w:jc w:val="center"/>
        </w:trPr>
        <w:tc>
          <w:tcPr>
            <w:tcW w:w="2030" w:type="dxa"/>
            <w:vMerge w:val="restart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Показатели</w:t>
            </w:r>
          </w:p>
        </w:tc>
        <w:tc>
          <w:tcPr>
            <w:tcW w:w="13246" w:type="dxa"/>
            <w:gridSpan w:val="7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Дозы облучения в Дж/см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en-US"/>
              </w:rPr>
              <w:t>2</w:t>
            </w:r>
          </w:p>
        </w:tc>
      </w:tr>
      <w:tr w:rsidR="004D531E" w:rsidRPr="0021538E" w:rsidTr="0021538E">
        <w:trPr>
          <w:trHeight w:val="562"/>
          <w:jc w:val="center"/>
        </w:trPr>
        <w:tc>
          <w:tcPr>
            <w:tcW w:w="2030" w:type="dxa"/>
            <w:vMerge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0,018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0,036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0,072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0,14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0,28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0,56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tabs>
                <w:tab w:val="left" w:pos="2835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1,1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Показатель люминесценции лизосом,у.е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300.19±12.12*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259.19±1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0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.1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4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249.19±12.2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2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230.19±1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0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.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2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1*,**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229.19±1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1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.1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6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201.19±11.04*,**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181.19±13.02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Активность лизосом, %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90.08±1.02*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79.08±1.03*,**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72.08±1.01*,**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69.08±1.03*,**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63.05±1.03*,**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56.08±1.04*,**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48.05±1.03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НСТ- спонтанная,</w:t>
            </w:r>
            <w:r w:rsidR="00F43641"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%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35.59±1.25*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42.59±1.22*,**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44.59±1.20*,**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54.59±1.22*,**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64.59±1.23*,**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88.59±1.19*,**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98.59±1.20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НСТ- спонтанная, у.е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0.39±0.01*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0.47±0.03*,**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0.58±0.03*,**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0.62±0.04*,**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0.69±0.03*,**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0.76±0.04*,**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0.89±0.01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НСТ-индуцированная,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%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58.13±1.41*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69.13±1.44*,**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79.13±1.41*,**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82.13±1.42*,**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89.13±1.43*,**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95.13±1.44*,**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99.13±1.41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НСТ-индуцированная, у.е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0.67±0.03*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0.79±0.01*,**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0.88±0.02*,**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0.91±0.02*,**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0.94±0.03*,**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0.96±0.01*,**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0.98±0.03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Функциональный резерв нейтрофилов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2.27±0.11*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1.65±0.10*,**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1.79±0.11*,**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1.79±0.13*,**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1.41±0.12*,**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1.10±0.1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4*,**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1.02±0.11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Активность фагоцитоза,%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54.85±1.21*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66.85±1.20*,**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72.85±1.21*,**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80.85±1.23*,**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86.85±1.20*,**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95.85±1.2</w:t>
            </w: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4*,**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98.85±1.22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  <w:tr w:rsidR="004D531E" w:rsidRPr="0021538E" w:rsidTr="0021538E">
        <w:trPr>
          <w:jc w:val="center"/>
        </w:trPr>
        <w:tc>
          <w:tcPr>
            <w:tcW w:w="203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Интенсивность фагоцитоза</w:t>
            </w:r>
          </w:p>
        </w:tc>
        <w:tc>
          <w:tcPr>
            <w:tcW w:w="1807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1.78±0.09*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2.1±0.09*,**</w:t>
            </w:r>
          </w:p>
        </w:tc>
        <w:tc>
          <w:tcPr>
            <w:tcW w:w="1968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2.31±0.09*,**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2.51±0.09*,**</w:t>
            </w:r>
          </w:p>
        </w:tc>
        <w:tc>
          <w:tcPr>
            <w:tcW w:w="1975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2.55±0.09*,**</w:t>
            </w:r>
          </w:p>
        </w:tc>
        <w:tc>
          <w:tcPr>
            <w:tcW w:w="1984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2.65±0.09*,**</w:t>
            </w:r>
          </w:p>
        </w:tc>
        <w:tc>
          <w:tcPr>
            <w:tcW w:w="1560" w:type="dxa"/>
            <w:vAlign w:val="center"/>
          </w:tcPr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2.75±0.09</w:t>
            </w:r>
          </w:p>
          <w:p w:rsidR="004D531E" w:rsidRPr="0021538E" w:rsidRDefault="004D531E" w:rsidP="002153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21538E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*,**</w:t>
            </w:r>
          </w:p>
        </w:tc>
      </w:tr>
    </w:tbl>
    <w:p w:rsidR="001130EC" w:rsidRDefault="001130EC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>Примечание:</w:t>
      </w:r>
      <w:r w:rsidRPr="00F43641">
        <w:rPr>
          <w:rFonts w:ascii="Times New Roman" w:hAnsi="Times New Roman" w:cs="Times New Roman"/>
          <w:sz w:val="28"/>
          <w:szCs w:val="24"/>
        </w:rPr>
        <w:t xml:space="preserve"> *-достоверность различий показателей по отношению к неактивированным нейтрофилам, **-достоверность различий показателей разных групп, использован критерий Мана-Уитни</w:t>
      </w:r>
    </w:p>
    <w:p w:rsidR="0021538E" w:rsidRDefault="0021538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Исследование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различных параметров ЛО с постоянной генерацией импульса позволил выявить оптимальную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дозу, при которой зарегистрировано максимальное усиление функциональной активность НГ. Такими параметрами являются доза излучения 1,1 Дж/см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 xml:space="preserve">, время экспозиции 12,5мин (20-кратное увеличение времени экспозиции от первоначального) (таблица2).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Анализ полученных результатов показал, что при импульсном режиме излучения доза, необходимая для максимальной активации клетки (0,056Дж\см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>) ниже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значений, позволяющей достичь аналогичного эффекта при ЛО с постоянной генерацией импульса (1,1Дж\см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>). Тем не менее, изменения функциональной активности клеток имели одинаковую динамику, направленную в сторону усиления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активности нейтрофила, независимо от режима следования импульса. Результаты наших исследований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коррелируют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мнением И.И. Горяйнова (Горяйнов И.И.,1998), о том, что действие кванта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света на разных режимах излучения имеет сходное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биостимулирующее действие на клетку, т. е истинная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природа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фотоакцепторов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квантов света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оказывается не имеющей решающего значения, ибо их количество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многообразие вполне может уравнивать (усреднять)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вторичные эффекты лазерных воздействий.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Наиболее значительные изменения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зарегистрированы нами при анализе влияния НИЛИ с переменной 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постоянной генерацией импульса на процессы внутриклеточной бактерицидности НГ. Можно предположить, что это данный процесс связан со стимуляцией лазерным излучением активности, локализованных в гранулах цитоплазмы НГ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ферментов гексозомонофосфатного шунта, в частности НАДФ•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</w:t>
      </w:r>
      <w:r w:rsidRPr="00F43641">
        <w:rPr>
          <w:rFonts w:ascii="Times New Roman" w:hAnsi="Times New Roman" w:cs="Times New Roman"/>
          <w:sz w:val="28"/>
          <w:szCs w:val="26"/>
        </w:rPr>
        <w:t>-оксидазы, глюкозо-6-фосфатдегидрогеназы, отвечающей за редукцию НСТ (Маянский А.Н., 2006).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Для изучения правильности нашего предположения проведено измерение активности фермента НАДФ•Н-оксидазы, которой принадлежит ключевая роль в развитии респираторного взрыва, поскольку данный фермент осуществляет транспорт электронов от НАДФ цитозоля к молекулярному кислороду, 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НИЛИ может являться физическим стимулятором выработки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данного фермента (таблица 3).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Результаты исследований подтверждают наше предположение о том, что НИЛИ стимулирует выработку локализованных в гранулах цитоплазмы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фермента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- НАДФ•Н оксидазы, поскольку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нами зарегистрировано достоверное усиление выработки данного фермента более выраженное при облучении</w:t>
      </w:r>
      <w:r w:rsidR="005223D0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взвеси НГ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лазером с переменной генерацией импульса при дозе излучения 0,56 Дж/см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</w:p>
    <w:p w:rsidR="005223D0" w:rsidRDefault="005223D0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5223D0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6"/>
        </w:rPr>
        <w:t xml:space="preserve">Таблица 3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Влияние лазерного излучения с постоянной и переменной генерацией импульса на выработку НАДФН-оксидазы нейтрофилами, выделенными из крови доноров (М±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m</w:t>
      </w:r>
      <w:r w:rsidRPr="00F43641">
        <w:rPr>
          <w:rFonts w:ascii="Times New Roman" w:hAnsi="Times New Roman" w:cs="Times New Roman"/>
          <w:sz w:val="28"/>
          <w:szCs w:val="26"/>
        </w:rPr>
        <w:t>)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7"/>
        <w:gridCol w:w="2781"/>
        <w:gridCol w:w="2221"/>
        <w:gridCol w:w="2221"/>
      </w:tblGrid>
      <w:tr w:rsidR="004D531E" w:rsidRPr="005223D0" w:rsidTr="005223D0">
        <w:trPr>
          <w:jc w:val="center"/>
        </w:trPr>
        <w:tc>
          <w:tcPr>
            <w:tcW w:w="2004" w:type="dxa"/>
            <w:vMerge w:val="restart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Доза лазерного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излучения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Дж\см</w:t>
            </w:r>
            <w:r w:rsidRPr="005223D0">
              <w:rPr>
                <w:rFonts w:ascii="Times New Roman" w:hAnsi="Times New Roman" w:cs="Times New Roman"/>
                <w:sz w:val="20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7672" w:type="dxa"/>
            <w:gridSpan w:val="3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Скорость НАДФН-оксидазной реакции пмоль/мин х10</w:t>
            </w:r>
            <w:r w:rsidRPr="005223D0">
              <w:rPr>
                <w:rFonts w:ascii="Times New Roman" w:hAnsi="Times New Roman" w:cs="Times New Roman"/>
                <w:sz w:val="20"/>
                <w:szCs w:val="26"/>
                <w:vertAlign w:val="superscript"/>
                <w:lang w:eastAsia="en-US"/>
              </w:rPr>
              <w:t>6</w:t>
            </w: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клеток</w:t>
            </w:r>
          </w:p>
        </w:tc>
      </w:tr>
      <w:tr w:rsidR="004D531E" w:rsidRPr="005223D0" w:rsidTr="005223D0">
        <w:trPr>
          <w:trHeight w:val="1666"/>
          <w:jc w:val="center"/>
        </w:trPr>
        <w:tc>
          <w:tcPr>
            <w:tcW w:w="2004" w:type="dxa"/>
            <w:vMerge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Неактивированные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нейтрофилы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 xml:space="preserve">Нейтрофилы, активированные ЛО с постоянной 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генерацией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импульса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Нейтрофилы, активированные ЛО</w:t>
            </w:r>
            <w:r w:rsidR="00F43641"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 xml:space="preserve"> </w:t>
            </w: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с</w:t>
            </w:r>
            <w:r w:rsidR="00F43641"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 xml:space="preserve"> </w:t>
            </w: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переменной генерацией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импульса</w:t>
            </w:r>
          </w:p>
        </w:tc>
      </w:tr>
      <w:tr w:rsidR="004D531E" w:rsidRPr="005223D0" w:rsidTr="005223D0">
        <w:trPr>
          <w:jc w:val="center"/>
        </w:trPr>
        <w:tc>
          <w:tcPr>
            <w:tcW w:w="2004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0,018</w:t>
            </w:r>
          </w:p>
        </w:tc>
        <w:tc>
          <w:tcPr>
            <w:tcW w:w="2976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1.03±0.16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1.93±0.18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*,***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2.13±0.12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</w:t>
            </w:r>
          </w:p>
        </w:tc>
      </w:tr>
      <w:tr w:rsidR="004D531E" w:rsidRPr="005223D0" w:rsidTr="005223D0">
        <w:trPr>
          <w:jc w:val="center"/>
        </w:trPr>
        <w:tc>
          <w:tcPr>
            <w:tcW w:w="2004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0,036</w:t>
            </w:r>
          </w:p>
        </w:tc>
        <w:tc>
          <w:tcPr>
            <w:tcW w:w="2976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1.80±0.11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2.81±0.11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*,***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3.08±0.21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</w:t>
            </w:r>
          </w:p>
        </w:tc>
      </w:tr>
      <w:tr w:rsidR="004D531E" w:rsidRPr="005223D0" w:rsidTr="005223D0">
        <w:trPr>
          <w:jc w:val="center"/>
        </w:trPr>
        <w:tc>
          <w:tcPr>
            <w:tcW w:w="2004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0,072</w:t>
            </w:r>
          </w:p>
        </w:tc>
        <w:tc>
          <w:tcPr>
            <w:tcW w:w="2976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2.72±0.25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3.75±0.25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*,***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4.07±0.15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</w:t>
            </w:r>
          </w:p>
        </w:tc>
      </w:tr>
      <w:tr w:rsidR="004D531E" w:rsidRPr="005223D0" w:rsidTr="005223D0">
        <w:trPr>
          <w:jc w:val="center"/>
        </w:trPr>
        <w:tc>
          <w:tcPr>
            <w:tcW w:w="2004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0,14</w:t>
            </w:r>
          </w:p>
        </w:tc>
        <w:tc>
          <w:tcPr>
            <w:tcW w:w="2976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3.01±0.31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3.79±0.31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*,***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4.17±0.30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</w:t>
            </w:r>
          </w:p>
        </w:tc>
      </w:tr>
      <w:tr w:rsidR="004D531E" w:rsidRPr="005223D0" w:rsidTr="005223D0">
        <w:trPr>
          <w:jc w:val="center"/>
        </w:trPr>
        <w:tc>
          <w:tcPr>
            <w:tcW w:w="2004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0,28</w:t>
            </w:r>
          </w:p>
        </w:tc>
        <w:tc>
          <w:tcPr>
            <w:tcW w:w="2976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4.11±0.15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5.31±0.15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*,***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5.99±0.10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</w:t>
            </w:r>
          </w:p>
        </w:tc>
      </w:tr>
      <w:tr w:rsidR="004D531E" w:rsidRPr="005223D0" w:rsidTr="005223D0">
        <w:trPr>
          <w:jc w:val="center"/>
        </w:trPr>
        <w:tc>
          <w:tcPr>
            <w:tcW w:w="2004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0,56</w:t>
            </w:r>
          </w:p>
        </w:tc>
        <w:tc>
          <w:tcPr>
            <w:tcW w:w="2976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4.51±0.13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5.29±0.23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*,***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6.21±0.19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</w:t>
            </w:r>
          </w:p>
        </w:tc>
      </w:tr>
      <w:tr w:rsidR="004D531E" w:rsidRPr="005223D0" w:rsidTr="005223D0">
        <w:trPr>
          <w:jc w:val="center"/>
        </w:trPr>
        <w:tc>
          <w:tcPr>
            <w:tcW w:w="2004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1,1</w:t>
            </w:r>
          </w:p>
        </w:tc>
        <w:tc>
          <w:tcPr>
            <w:tcW w:w="2976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4.61±0.33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5.91±0.13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*,***</w:t>
            </w:r>
          </w:p>
        </w:tc>
        <w:tc>
          <w:tcPr>
            <w:tcW w:w="2348" w:type="dxa"/>
            <w:vAlign w:val="center"/>
          </w:tcPr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6.95±0.10</w:t>
            </w:r>
          </w:p>
          <w:p w:rsidR="004D531E" w:rsidRPr="005223D0" w:rsidRDefault="004D531E" w:rsidP="005223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eastAsia="en-US"/>
              </w:rPr>
            </w:pPr>
            <w:r w:rsidRPr="005223D0">
              <w:rPr>
                <w:rFonts w:ascii="Times New Roman" w:hAnsi="Times New Roman" w:cs="Times New Roman"/>
                <w:sz w:val="20"/>
                <w:szCs w:val="26"/>
                <w:lang w:eastAsia="en-US"/>
              </w:rPr>
              <w:t>*,**</w:t>
            </w:r>
          </w:p>
        </w:tc>
      </w:tr>
    </w:tbl>
    <w:p w:rsidR="001130EC" w:rsidRDefault="001130EC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Примечание: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*-достоверность различий показателей по отношению к неактивированным нейтрофилам, **-достоверность различий показателей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по отношению к НГ, облучёнными с постоянной генерацией импульса, ***- достоверность различий показателей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 xml:space="preserve">по отношению к НГ, облучёнными с переменной генерацией импульса С учетом поправки Бонферрони критический уровень р составил 0,003. </w:t>
      </w:r>
      <w:r w:rsidRPr="00F43641">
        <w:rPr>
          <w:rFonts w:ascii="Times New Roman" w:hAnsi="Times New Roman" w:cs="Times New Roman"/>
          <w:sz w:val="28"/>
          <w:szCs w:val="24"/>
          <w:lang w:val="en-US"/>
        </w:rPr>
        <w:t>U</w:t>
      </w:r>
      <w:r w:rsidRPr="00F43641">
        <w:rPr>
          <w:rFonts w:ascii="Times New Roman" w:hAnsi="Times New Roman" w:cs="Times New Roman"/>
          <w:sz w:val="28"/>
          <w:szCs w:val="24"/>
        </w:rPr>
        <w:t>-критерий Мана- Уитни.</w:t>
      </w:r>
    </w:p>
    <w:p w:rsidR="005223D0" w:rsidRDefault="005223D0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Для изучения секреторной функции нейтрофилов был проанализирован цитокиновый состав (таблица 4), содержание высокомолекулярных пептидов-дефенсинов и бактерицидного протеина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BPI</w:t>
      </w:r>
      <w:r w:rsidRPr="00F43641">
        <w:rPr>
          <w:rFonts w:ascii="Times New Roman" w:hAnsi="Times New Roman" w:cs="Times New Roman"/>
          <w:sz w:val="28"/>
          <w:szCs w:val="26"/>
        </w:rPr>
        <w:t xml:space="preserve"> (таблица 5), биохимический состав супернатантов нейтрофилов (таблица 6).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результате проведённых исследований нами было выявлено, что нейтрофилы, полученные из периферической крови доноров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и инкубированные в термостате в течение 30 мин. при температуре 37ºС в растворе Хенкса выделяют глюкозу, метаболиты азота, ионы кальция, магния, ИЛ-1α, ИЛ-1β, РАИЛ1, ИЛ-8, ФНО-α. Появление этих продуктов в супернатантах неактивированных нейтрофилов обусловлено, возможно, секреторной дегрануляцией клеток, происходящей при инкубации нейтрофилов не в физиологических условиях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Pr="00F43641">
        <w:rPr>
          <w:rFonts w:ascii="Times New Roman" w:hAnsi="Times New Roman" w:cs="Times New Roman"/>
          <w:sz w:val="28"/>
          <w:szCs w:val="26"/>
        </w:rPr>
        <w:t>. Поэтому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термин «неактивированные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нейтрофилы»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мы можем принимать лишь условно, как выделенные без индуктора секреции клеток, т.е.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без лазерного излучения. Уровни изучаемых цитокинов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супернатантах неактивированных нейтрофилов доноров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достоверно отличались от содержания в секреторных продуктах, выделенных после активации нейтрофилов лазерным излучением с постоянной и переменной генерацией импульса. Эти изменения имели однонаправленный характер, степень выраженности которых была различной.</w:t>
      </w:r>
    </w:p>
    <w:p w:rsidR="005223D0" w:rsidRDefault="005223D0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Таблица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4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Содержание цитокинов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супернатантах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неактивированных и активированных лазерным излучением с постоянной и переменной генерацией импульса (М±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m</w:t>
      </w:r>
      <w:r w:rsidRPr="00F43641">
        <w:rPr>
          <w:rFonts w:ascii="Times New Roman" w:hAnsi="Times New Roman" w:cs="Times New Roman"/>
          <w:sz w:val="28"/>
          <w:szCs w:val="26"/>
        </w:rPr>
        <w:t>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1"/>
        <w:gridCol w:w="2309"/>
        <w:gridCol w:w="2279"/>
        <w:gridCol w:w="2281"/>
      </w:tblGrid>
      <w:tr w:rsidR="004D531E" w:rsidRPr="00BA0AA0" w:rsidTr="00BA0AA0">
        <w:trPr>
          <w:jc w:val="center"/>
        </w:trPr>
        <w:tc>
          <w:tcPr>
            <w:tcW w:w="2392" w:type="dxa"/>
            <w:vMerge w:val="restart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Цитокины</w:t>
            </w:r>
          </w:p>
        </w:tc>
        <w:tc>
          <w:tcPr>
            <w:tcW w:w="2392" w:type="dxa"/>
            <w:vMerge w:val="restart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Супернатанты 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неактивированных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Параметры излучения</w:t>
            </w:r>
          </w:p>
        </w:tc>
      </w:tr>
      <w:tr w:rsidR="004D531E" w:rsidRPr="00BA0AA0" w:rsidTr="00BA0AA0">
        <w:trPr>
          <w:jc w:val="center"/>
        </w:trPr>
        <w:tc>
          <w:tcPr>
            <w:tcW w:w="2392" w:type="dxa"/>
            <w:vMerge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6"/>
              </w:rPr>
            </w:pPr>
          </w:p>
        </w:tc>
        <w:tc>
          <w:tcPr>
            <w:tcW w:w="2392" w:type="dxa"/>
            <w:vMerge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Супернатанты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активированные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ЛО с постоянной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генерацией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импульса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Супернатанты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активированных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ЛО</w:t>
            </w:r>
            <w:r w:rsidR="00F43641"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 переменной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генерацией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импульса</w:t>
            </w:r>
          </w:p>
        </w:tc>
      </w:tr>
      <w:tr w:rsidR="004D531E" w:rsidRPr="00BA0AA0" w:rsidTr="00BA0AA0">
        <w:trPr>
          <w:jc w:val="center"/>
        </w:trPr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ИЛ-1α, пг/мл</w:t>
            </w:r>
          </w:p>
        </w:tc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51.42±0.29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59.83±0.54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62.43±4.41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  <w:tr w:rsidR="004D531E" w:rsidRPr="00BA0AA0" w:rsidTr="00BA0AA0">
        <w:trPr>
          <w:jc w:val="center"/>
        </w:trPr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ИЛ-1β, пг/мл</w:t>
            </w:r>
          </w:p>
        </w:tc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14.28±0.12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20.36±0.87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 ,***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24.47±12.21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</w:t>
            </w:r>
          </w:p>
        </w:tc>
      </w:tr>
      <w:tr w:rsidR="004D531E" w:rsidRPr="00BA0AA0" w:rsidTr="00BA0AA0">
        <w:trPr>
          <w:jc w:val="center"/>
        </w:trPr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РАИЛ-1,пг/мл</w:t>
            </w:r>
          </w:p>
        </w:tc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99.36±2.42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99.67±1.92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100.98±2.10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</w:tr>
      <w:tr w:rsidR="004D531E" w:rsidRPr="00BA0AA0" w:rsidTr="00BA0AA0">
        <w:trPr>
          <w:jc w:val="center"/>
        </w:trPr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ИЛ-8, пг/мл</w:t>
            </w:r>
          </w:p>
        </w:tc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44.48±1.39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69.8±1.88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136.8±21.71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</w:t>
            </w:r>
          </w:p>
        </w:tc>
      </w:tr>
      <w:tr w:rsidR="004D531E" w:rsidRPr="00BA0AA0" w:rsidTr="00BA0AA0">
        <w:trPr>
          <w:jc w:val="center"/>
        </w:trPr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ФНО -α, пг/мл</w:t>
            </w:r>
          </w:p>
        </w:tc>
        <w:tc>
          <w:tcPr>
            <w:tcW w:w="239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2.21±0.45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4.24±0.75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39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6.31±0.33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</w:t>
            </w:r>
          </w:p>
        </w:tc>
      </w:tr>
    </w:tbl>
    <w:p w:rsidR="001130EC" w:rsidRDefault="001130EC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Примечание: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*-достоверность различий показателей по отношению к неактивированным нейтрофилам, **-достоверность различий показателей по отношению к НГ, облучённых лазером с постоянной генерацией импульса, ***- достоверность различий показателей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 xml:space="preserve">по отношению к НГ, облучённых лазером с переменной генерацией импульса С учетом поправки Бонферрони критический уровень р составил 0,003. </w:t>
      </w:r>
      <w:r w:rsidRPr="00F43641">
        <w:rPr>
          <w:rFonts w:ascii="Times New Roman" w:hAnsi="Times New Roman" w:cs="Times New Roman"/>
          <w:sz w:val="28"/>
          <w:szCs w:val="24"/>
          <w:lang w:val="en-US"/>
        </w:rPr>
        <w:t>U</w:t>
      </w:r>
      <w:r w:rsidRPr="00F43641">
        <w:rPr>
          <w:rFonts w:ascii="Times New Roman" w:hAnsi="Times New Roman" w:cs="Times New Roman"/>
          <w:sz w:val="28"/>
          <w:szCs w:val="24"/>
        </w:rPr>
        <w:t>-критерий Мана- Уитни.</w:t>
      </w:r>
    </w:p>
    <w:p w:rsidR="00BA0AA0" w:rsidRDefault="00BA0AA0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OLE_LINK6"/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Анализ цитокинового состава показал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достоверно более высокое содержание провоспалительных цитокинов ИЛ-1α, ИЛ-1β, РАИЛ1, ИЛ-8, ФНО-α в супернатантах нейтрофилов крови доноров, облучённых лазером с переменной генерацией импульса (таблица 4). Возможно, данный вид излучений является стимулирующим фактором,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приводящим к достоверно, по сравнению с неактивированными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активированными НИЛИ с постоянной генерацией импульса НГ доноров более выраженной секреции преформированных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цитокинов. Помимо этого, в секреторных продуктах нейтрофилов были обнаружены высокомолекулярные пептиды, обладающие иммунотропной активностью-дефенсины и бактерицидный/индуцированный протеин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BPI</w:t>
      </w:r>
      <w:r w:rsidRPr="00F43641">
        <w:rPr>
          <w:rFonts w:ascii="Times New Roman" w:hAnsi="Times New Roman" w:cs="Times New Roman"/>
          <w:sz w:val="28"/>
          <w:szCs w:val="26"/>
        </w:rPr>
        <w:t xml:space="preserve"> (таблица 5).</w:t>
      </w:r>
    </w:p>
    <w:p w:rsidR="00BA0AA0" w:rsidRDefault="00BA0AA0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 xml:space="preserve">Таблица 5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Содержание дефенсинов 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белка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BPI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супернатантах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неактивированных и активированных лазерным излучением с постоянной и переменной генерацией импульса (М±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m</w:t>
      </w:r>
      <w:r w:rsidRPr="00F43641">
        <w:rPr>
          <w:rFonts w:ascii="Times New Roman" w:hAnsi="Times New Roman" w:cs="Times New Roman"/>
          <w:sz w:val="28"/>
          <w:szCs w:val="26"/>
        </w:rPr>
        <w:t>)</w:t>
      </w:r>
    </w:p>
    <w:tbl>
      <w:tblPr>
        <w:tblpPr w:leftFromText="180" w:rightFromText="180" w:vertAnchor="text" w:horzAnchor="margin" w:tblpY="22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2261"/>
        <w:gridCol w:w="2226"/>
        <w:gridCol w:w="2395"/>
      </w:tblGrid>
      <w:tr w:rsidR="004D531E" w:rsidRPr="00BA0AA0" w:rsidTr="00BA0AA0">
        <w:tc>
          <w:tcPr>
            <w:tcW w:w="2348" w:type="dxa"/>
            <w:vMerge w:val="restart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Пептидные продукты нейтрофилов</w:t>
            </w:r>
          </w:p>
        </w:tc>
        <w:tc>
          <w:tcPr>
            <w:tcW w:w="2343" w:type="dxa"/>
            <w:vMerge w:val="restart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Супернатанты 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неактивированных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879" w:type="dxa"/>
            <w:gridSpan w:val="2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Параметры излучения</w:t>
            </w:r>
          </w:p>
        </w:tc>
      </w:tr>
      <w:tr w:rsidR="004D531E" w:rsidRPr="00BA0AA0" w:rsidTr="00BA0AA0">
        <w:trPr>
          <w:trHeight w:val="563"/>
        </w:trPr>
        <w:tc>
          <w:tcPr>
            <w:tcW w:w="2348" w:type="dxa"/>
            <w:vMerge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343" w:type="dxa"/>
            <w:vMerge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Супернатанты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активированные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ЛО с постоянной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генерацией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импульса</w:t>
            </w:r>
          </w:p>
        </w:tc>
        <w:tc>
          <w:tcPr>
            <w:tcW w:w="2539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Супернатанты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активированных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ЛО</w:t>
            </w:r>
            <w:r w:rsidR="00F43641"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 переменной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генерацией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импульса</w:t>
            </w:r>
          </w:p>
        </w:tc>
      </w:tr>
      <w:tr w:rsidR="004D531E" w:rsidRPr="00BA0AA0" w:rsidTr="00BA0AA0">
        <w:tc>
          <w:tcPr>
            <w:tcW w:w="2348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Дефенсины, пг/мл</w:t>
            </w:r>
          </w:p>
        </w:tc>
        <w:tc>
          <w:tcPr>
            <w:tcW w:w="234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4.47±0.95</w:t>
            </w:r>
          </w:p>
        </w:tc>
        <w:tc>
          <w:tcPr>
            <w:tcW w:w="2340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4.78±0.59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539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6.47±0.45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  <w:tr w:rsidR="004D531E" w:rsidRPr="00BA0AA0" w:rsidTr="00BA0AA0">
        <w:tc>
          <w:tcPr>
            <w:tcW w:w="2348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BPI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, пг/мл</w:t>
            </w:r>
          </w:p>
        </w:tc>
        <w:tc>
          <w:tcPr>
            <w:tcW w:w="2343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0.67±0.20</w:t>
            </w:r>
          </w:p>
        </w:tc>
        <w:tc>
          <w:tcPr>
            <w:tcW w:w="2340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0.75±0.22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539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0.99±0.33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</w:tbl>
    <w:p w:rsidR="001130EC" w:rsidRDefault="001130EC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Примечание: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*-достоверность различий показателей по отношению к неактивированным нейтрофилам, **-достоверность различий показателей по отношению к НГ, облучённых лазером с постоянной генерацией импульса, ***- достоверность различий показателей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 xml:space="preserve">по отношению к НГ, облучённых лазером с переменной генерацией импульса С учетом поправки Бонферрони критический уровень р составил 0,003. </w:t>
      </w:r>
      <w:r w:rsidRPr="00F43641">
        <w:rPr>
          <w:rFonts w:ascii="Times New Roman" w:hAnsi="Times New Roman" w:cs="Times New Roman"/>
          <w:sz w:val="28"/>
          <w:szCs w:val="24"/>
          <w:lang w:val="en-US"/>
        </w:rPr>
        <w:t>U</w:t>
      </w:r>
      <w:r w:rsidRPr="00F43641">
        <w:rPr>
          <w:rFonts w:ascii="Times New Roman" w:hAnsi="Times New Roman" w:cs="Times New Roman"/>
          <w:sz w:val="28"/>
          <w:szCs w:val="24"/>
        </w:rPr>
        <w:t xml:space="preserve">-критерий Мана- Уитни. </w:t>
      </w:r>
    </w:p>
    <w:p w:rsidR="00BA0AA0" w:rsidRDefault="00BA0AA0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Результаты исследования биохимического состава секреторных продуктов неактивированных и стимулированных лазерным излучением нейтрофилов показали следующее (таблица 6). Продукты метаболизма оксида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азота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>) присутствовали как в супернатантах нейтрофилов интактных, так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активированных ЛО НГ. Содержание метаболитов азота в супернатантах облучённых лазером нейтрофилов увеличилось в 3,7 раза по сравнению с содержанием продуктов метаболизма оксида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азота с супернатантах интактных НГ. Более чем на 50% увеличилось содержание нитратов и нитритов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секреторных продуктах нейтрофилов, облучённых лазером низкой интенсивности.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BA0AA0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6"/>
        </w:rPr>
        <w:t xml:space="preserve">Таблица 6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Биохимический состав 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супернатантах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неактивированных и активированных лазерным излучением с постоянной и переменной генерацией импульса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2210"/>
        <w:gridCol w:w="2360"/>
        <w:gridCol w:w="2337"/>
      </w:tblGrid>
      <w:tr w:rsidR="004D531E" w:rsidRPr="00BA0AA0" w:rsidTr="00BA0AA0">
        <w:trPr>
          <w:jc w:val="center"/>
        </w:trPr>
        <w:tc>
          <w:tcPr>
            <w:tcW w:w="2355" w:type="dxa"/>
            <w:vMerge w:val="restart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bCs/>
                <w:sz w:val="20"/>
                <w:szCs w:val="26"/>
              </w:rPr>
              <w:t xml:space="preserve"> 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Компоненты</w:t>
            </w:r>
          </w:p>
        </w:tc>
        <w:tc>
          <w:tcPr>
            <w:tcW w:w="2297" w:type="dxa"/>
            <w:vMerge w:val="restart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Супернатанты 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неактивированных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</w:tc>
        <w:tc>
          <w:tcPr>
            <w:tcW w:w="5024" w:type="dxa"/>
            <w:gridSpan w:val="2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Параметры излучения</w:t>
            </w:r>
          </w:p>
        </w:tc>
      </w:tr>
      <w:tr w:rsidR="004D531E" w:rsidRPr="00BA0AA0" w:rsidTr="00BA0AA0">
        <w:trPr>
          <w:trHeight w:val="1591"/>
          <w:jc w:val="center"/>
        </w:trPr>
        <w:tc>
          <w:tcPr>
            <w:tcW w:w="2355" w:type="dxa"/>
            <w:vMerge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297" w:type="dxa"/>
            <w:vMerge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52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Супернатанты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активированные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ЛО с постоянной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генерацией импульса</w:t>
            </w:r>
          </w:p>
        </w:tc>
        <w:tc>
          <w:tcPr>
            <w:tcW w:w="24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Супернатанты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нейтрофилов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активированных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ЛО</w:t>
            </w:r>
            <w:r w:rsidR="00F43641"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 переменной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генерацией импульса</w:t>
            </w:r>
          </w:p>
        </w:tc>
      </w:tr>
      <w:tr w:rsidR="004D531E" w:rsidRPr="00BA0AA0" w:rsidTr="00BA0AA0">
        <w:trPr>
          <w:trHeight w:val="693"/>
          <w:jc w:val="center"/>
        </w:trPr>
        <w:tc>
          <w:tcPr>
            <w:tcW w:w="2355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Нитраты, мкмоль/л</w:t>
            </w:r>
          </w:p>
        </w:tc>
        <w:tc>
          <w:tcPr>
            <w:tcW w:w="22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15.21±3.43</w:t>
            </w:r>
          </w:p>
        </w:tc>
        <w:tc>
          <w:tcPr>
            <w:tcW w:w="252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31.11±7,23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4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39.19±7,26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  <w:tr w:rsidR="004D531E" w:rsidRPr="00BA0AA0" w:rsidTr="00BA0AA0">
        <w:trPr>
          <w:trHeight w:val="717"/>
          <w:jc w:val="center"/>
        </w:trPr>
        <w:tc>
          <w:tcPr>
            <w:tcW w:w="2355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Нитриты, мкмоль/л</w:t>
            </w:r>
          </w:p>
        </w:tc>
        <w:tc>
          <w:tcPr>
            <w:tcW w:w="22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43.1±5.17</w:t>
            </w:r>
          </w:p>
        </w:tc>
        <w:tc>
          <w:tcPr>
            <w:tcW w:w="252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82.38±22,83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4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99.38±22.11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  <w:tr w:rsidR="004D531E" w:rsidRPr="00BA0AA0" w:rsidTr="00BA0AA0">
        <w:trPr>
          <w:trHeight w:val="1078"/>
          <w:jc w:val="center"/>
        </w:trPr>
        <w:tc>
          <w:tcPr>
            <w:tcW w:w="2355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Общее содержание метаболитов оксида азота, мкмоль/л</w:t>
            </w:r>
          </w:p>
        </w:tc>
        <w:tc>
          <w:tcPr>
            <w:tcW w:w="22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28.31±8.35</w:t>
            </w:r>
          </w:p>
        </w:tc>
        <w:tc>
          <w:tcPr>
            <w:tcW w:w="252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137.91±35,24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4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166.9±34.29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  <w:tr w:rsidR="004D531E" w:rsidRPr="00BA0AA0" w:rsidTr="00BA0AA0">
        <w:trPr>
          <w:trHeight w:val="838"/>
          <w:jc w:val="center"/>
        </w:trPr>
        <w:tc>
          <w:tcPr>
            <w:tcW w:w="2355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Са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  <w:t>2+</w:t>
            </w:r>
            <w:r w:rsidR="00F43641"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моль/л</w:t>
            </w:r>
          </w:p>
        </w:tc>
        <w:tc>
          <w:tcPr>
            <w:tcW w:w="22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0.22±0.01</w:t>
            </w:r>
          </w:p>
        </w:tc>
        <w:tc>
          <w:tcPr>
            <w:tcW w:w="252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0.52±0.02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4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0.70±0.04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  <w:tr w:rsidR="004D531E" w:rsidRPr="00BA0AA0" w:rsidTr="00BA0AA0">
        <w:trPr>
          <w:trHeight w:val="691"/>
          <w:jc w:val="center"/>
        </w:trPr>
        <w:tc>
          <w:tcPr>
            <w:tcW w:w="2355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Мg,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  <w:t xml:space="preserve"> 2+</w:t>
            </w:r>
            <w:r w:rsidR="00F43641"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моль/л</w:t>
            </w:r>
          </w:p>
        </w:tc>
        <w:tc>
          <w:tcPr>
            <w:tcW w:w="22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0.98±0.02</w:t>
            </w:r>
          </w:p>
        </w:tc>
        <w:tc>
          <w:tcPr>
            <w:tcW w:w="252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0.58±0,04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4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0.48±0.03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  <w:tr w:rsidR="004D531E" w:rsidRPr="00BA0AA0" w:rsidTr="00BA0AA0">
        <w:trPr>
          <w:trHeight w:val="716"/>
          <w:jc w:val="center"/>
        </w:trPr>
        <w:tc>
          <w:tcPr>
            <w:tcW w:w="2355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Общее содержание глюкозы мкмоль/л</w:t>
            </w:r>
          </w:p>
        </w:tc>
        <w:tc>
          <w:tcPr>
            <w:tcW w:w="22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4.95±0,05</w:t>
            </w:r>
          </w:p>
        </w:tc>
        <w:tc>
          <w:tcPr>
            <w:tcW w:w="252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3.25±0.05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 ***</w:t>
            </w:r>
          </w:p>
        </w:tc>
        <w:tc>
          <w:tcPr>
            <w:tcW w:w="249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2.01±0.02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</w:t>
            </w:r>
          </w:p>
        </w:tc>
      </w:tr>
    </w:tbl>
    <w:p w:rsidR="00B06C3B" w:rsidRDefault="00B06C3B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641">
        <w:rPr>
          <w:rFonts w:ascii="Times New Roman" w:hAnsi="Times New Roman" w:cs="Times New Roman"/>
          <w:bCs/>
          <w:sz w:val="28"/>
        </w:rPr>
        <w:t>Примечание:</w:t>
      </w:r>
      <w:r w:rsidRPr="00F43641">
        <w:rPr>
          <w:rFonts w:ascii="Times New Roman" w:hAnsi="Times New Roman" w:cs="Times New Roman"/>
          <w:sz w:val="28"/>
        </w:rPr>
        <w:t xml:space="preserve"> *-достоверность различий показателей по отношению к неактивированным нейтрофилам, **-достоверность различий показателей по отношению к НГ, облучённых лазером с постоянной генерацией импульса, ***- достоверность различий показателей</w:t>
      </w:r>
      <w:r w:rsidR="00F43641">
        <w:rPr>
          <w:rFonts w:ascii="Times New Roman" w:hAnsi="Times New Roman" w:cs="Times New Roman"/>
          <w:sz w:val="28"/>
        </w:rPr>
        <w:t xml:space="preserve"> </w:t>
      </w:r>
      <w:r w:rsidRPr="00F43641">
        <w:rPr>
          <w:rFonts w:ascii="Times New Roman" w:hAnsi="Times New Roman" w:cs="Times New Roman"/>
          <w:sz w:val="28"/>
        </w:rPr>
        <w:t xml:space="preserve">по отношению к НГ, облучённых лазером с переменной генерацией импульса С учетом поправки Бонферрони критический уровень р составил 0,003. </w:t>
      </w:r>
      <w:r w:rsidRPr="00F43641">
        <w:rPr>
          <w:rFonts w:ascii="Times New Roman" w:hAnsi="Times New Roman" w:cs="Times New Roman"/>
          <w:sz w:val="28"/>
          <w:lang w:val="en-US"/>
        </w:rPr>
        <w:t>U</w:t>
      </w:r>
      <w:r w:rsidRPr="00F43641">
        <w:rPr>
          <w:rFonts w:ascii="Times New Roman" w:hAnsi="Times New Roman" w:cs="Times New Roman"/>
          <w:sz w:val="28"/>
        </w:rPr>
        <w:t>-критерий</w:t>
      </w:r>
      <w:r w:rsidR="00F43641">
        <w:rPr>
          <w:rFonts w:ascii="Times New Roman" w:hAnsi="Times New Roman" w:cs="Times New Roman"/>
          <w:sz w:val="28"/>
        </w:rPr>
        <w:t xml:space="preserve"> </w:t>
      </w:r>
      <w:r w:rsidRPr="00F43641">
        <w:rPr>
          <w:rFonts w:ascii="Times New Roman" w:hAnsi="Times New Roman" w:cs="Times New Roman"/>
          <w:sz w:val="28"/>
        </w:rPr>
        <w:t>Мана- Уитни.</w:t>
      </w:r>
    </w:p>
    <w:p w:rsidR="00BA0AA0" w:rsidRDefault="00BA0AA0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Возможно, повышение содержания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 xml:space="preserve"> при воздействии НИЛИ происходит за счёт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усиления окислительно-восстановительных процессов, в том числе ускорения реакции окисления аргинина ферментом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 xml:space="preserve">-синтазой, результатом которой и является образование оксида азота (Артюхов В.Г., 2005). Выделяющийся в межклеточное пространство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 xml:space="preserve"> является реакционно-способным соединением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широким спектром биологического, в том числе, бактерицидного действия (Захарова М.А., 2003).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При изучении содержания глюкозы в супернатантах неактивированных и активированных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доноров было отмечено, что в ответ на стимуляцию гранулоцитов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лазером низкой интенсивности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уровень глюкозы достоверно снижается (р&lt;0,003, р=0,00023) с 4,95 до 2,01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мкмоль/л, возможно, такой расход глюкозы, являющейся ключевым метаболитом биохимических процессов возможен вследствие повышения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энергетических затрат клетки при её стимуляции лазерным излучением (Бережная Н.М., 1998; Маянский А.Н. и соавт.,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1989).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Активация нейтрофилов лазером низкой интенсивности с постоянной генерацией импульса выявила рост уровня секреции ионов Са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2+</w:t>
      </w:r>
      <w:r w:rsidRPr="00F43641">
        <w:rPr>
          <w:rFonts w:ascii="Times New Roman" w:hAnsi="Times New Roman" w:cs="Times New Roman"/>
          <w:sz w:val="28"/>
          <w:szCs w:val="26"/>
        </w:rPr>
        <w:t>, в супернатантах нейтрофилов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более чем в 3 раза по сравнению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неактивированными нейтрофилами доноров. Возможной причиной увеличения концентрации ионов Са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2+,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после стимуляции НГ лазерным излучением является быстрый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выход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 органел- кальциосом в цитозоль большого количества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ионов Са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2+</w:t>
      </w:r>
      <w:r w:rsidRPr="00F43641">
        <w:rPr>
          <w:rFonts w:ascii="Times New Roman" w:hAnsi="Times New Roman" w:cs="Times New Roman"/>
          <w:sz w:val="28"/>
          <w:szCs w:val="26"/>
        </w:rPr>
        <w:t>, в результате чего мы наблюдаем рост в супернатантах ионов кальция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Glossman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</w:t>
      </w:r>
      <w:r w:rsidRPr="00F43641">
        <w:rPr>
          <w:rFonts w:ascii="Times New Roman" w:hAnsi="Times New Roman" w:cs="Times New Roman"/>
          <w:sz w:val="28"/>
          <w:szCs w:val="26"/>
        </w:rPr>
        <w:t>., 1999). Зарегистрированное снижение концентрации ионов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Мg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 xml:space="preserve">2+ </w:t>
      </w:r>
      <w:r w:rsidRPr="00F43641">
        <w:rPr>
          <w:rFonts w:ascii="Times New Roman" w:hAnsi="Times New Roman" w:cs="Times New Roman"/>
          <w:sz w:val="28"/>
          <w:szCs w:val="26"/>
        </w:rPr>
        <w:t>возможно, происходят в результате его расходования на процессы активации процессов метаболизма, а именно катаболизма в клетке (Эллиот В., 2000). Сравнительный анализ биохимического, цитокинового состава супернатантов нейтрофилов облучённых лазерным излучением с постоянной и переменной генерацией импульса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показал, что, несмотря на различный количественный состав секреторных продуктов, полученных в результате активации клетки лазерным излучением с постоянной и переменной генерацией импульса, данные изменения имели однонаправленный характер.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Наиболее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значимые изменения показателей зарегистрированы при воздействии лазером с переменной генерацией импульса. Полученные нами данные о составе супернатантов нестимулированных и стимулированных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нейтрофилов, в целом, совпадают с результатами исследования А.В. Чукичева (1996), И.Е.Третьяковой (2003). Зарегистрированное нами усиление функциональных возможностей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нейтрофилов и продуктов их секреции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учётом биоэффективных доз воздействия лазерным излучением низкой интенсивности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послужило основанием для проведения объективного исследования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иммунотропных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эффектов воздействий лазерного излучения низкой интенсивности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практике.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6"/>
        </w:rPr>
      </w:pPr>
      <w:r w:rsidRPr="00F43641">
        <w:rPr>
          <w:rFonts w:ascii="Times New Roman" w:hAnsi="Times New Roman" w:cs="Times New Roman"/>
          <w:bCs/>
          <w:iCs/>
          <w:sz w:val="28"/>
          <w:szCs w:val="26"/>
        </w:rPr>
        <w:t xml:space="preserve">Этап исследования иммунотропных эффектов лазеров низкой интенсивности </w:t>
      </w:r>
      <w:r w:rsidRPr="00F43641">
        <w:rPr>
          <w:rFonts w:ascii="Times New Roman" w:hAnsi="Times New Roman" w:cs="Times New Roman"/>
          <w:bCs/>
          <w:iCs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bCs/>
          <w:i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iCs/>
          <w:sz w:val="28"/>
          <w:szCs w:val="26"/>
          <w:lang w:val="en-US"/>
        </w:rPr>
        <w:t>vivo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На современном этапе возможны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2 пути реализации эффектов действия лазеров низкой интенсивности: эффекты, обусловленные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их локальным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системным применением в терапевтических целях. Исходя из возможностей применения лазеров красного спектра излучения в терапевтической практике, представляло огромный интерес изучение их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возможностей для устранения иммунологических дисфункций. В связи с вышеизложенными обстоятельствами,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следующим этапом наших исследований стало изучение влияния лазерного излучения 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клеточные и гуморальные факторы системного иммунитета, состояние нитроксидергической системы, липидного профиля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периферической крови при проведении внутрисосудистого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лазерного облучения крови (ВЛОК) у женщин с хламидийной инфекцией нижнего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отдела репродуктивного тракта.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У пациенток с воспалительными заболеваниями нижнего отдела репродуктивного тракта, вызванными хламидиями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были выявлены сдвиги во всех изучаемых звеньях иммунной системы, характерные для хронического воспалительного процесса: лейкоцитоз,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нейтрофилия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уменьшением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абсолютного количества нейтрофилов, лимфоцитоз с изменением субпопуляционного состава, выраженном в снижении процента лейкоцитов, несущих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>3,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</w:t>
      </w:r>
      <w:r w:rsidRPr="00F43641">
        <w:rPr>
          <w:rFonts w:ascii="Times New Roman" w:hAnsi="Times New Roman" w:cs="Times New Roman"/>
          <w:sz w:val="28"/>
          <w:szCs w:val="26"/>
        </w:rPr>
        <w:t xml:space="preserve"> 4, С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</w:t>
      </w:r>
      <w:r w:rsidRPr="00F43641">
        <w:rPr>
          <w:rFonts w:ascii="Times New Roman" w:hAnsi="Times New Roman" w:cs="Times New Roman"/>
          <w:sz w:val="28"/>
          <w:szCs w:val="26"/>
        </w:rPr>
        <w:t xml:space="preserve"> 16;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</w:t>
      </w:r>
      <w:r w:rsidRPr="00F43641">
        <w:rPr>
          <w:rFonts w:ascii="Times New Roman" w:hAnsi="Times New Roman" w:cs="Times New Roman"/>
          <w:sz w:val="28"/>
          <w:szCs w:val="26"/>
        </w:rPr>
        <w:t xml:space="preserve"> 20 рецепторы, повышении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>8+лимфоцитов, снижения С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</w:t>
      </w:r>
      <w:r w:rsidRPr="00F43641">
        <w:rPr>
          <w:rFonts w:ascii="Times New Roman" w:hAnsi="Times New Roman" w:cs="Times New Roman"/>
          <w:sz w:val="28"/>
          <w:szCs w:val="26"/>
        </w:rPr>
        <w:t xml:space="preserve"> 95+клеток, иммнорегуляторного индекса (С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</w:t>
      </w:r>
      <w:r w:rsidRPr="00F43641">
        <w:rPr>
          <w:rFonts w:ascii="Times New Roman" w:hAnsi="Times New Roman" w:cs="Times New Roman"/>
          <w:sz w:val="28"/>
          <w:szCs w:val="26"/>
        </w:rPr>
        <w:t xml:space="preserve"> 4+/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>8+), активности нейтрофилов по НСТ-тесту угнетения фагоцитарной функции и функционального резерва нейтрофилов, усилении лизосомальной активности, повышении концентрации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A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 М,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G</w:t>
      </w:r>
      <w:r w:rsidRPr="00F43641">
        <w:rPr>
          <w:rFonts w:ascii="Times New Roman" w:hAnsi="Times New Roman" w:cs="Times New Roman"/>
          <w:sz w:val="28"/>
          <w:szCs w:val="26"/>
        </w:rPr>
        <w:t xml:space="preserve"> в сыворотке крови,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снижения уровня циркулирующих иммунных комплексов (ЦИК), содержания С1-С3 компонентов комплемента, СН 50, уровня ИЛ-1α, ИЛ-1β, ФНО-α, ИФН-γ, дефенсинов, бактерицидного протеина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BPI</w:t>
      </w:r>
      <w:r w:rsidRPr="00F43641">
        <w:rPr>
          <w:rFonts w:ascii="Times New Roman" w:hAnsi="Times New Roman" w:cs="Times New Roman"/>
          <w:sz w:val="28"/>
          <w:szCs w:val="26"/>
        </w:rPr>
        <w:t>, при повышении концентрации ИЛ-8.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соответствии с рекомендациями лечению урогенитального хламидиоза внутрисосудистое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лазерное облучение крови (ВЛОК) может быть использовано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в комплексе лечебных мероприятий. 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Нами проведена оценка эффективности использования ВЛОК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для коррекции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выявленных иммунологических дисфункций. Исследование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иммунологических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показателей крови проведено до начала терапии и на следующий день после её завершения базисной терапии. Контрольную группу составили здоровые женщины без хламидийной инфекции нижнего отдела репродуктивного тракта (таблица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7).</w:t>
      </w:r>
    </w:p>
    <w:p w:rsidR="00BA0AA0" w:rsidRDefault="00BA0AA0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 xml:space="preserve">Таблица 7 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Иммунологические показатели периферической крови у женщин с хламидийной инфекцией нижнего отдела репродуктивного тракта до и после терапии с применением ВЛОК</w:t>
      </w:r>
    </w:p>
    <w:tbl>
      <w:tblPr>
        <w:tblpPr w:leftFromText="180" w:rightFromText="180" w:vertAnchor="text" w:horzAnchor="margin" w:tblpY="100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1566"/>
        <w:gridCol w:w="1674"/>
        <w:gridCol w:w="1674"/>
        <w:gridCol w:w="1887"/>
      </w:tblGrid>
      <w:tr w:rsidR="004D531E" w:rsidRPr="00BA0AA0" w:rsidTr="00BA0AA0">
        <w:tc>
          <w:tcPr>
            <w:tcW w:w="2337" w:type="dxa"/>
            <w:vMerge w:val="restart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Показатели</w:t>
            </w:r>
          </w:p>
        </w:tc>
        <w:tc>
          <w:tcPr>
            <w:tcW w:w="1652" w:type="dxa"/>
            <w:vMerge w:val="restart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Здоровые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женщины</w:t>
            </w:r>
          </w:p>
        </w:tc>
        <w:tc>
          <w:tcPr>
            <w:tcW w:w="1782" w:type="dxa"/>
            <w:vMerge w:val="restart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До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лечения</w:t>
            </w:r>
          </w:p>
        </w:tc>
        <w:tc>
          <w:tcPr>
            <w:tcW w:w="3799" w:type="dxa"/>
            <w:gridSpan w:val="2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Женщины с хламидийной инфекцией нижнего отдела репродуктивного тракта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4D531E" w:rsidRPr="00BA0AA0" w:rsidTr="00BA0AA0">
        <w:trPr>
          <w:trHeight w:val="849"/>
        </w:trPr>
        <w:tc>
          <w:tcPr>
            <w:tcW w:w="2337" w:type="dxa"/>
            <w:vMerge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652" w:type="dxa"/>
            <w:vMerge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Базисная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терапия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Базисная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терапия+ ВЛОК</w:t>
            </w:r>
          </w:p>
        </w:tc>
      </w:tr>
      <w:tr w:rsidR="004D531E" w:rsidRPr="00BA0AA0" w:rsidTr="00BA0AA0"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Количество лейкоцитов,×10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  <w:t>9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/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 л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5.59 ± 0.10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9.01 ± 0.30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8.91 ± 0,22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6.01 ± 0.12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</w:t>
            </w:r>
          </w:p>
        </w:tc>
      </w:tr>
      <w:tr w:rsidR="004D531E" w:rsidRPr="00BA0AA0" w:rsidTr="00BA0AA0"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Количество лимфоцитов,%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29.21 ± 1.02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35.61 ± 1,10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38.51 ± 1,02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39.51 ± 1,07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Количество лимфоцитов,×10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  <w:t>9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/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1.94 ± 0,12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2,13 ± 0,16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2.19 ± 0,12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1.98 ± 0,12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Количество нейтрофилов,%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68.90 ± 1,13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52.90 ± 1.11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61.90 ± 1.12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69.90 ± 1.09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755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Количество нейтрофилов,×10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  <w:t>9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/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3.78 ± 0,25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2,26 ± 0,15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3.44 ± 0.25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3.84 ± 0,25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894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Лизосомальная активность нейтрофилов,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91.55 ± 1,12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97.52 ± 1.10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95.52 ± 1.16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92.50 ± 1.14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894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Лизосомальная активность нейтрофилов, у.е.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324.0 ±15,01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349.05 ±19,10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371.10 ±16,03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321.09 ± 15,01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894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НСТ–тест спонтанный,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46.91 ± 1.72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37.9 ± 1.94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42.9 ± 1.23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47.91± 1.72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894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НСТ–тест спонтанный, у.е.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0.58 ± 0.05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0.50 ± 0,03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0.54 ± 0,02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0.59 ± 0.05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894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НСТ–тест активированный,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57.44 ± 1.23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50.41 ± 1.77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53.41 ± 1,75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58.44 ± 1.22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894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НСТ–тест активированный, у.е.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0.83 ± 0.04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0.68 ± 0.03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0.78 ± 0.02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0.88 ± 0.04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6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ФРН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1.94± 0.46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1.70 ± 0,41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1.86 ± 0,42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1.98± 0.46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894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Активность фагоцитоза нейтрофилов,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46.51 ± 1.24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35.51 ± 1.22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42,51 ± 1,26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47.51 ± 1,20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894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Интенсивность фагоцитоза нейтрофилов,</w:t>
            </w:r>
            <w:r w:rsidR="00F43641" w:rsidRPr="00BA0AA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у.е.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1.72± 0,06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1.52 ± 0,08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  <w:lang w:val="en-US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1.62 ± 0,07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1.84± 0,06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27.92 ± 1,94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18.12 ± 1.94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24.12 ± 1.94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28.12 ± 1.94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3, абс.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0.50 ± 0,08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0.45 ± 0.08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0,42 ± 0,01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0,53 ± 0.08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30.81 ± 1,22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21.89 ± 1.73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29,19 ± 1,13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31,81 ± 1.22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4, абс.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0.45 ± 0,02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0.37 ± 0,06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0.43 ± 0,06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0,47 ± 0,02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21.14 ± 1,16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24.14 ± 1,23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21.14 ± 1,20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22,14 ± 1,16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8, абс.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0.41 ± 0,02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0,44 ± 0,05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0.42 ± 0,01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0,41 ± 0,02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4/С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1,95 ± 0,06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0.97 ± 0,06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1.19 ± 0,08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1,97 ± 0,06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16, %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13.68 ± 0,27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12.03 ± 0,70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13.63 ± 0,17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13,88 ± 0,27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16, абс.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0.21 ± 0,05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0,22 ± 0,03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0.24 ± 0,01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0,23 ± 0,05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20, %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13,86 ± 0,88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10.61 ± 0,79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11,81 ± 0,99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13.92 ± 0.88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20, абс.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0.22 ± 0,03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0,19 ± 0,03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0,21 ± 0,23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0.22 ± 0.03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95, %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21.69 ± 1,98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14,69 ± 2,10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17.69 ± 2,16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22,69 ± 1.98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D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95, абс.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0.34 ± 0,06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0,28 ± 0,06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0.33 ± 0,06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0.35 ± 0.06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С1,</w:t>
            </w:r>
            <w:r w:rsidRPr="00BA0AA0">
              <w:rPr>
                <w:rFonts w:ascii="Times New Roman" w:hAnsi="Times New Roman" w:cs="Times New Roman"/>
                <w:bCs/>
                <w:sz w:val="20"/>
                <w:szCs w:val="26"/>
              </w:rPr>
              <w:t xml:space="preserve"> 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эф.мол /мл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99.93±6.01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91.2±8.01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90.2±7.01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100.21±6.06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С2, эф.мол /мл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84.40±4.46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83.99±4.53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83.21±4.50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84.42±4.42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С3, эф.мол /мл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96.81±3.12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88.8±3.62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82.11±2.41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96.8±3.12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С4, эф.мол /мл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80.21±3.34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78.2±3.81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72.22±3.54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80.2±3.34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С5, эф.мол /мл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88.52±4.25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87.5±3.11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86.52±2.6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88.5±4.25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СН-50, у.е.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63.22±6.15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69.22±6.62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56.22±7.61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63±6.15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ЦИК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69.44±9.46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39±8.44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49.13±8.03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69±9.46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Ig А, г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/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2.32 ± 0,12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2.80 ± 0,09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2.49 ± 0.10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2,92 ± 0,12</w:t>
            </w:r>
          </w:p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Ig М, г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/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1.19 ± 0.14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1.23 ± 0,08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1.10 ± 0.11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1,19 ± 0.14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  <w:tr w:rsidR="004D531E" w:rsidRPr="00BA0AA0" w:rsidTr="00BA0AA0">
        <w:trPr>
          <w:trHeight w:val="437"/>
        </w:trPr>
        <w:tc>
          <w:tcPr>
            <w:tcW w:w="2337" w:type="dxa"/>
            <w:vAlign w:val="center"/>
          </w:tcPr>
          <w:p w:rsidR="004D531E" w:rsidRPr="00BA0AA0" w:rsidRDefault="004D531E" w:rsidP="00BA0AA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Ig G, г</w:t>
            </w:r>
            <w:r w:rsidRPr="00BA0AA0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/</w:t>
            </w: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л</w:t>
            </w:r>
          </w:p>
        </w:tc>
        <w:tc>
          <w:tcPr>
            <w:tcW w:w="165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9.16 ± 0.29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9.51 ± 0,38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</w:p>
        </w:tc>
        <w:tc>
          <w:tcPr>
            <w:tcW w:w="1782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9.36 ± 0.25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*,****</w:t>
            </w:r>
          </w:p>
        </w:tc>
        <w:tc>
          <w:tcPr>
            <w:tcW w:w="2017" w:type="dxa"/>
            <w:vAlign w:val="center"/>
          </w:tcPr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9,16 ± 0.29</w:t>
            </w:r>
          </w:p>
          <w:p w:rsidR="004D531E" w:rsidRPr="00BA0AA0" w:rsidRDefault="004D531E" w:rsidP="00BA0A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BA0AA0">
              <w:rPr>
                <w:rFonts w:ascii="Times New Roman" w:hAnsi="Times New Roman" w:cs="Times New Roman"/>
                <w:sz w:val="20"/>
                <w:szCs w:val="26"/>
              </w:rPr>
              <w:t>**,***</w:t>
            </w:r>
          </w:p>
        </w:tc>
      </w:tr>
    </w:tbl>
    <w:p w:rsidR="001130EC" w:rsidRDefault="001130EC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B06C3B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4"/>
        </w:rPr>
        <w:t xml:space="preserve">Примечание: </w:t>
      </w:r>
      <w:r w:rsidR="004D531E" w:rsidRPr="00F43641">
        <w:rPr>
          <w:rFonts w:ascii="Times New Roman" w:hAnsi="Times New Roman" w:cs="Times New Roman"/>
          <w:sz w:val="28"/>
          <w:szCs w:val="24"/>
        </w:rPr>
        <w:t>В таблице приведены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4"/>
        </w:rPr>
        <w:t>различия между сравниваемыми группами.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4"/>
        </w:rPr>
        <w:t>*- достоверность различий показателей по отношению к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4"/>
        </w:rPr>
        <w:t>показателям здоровых женщин**- достоверность различий показателей по отношению к показателям женщин до лечения***- достоверность различий показателей по отношению к показателям женщин, пролеченных по базисной схеме****- достоверность различий показателей по отношению к показателям женщин, пролеченных по схеме базисная терапия + ВЛОК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130EC" w:rsidRDefault="001130EC" w:rsidP="00F43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Результаты исследований показали, что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применение ВЛОК в комплексе с базисной терапией приводило к нормализации исследуемых показателей на момент окончания лечения, чего не происходило при использовании только базисной схемы. К моменту завершения лечения с применением ВЛОК зарегистрировано: восстановление количественного и субпопуляционного состава лейкоцитов, 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>нормализации</w:t>
      </w:r>
      <w:r w:rsid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 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>межклеточных взаимоотношений</w:t>
      </w:r>
      <w:r w:rsid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 </w:t>
      </w:r>
      <w:r w:rsidRPr="00F43641">
        <w:rPr>
          <w:rStyle w:val="FontStyle11"/>
          <w:rFonts w:ascii="Times New Roman" w:hAnsi="Times New Roman" w:cs="Times New Roman"/>
          <w:spacing w:val="0"/>
          <w:sz w:val="28"/>
          <w:szCs w:val="26"/>
        </w:rPr>
        <w:t xml:space="preserve">субпопуляций Т-лимфоцитов, что приводило к увеличению количества иммунокомпетентных клеток в крови, </w:t>
      </w:r>
      <w:r w:rsidRPr="00F43641">
        <w:rPr>
          <w:rFonts w:ascii="Times New Roman" w:hAnsi="Times New Roman" w:cs="Times New Roman"/>
          <w:sz w:val="28"/>
          <w:szCs w:val="26"/>
        </w:rPr>
        <w:t>нормализация роста поглотительной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способности нейтрофилов по тесту с латексом, восстановление биоцидной функции этих клеток по НСТ-тесту, функционального резерва, лизосомальной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активности, содержания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сыворотке крови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IgA</w:t>
      </w:r>
      <w:r w:rsidRPr="00F43641">
        <w:rPr>
          <w:rFonts w:ascii="Times New Roman" w:hAnsi="Times New Roman" w:cs="Times New Roman"/>
          <w:sz w:val="28"/>
          <w:szCs w:val="26"/>
        </w:rPr>
        <w:t>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 М,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G</w:t>
      </w:r>
      <w:r w:rsidRPr="00F43641">
        <w:rPr>
          <w:rFonts w:ascii="Times New Roman" w:hAnsi="Times New Roman" w:cs="Times New Roman"/>
          <w:sz w:val="28"/>
          <w:szCs w:val="26"/>
        </w:rPr>
        <w:t>, ЦИК.</w:t>
      </w:r>
    </w:p>
    <w:p w:rsidR="004D531E" w:rsidRPr="00F43641" w:rsidRDefault="004D531E" w:rsidP="00F43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Дисбаланс системы цитокинов, дефенсинов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сыворотки крови женщин с хламидийной инфекцией нижнего отдела репродуктивного тракта, выраженный в снижении содержания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 xml:space="preserve">ИЛ-1β, ИЛ-1α, ИФН-γ, </w:t>
      </w:r>
      <w:r w:rsidRPr="00F43641">
        <w:rPr>
          <w:rFonts w:ascii="Times New Roman" w:hAnsi="Times New Roman" w:cs="Times New Roman"/>
          <w:sz w:val="28"/>
          <w:szCs w:val="26"/>
        </w:rPr>
        <w:t>повышении ИЛ-8 в процессе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комплексной терапии с применением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ВЛОК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был ликвидирован полностью, однако при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использовании только базисного способа лечения дисфункции в продукции цитокинов и дефенсинов устранены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 были (таблица 8).</w:t>
      </w:r>
    </w:p>
    <w:p w:rsidR="001130EC" w:rsidRDefault="001130EC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1130EC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4"/>
        </w:rPr>
        <w:t xml:space="preserve">Таблица 8 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sz w:val="28"/>
          <w:szCs w:val="24"/>
        </w:rPr>
        <w:t>Содержание цитокинов, дефенсинов в сыворотке крови у женщин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хламидийной инфекцией нижнего отдела репродуктивного тракта до и после терапии с применением ВЛОК</w:t>
      </w:r>
    </w:p>
    <w:tbl>
      <w:tblPr>
        <w:tblpPr w:leftFromText="180" w:rightFromText="180" w:vertAnchor="text" w:horzAnchor="margin" w:tblpY="100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1591"/>
        <w:gridCol w:w="1706"/>
        <w:gridCol w:w="1706"/>
        <w:gridCol w:w="1906"/>
      </w:tblGrid>
      <w:tr w:rsidR="004D531E" w:rsidRPr="001130EC" w:rsidTr="001130EC">
        <w:tc>
          <w:tcPr>
            <w:tcW w:w="2299" w:type="dxa"/>
            <w:vMerge w:val="restart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1661" w:type="dxa"/>
            <w:vMerge w:val="restart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Здоровые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женщины</w:t>
            </w:r>
          </w:p>
        </w:tc>
        <w:tc>
          <w:tcPr>
            <w:tcW w:w="1793" w:type="dxa"/>
            <w:vMerge w:val="restart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До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лечения</w:t>
            </w:r>
          </w:p>
        </w:tc>
        <w:tc>
          <w:tcPr>
            <w:tcW w:w="3817" w:type="dxa"/>
            <w:gridSpan w:val="2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Женщины с хламидийной инфекцией нижнего отдела репродуктивного тракта</w:t>
            </w:r>
          </w:p>
        </w:tc>
      </w:tr>
      <w:tr w:rsidR="004D531E" w:rsidRPr="001130EC" w:rsidTr="001130EC">
        <w:trPr>
          <w:trHeight w:val="849"/>
        </w:trPr>
        <w:tc>
          <w:tcPr>
            <w:tcW w:w="2299" w:type="dxa"/>
            <w:vMerge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1" w:type="dxa"/>
            <w:vMerge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Базисная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терапия</w:t>
            </w:r>
          </w:p>
        </w:tc>
        <w:tc>
          <w:tcPr>
            <w:tcW w:w="2024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Базисная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терапия+ ВЛОК</w:t>
            </w:r>
          </w:p>
        </w:tc>
      </w:tr>
      <w:tr w:rsidR="004D531E" w:rsidRPr="001130EC" w:rsidTr="001130EC">
        <w:trPr>
          <w:trHeight w:val="437"/>
        </w:trPr>
        <w:tc>
          <w:tcPr>
            <w:tcW w:w="229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ИЛ-1β, пг</w:t>
            </w:r>
            <w:r w:rsidRPr="001130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мл</w:t>
            </w:r>
          </w:p>
        </w:tc>
        <w:tc>
          <w:tcPr>
            <w:tcW w:w="1661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29.90±3.41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16.93±3.62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23.96±1.33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2024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27.91±3.12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**,***</w:t>
            </w:r>
          </w:p>
        </w:tc>
      </w:tr>
      <w:tr w:rsidR="004D531E" w:rsidRPr="001130EC" w:rsidTr="001130EC">
        <w:trPr>
          <w:trHeight w:val="437"/>
        </w:trPr>
        <w:tc>
          <w:tcPr>
            <w:tcW w:w="229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ИЛ-1α, пг</w:t>
            </w:r>
            <w:r w:rsidRPr="001130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мл</w:t>
            </w:r>
          </w:p>
        </w:tc>
        <w:tc>
          <w:tcPr>
            <w:tcW w:w="1661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45.61±4.56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35.63±3.95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40.64±2.53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*,**,****</w:t>
            </w:r>
          </w:p>
        </w:tc>
        <w:tc>
          <w:tcPr>
            <w:tcW w:w="2024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50.63±4.51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**,***</w:t>
            </w:r>
          </w:p>
        </w:tc>
      </w:tr>
      <w:tr w:rsidR="004D531E" w:rsidRPr="001130EC" w:rsidTr="001130EC">
        <w:trPr>
          <w:trHeight w:val="437"/>
        </w:trPr>
        <w:tc>
          <w:tcPr>
            <w:tcW w:w="229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РАИЛ-1, пг</w:t>
            </w:r>
            <w:r w:rsidRPr="001130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мл</w:t>
            </w:r>
          </w:p>
        </w:tc>
        <w:tc>
          <w:tcPr>
            <w:tcW w:w="1661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24.49±6.64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29.64±6.69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26.44±4.34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2024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25.48±3.69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**,***</w:t>
            </w:r>
          </w:p>
        </w:tc>
      </w:tr>
      <w:tr w:rsidR="004D531E" w:rsidRPr="001130EC" w:rsidTr="001130EC">
        <w:trPr>
          <w:trHeight w:val="437"/>
        </w:trPr>
        <w:tc>
          <w:tcPr>
            <w:tcW w:w="229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ИЛ-8, пг</w:t>
            </w:r>
            <w:r w:rsidRPr="001130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мл</w:t>
            </w:r>
          </w:p>
        </w:tc>
        <w:tc>
          <w:tcPr>
            <w:tcW w:w="1661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26.36±4.24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96.66±4.41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76.13±2.33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2024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27.41±6.52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**,***</w:t>
            </w:r>
          </w:p>
        </w:tc>
      </w:tr>
      <w:tr w:rsidR="004D531E" w:rsidRPr="001130EC" w:rsidTr="001130EC">
        <w:trPr>
          <w:trHeight w:val="437"/>
        </w:trPr>
        <w:tc>
          <w:tcPr>
            <w:tcW w:w="229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ИФН-γ, пг</w:t>
            </w:r>
            <w:r w:rsidRPr="001130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мл</w:t>
            </w:r>
          </w:p>
        </w:tc>
        <w:tc>
          <w:tcPr>
            <w:tcW w:w="1661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0.90±0.12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0.38±0.13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0.66±0.11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*,**,****</w:t>
            </w:r>
          </w:p>
        </w:tc>
        <w:tc>
          <w:tcPr>
            <w:tcW w:w="2024" w:type="dxa"/>
            <w:vAlign w:val="center"/>
          </w:tcPr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0.93±0.14</w:t>
            </w:r>
          </w:p>
          <w:p w:rsidR="004D531E" w:rsidRPr="001130EC" w:rsidRDefault="004D531E" w:rsidP="001130E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**,***</w:t>
            </w:r>
          </w:p>
        </w:tc>
      </w:tr>
      <w:tr w:rsidR="004D531E" w:rsidRPr="001130EC" w:rsidTr="001130EC">
        <w:trPr>
          <w:trHeight w:val="437"/>
        </w:trPr>
        <w:tc>
          <w:tcPr>
            <w:tcW w:w="229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Дефенсины, нг</w:t>
            </w:r>
            <w:r w:rsidRPr="001130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мл</w:t>
            </w:r>
          </w:p>
        </w:tc>
        <w:tc>
          <w:tcPr>
            <w:tcW w:w="1661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4.47±0.95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2.78±0.55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4.98±0.35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2024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6.47±0.25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**,***</w:t>
            </w:r>
          </w:p>
        </w:tc>
      </w:tr>
      <w:tr w:rsidR="004D531E" w:rsidRPr="001130EC" w:rsidTr="001130EC">
        <w:trPr>
          <w:trHeight w:val="437"/>
        </w:trPr>
        <w:tc>
          <w:tcPr>
            <w:tcW w:w="229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BPI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, нг</w:t>
            </w:r>
            <w:r w:rsidRPr="001130E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мл</w:t>
            </w:r>
          </w:p>
        </w:tc>
        <w:tc>
          <w:tcPr>
            <w:tcW w:w="1661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0.97±0.32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0.55±0.25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93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0.52±0.24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2024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0.79±0.31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**,***</w:t>
            </w:r>
          </w:p>
        </w:tc>
      </w:tr>
    </w:tbl>
    <w:p w:rsidR="001130EC" w:rsidRDefault="001130EC" w:rsidP="00F43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Сравнительный анализ динамики иммунологических показателей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женщин леченых по базисной схеме,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с применением ВЛОК показал, однонаправленный характер изменений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их значений при данных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способах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терапии, направленных в сторону восстановления показателей, однако степень нормализации данных факторов была более выраженной в группе пациенток, получавших комплексную терапию с применением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ВЛОК.</w:t>
      </w:r>
    </w:p>
    <w:p w:rsidR="004D531E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После установленного иммуномодулирующего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влияния внутрисосудистой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лазеротерапии на показатели системного иммунитета было интересно изучить содержание оксида азота сыворотки крови женщин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хламидийной инфекцией и установить влияние внутрисосудистой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лазеротерапии 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="001130EC">
        <w:rPr>
          <w:rFonts w:ascii="Times New Roman" w:hAnsi="Times New Roman" w:cs="Times New Roman"/>
          <w:sz w:val="28"/>
          <w:szCs w:val="26"/>
        </w:rPr>
        <w:t>их динамику (рисунок 1)</w:t>
      </w:r>
    </w:p>
    <w:p w:rsidR="001130EC" w:rsidRPr="00F43641" w:rsidRDefault="001130EC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2D5C0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06.5pt;height:147pt;visibility:visible">
            <v:imagedata r:id="rId7" o:title=""/>
            <o:lock v:ext="edit" aspectratio="f"/>
          </v:shape>
        </w:pic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>Рисунок</w:t>
      </w:r>
      <w:r w:rsidR="00F4364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4"/>
        </w:rPr>
        <w:t xml:space="preserve">1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Влияние низкоинтенсивного лазерного излучения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продукцию оксида азота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сыворотки крови женщин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хламидийной инфекцией нижнего отдела репродуктивного тракта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 и после внутрисосудистой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лазеротерапии 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Одним из приоритетных направлений стало определение оксида азота в сыворотке крови, поскольку (-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 xml:space="preserve">) –природный свободный радикал, выполняющий в организме несколько функций, две из которых особенно важны для понимания системного действия лазерного излучения. Во-первых,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>-предшественник, выделяемого клетками эндотелия стенок кровеносных сосудов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фактора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расслабления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EDRF</w:t>
      </w:r>
      <w:r w:rsidRPr="00F43641">
        <w:rPr>
          <w:rFonts w:ascii="Times New Roman" w:hAnsi="Times New Roman" w:cs="Times New Roman"/>
          <w:sz w:val="28"/>
          <w:szCs w:val="26"/>
        </w:rPr>
        <w:t xml:space="preserve">-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Endothelium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Derivated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Relaxity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Factor</w:t>
      </w:r>
      <w:r w:rsidRPr="00F43641">
        <w:rPr>
          <w:rFonts w:ascii="Times New Roman" w:hAnsi="Times New Roman" w:cs="Times New Roman"/>
          <w:sz w:val="28"/>
          <w:szCs w:val="26"/>
        </w:rPr>
        <w:t xml:space="preserve">), фактора вызывающего вазодилатацию микрососудов, что и определяет, по-видимому, появление различных положительных эффектов лазерного излучения. Во–вторых,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выделяется фагоцитами 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выполняет роль защитного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средства против патогенов (Проскуряков С.Я.,2000). Учитывая значение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регуляции фагоцитарной активности, изучение его содержания под действие системной лазеротерапии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даёт возможность расширить поиск возможностей немедикаментозной коррекции процессов фагоцитоза при локальных и системных воспалительных процессах.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Установлено, что средний уровень оксида азота, регистрируемый у пациенток с хламидийной инфекцией нижнего отдела репродуктивного тракта, оказался статистически достоверно ниже по сравнению с аналогичными показателями неинфицированных женщин, что согласуется с работами коллектива исследователей ЧелГМА по изучению нитроксидергических процессов при воспалительных заболеваниях урогенитального тракта. В частности, М.А. Захаровой с соавт. (2001г),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было доказано достоверное снижение уровня оксида азота у женщин с ХИ органов малого таза. На наш взгляд изменение содержания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 xml:space="preserve"> может быть обусловлено значительным уменьшением пула аминокислоты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L</w:t>
      </w:r>
      <w:r w:rsidRPr="00F43641">
        <w:rPr>
          <w:rFonts w:ascii="Times New Roman" w:hAnsi="Times New Roman" w:cs="Times New Roman"/>
          <w:sz w:val="28"/>
          <w:szCs w:val="26"/>
        </w:rPr>
        <w:t>-аргинина, являющееся предшественником антипатогенной защиты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 внедрении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</w:t>
      </w:r>
      <w:r w:rsidRPr="00F43641">
        <w:rPr>
          <w:rFonts w:ascii="Times New Roman" w:hAnsi="Times New Roman" w:cs="Times New Roman"/>
          <w:sz w:val="28"/>
          <w:szCs w:val="26"/>
        </w:rPr>
        <w:t xml:space="preserve">.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trachomatis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в организм (Маеда Х.,1998; Проскуряков С.Я., 2000). К моменту завершения внутривенной лазеротерапии у пациенток с хламидийной инфекцией нижнего отдела репродуктивного тракта восстанавливались показатели нитроксидергической системы периферической крови. Возможно, повышение содержания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 xml:space="preserve"> в сыворотке крови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 воздействии ВЛОК также происходит за счёт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усиления окислительно-восстановительных процессов, в том числе ускорения реакции окисления аргинина гемсодержащим ферментом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 xml:space="preserve">-синтазой, результатом которой и является образование оксида азота. Кроме того, фермент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NO</w:t>
      </w:r>
      <w:r w:rsidRPr="00F43641">
        <w:rPr>
          <w:rFonts w:ascii="Times New Roman" w:hAnsi="Times New Roman" w:cs="Times New Roman"/>
          <w:sz w:val="28"/>
          <w:szCs w:val="26"/>
        </w:rPr>
        <w:t>-синтаза экспрессируется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под воздействием ФНО-α, и зарегистрированное нами повышение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его содержания, возможно, косвенно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способствовало, ускорению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синтеза этого фермента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и, соответственно,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влияло на процесс усиления выработки оксида азота при ВЛОК.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Поскольку имеющиеся единичные работы содержат разноречивую информацию о влиянии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ВЛОК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липидный обмен представлялось важным изучить липидный профиль женщин с хламидйной инфекцией нижнего отдела репродуктивного тракта и оценить возможность коррекции липидотранспортных дисфункций с помощью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внутривенной лазеротерапии (Шилин Д.Е., 2003; Кутлубаева Э.Р., 2008). Для определения показателей липидного спектра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плазмы крови у больных венозную кровь забирали в одноразовые пробирки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 и после курса терапии (в утренние часы натощак).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Результаты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липидного профиля женщин с инфекционно воспалительными заболеваниями урогенитального тракта, вызванными хламидиями, представлены в таблице 9.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>Таблица 9</w:t>
      </w:r>
      <w:r w:rsidR="00F43641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4D531E" w:rsidRPr="00F43641" w:rsidRDefault="004D531E" w:rsidP="00F436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Показатели периферической крови у женщин с хламидийной инфекцией нижнего отдела репродуктивного тракта до и после терапии с применением внутрисосудистой лазеротерапии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1642"/>
        <w:gridCol w:w="1612"/>
        <w:gridCol w:w="1612"/>
        <w:gridCol w:w="1612"/>
      </w:tblGrid>
      <w:tr w:rsidR="004D531E" w:rsidRPr="001130EC" w:rsidTr="001130EC">
        <w:trPr>
          <w:jc w:val="center"/>
        </w:trPr>
        <w:tc>
          <w:tcPr>
            <w:tcW w:w="2730" w:type="dxa"/>
            <w:vMerge w:val="restart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1759" w:type="dxa"/>
            <w:vMerge w:val="restart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Здоровые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женщины</w:t>
            </w:r>
          </w:p>
        </w:tc>
        <w:tc>
          <w:tcPr>
            <w:tcW w:w="1729" w:type="dxa"/>
            <w:vMerge w:val="restart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До лечения</w:t>
            </w:r>
          </w:p>
        </w:tc>
        <w:tc>
          <w:tcPr>
            <w:tcW w:w="3458" w:type="dxa"/>
            <w:gridSpan w:val="2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Женщины с хламидийной инфекцией нижнего отдела репродуктивного тракта</w:t>
            </w:r>
          </w:p>
        </w:tc>
      </w:tr>
      <w:tr w:rsidR="004D531E" w:rsidRPr="001130EC" w:rsidTr="001130EC">
        <w:trPr>
          <w:jc w:val="center"/>
        </w:trPr>
        <w:tc>
          <w:tcPr>
            <w:tcW w:w="2730" w:type="dxa"/>
            <w:vMerge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Базисная терапия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Базисная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терапия+ ВЛОК</w:t>
            </w:r>
          </w:p>
        </w:tc>
      </w:tr>
      <w:tr w:rsidR="004D531E" w:rsidRPr="001130EC" w:rsidTr="001130EC">
        <w:trPr>
          <w:jc w:val="center"/>
        </w:trPr>
        <w:tc>
          <w:tcPr>
            <w:tcW w:w="2730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Холестерин, мМоль/л</w:t>
            </w:r>
          </w:p>
        </w:tc>
        <w:tc>
          <w:tcPr>
            <w:tcW w:w="175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4.75±0,05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4.81±0.05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4.63±0.05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4.85±0,05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*,**,***</w:t>
            </w:r>
          </w:p>
        </w:tc>
      </w:tr>
      <w:tr w:rsidR="004D531E" w:rsidRPr="001130EC" w:rsidTr="001130EC">
        <w:trPr>
          <w:jc w:val="center"/>
        </w:trPr>
        <w:tc>
          <w:tcPr>
            <w:tcW w:w="2730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Триглицериды, мМоль\л</w:t>
            </w:r>
          </w:p>
        </w:tc>
        <w:tc>
          <w:tcPr>
            <w:tcW w:w="175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0.96±0,02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0.95±0.02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0.93±0,02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0.96±0,02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</w:t>
            </w:r>
          </w:p>
        </w:tc>
      </w:tr>
      <w:tr w:rsidR="004D531E" w:rsidRPr="001130EC" w:rsidTr="001130EC">
        <w:trPr>
          <w:jc w:val="center"/>
        </w:trPr>
        <w:tc>
          <w:tcPr>
            <w:tcW w:w="2730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Хс ЛПВН, мМоль/л</w:t>
            </w:r>
          </w:p>
        </w:tc>
        <w:tc>
          <w:tcPr>
            <w:tcW w:w="175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1.34±0,04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1.37±0.04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1.33±0,04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1,36±0,04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*,**,***</w:t>
            </w:r>
          </w:p>
        </w:tc>
      </w:tr>
      <w:tr w:rsidR="004D531E" w:rsidRPr="001130EC" w:rsidTr="001130EC">
        <w:trPr>
          <w:jc w:val="center"/>
        </w:trPr>
        <w:tc>
          <w:tcPr>
            <w:tcW w:w="2730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ХсЛПНП, мМоль/л</w:t>
            </w:r>
          </w:p>
        </w:tc>
        <w:tc>
          <w:tcPr>
            <w:tcW w:w="175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2.68±0,05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2.75±0.05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2.73±0,05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2.69±0,05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</w:t>
            </w:r>
          </w:p>
        </w:tc>
      </w:tr>
      <w:tr w:rsidR="004D531E" w:rsidRPr="001130EC" w:rsidTr="001130EC">
        <w:trPr>
          <w:jc w:val="center"/>
        </w:trPr>
        <w:tc>
          <w:tcPr>
            <w:tcW w:w="2730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ЛПОНП,мМоль/л</w:t>
            </w:r>
          </w:p>
        </w:tc>
        <w:tc>
          <w:tcPr>
            <w:tcW w:w="175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0.42±0,01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0.43±0.01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0.33±0,01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0.43±0,01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*,**,***</w:t>
            </w:r>
          </w:p>
        </w:tc>
      </w:tr>
      <w:tr w:rsidR="004D531E" w:rsidRPr="001130EC" w:rsidTr="001130EC">
        <w:trPr>
          <w:jc w:val="center"/>
        </w:trPr>
        <w:tc>
          <w:tcPr>
            <w:tcW w:w="2730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ЛПНП+ЛПОНП,г/л</w:t>
            </w:r>
          </w:p>
        </w:tc>
        <w:tc>
          <w:tcPr>
            <w:tcW w:w="175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2.88±0,01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3.01±0.01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2.21±0,01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2.98±0,01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*,**,***</w:t>
            </w:r>
          </w:p>
        </w:tc>
      </w:tr>
      <w:tr w:rsidR="004D531E" w:rsidRPr="001130EC" w:rsidTr="001130EC">
        <w:trPr>
          <w:jc w:val="center"/>
        </w:trPr>
        <w:tc>
          <w:tcPr>
            <w:tcW w:w="2730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К-атерогенности</w:t>
            </w:r>
          </w:p>
        </w:tc>
        <w:tc>
          <w:tcPr>
            <w:tcW w:w="175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2.24±0,03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2.26±</w:t>
            </w:r>
            <w:r w:rsidR="00F43641" w:rsidRPr="001130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0.05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2.28±0,05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*,****</w:t>
            </w:r>
          </w:p>
        </w:tc>
        <w:tc>
          <w:tcPr>
            <w:tcW w:w="1729" w:type="dxa"/>
            <w:vAlign w:val="center"/>
          </w:tcPr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2.25±0,03</w:t>
            </w:r>
          </w:p>
          <w:p w:rsidR="004D531E" w:rsidRPr="001130EC" w:rsidRDefault="004D531E" w:rsidP="001130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30EC">
              <w:rPr>
                <w:rFonts w:ascii="Times New Roman" w:hAnsi="Times New Roman" w:cs="Times New Roman"/>
                <w:sz w:val="20"/>
                <w:szCs w:val="24"/>
              </w:rPr>
              <w:t>*,**,***</w:t>
            </w:r>
          </w:p>
        </w:tc>
      </w:tr>
    </w:tbl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 xml:space="preserve">Примечание: </w:t>
      </w:r>
      <w:r w:rsidRPr="00F43641">
        <w:rPr>
          <w:rFonts w:ascii="Times New Roman" w:hAnsi="Times New Roman" w:cs="Times New Roman"/>
          <w:sz w:val="28"/>
          <w:szCs w:val="24"/>
        </w:rPr>
        <w:t>В таблице приведены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различия между сравниваемыми группами.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*- достоверность различий показателей по отношению к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показателям здоровых женщин**- достоверность различий показателей по отношению к показателям женщин до лечения***- достоверность различий показателей по отношению к показателям женщин, пролеченных по базисной схеме****- достоверность различий показателей по отношению к показателям женщин, пролеченных по схеме базисная терапия + ВЛОК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Как видно из данных, представленных в таблице 9,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внутрисосудистое лазерное облучение крови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стимулирует образование качественных и количественных сдвигов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спектре липидов сыворотки крови, включающей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нормализацию уровня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холестерина, повышению Хс ЛПВН (на10%), снижению ХсЛПНП (на 8%), ЛПОНП (на 11%) (р&lt;0,003, р=0,0012). Рост доли фосфолипидов, важнейших структурно-функциональных компонентов клеточных мембран, точнее, восполнение его фонда, следует отнести к позитивным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фотоиндуцированным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изменениям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приспособительного и компенсаторного характера. Возможно, при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внутривенном действии НИЛИ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лазерное излучение подавляет накопление свободных жирных кислот, обладающих мембранно-деструктивным действием, что может приводить к активизации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биосинтетических процессов, приводящих к увеличению содержания суммарных фосфолипидов. В этой связи становиться очевидным, что лазерное излучение, способствуя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нормализации липидного обмена, стимулирует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сдвиги в спектре липидов,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которые сопряжены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изменениями физико-химического потенциала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биомембран, и, вероятно, носят приспособительный характер, позволяющий частично нивелировать негативные последствия, вызванные понижением суммарного уровня фосфолипидов сыворотки крови. Динамика изменения содержания различных липидов в сыворотке крови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является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отражением высокой активности фосфолипаз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фотоиндуцированном запуске гидролитических процессов в сыворотке крови. Данный процесс биохимических изменений, в том числе изменение уровня холестерина, косвенно, как свидетельствуют литературные источники, среди прочих причин может влиять на агрегационную способность тромбоцитов, способствуя её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нормализации (Борисенко К.К., 1998; Брагина Е.Е., 2000; Мортон Н.С., 2000).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Полученные в исследовании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результаты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свидетельствуют о положительном влиянии НИЛИ на показатели липидного спектра сыворотки крови и позволяют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рассматривать внутрисосудистое облучение крови как эффективный метод в комплексном реабилитационном лечении больных с местными воспалительными реакциями.</w:t>
      </w:r>
    </w:p>
    <w:p w:rsidR="004D531E" w:rsidRPr="00F43641" w:rsidRDefault="00F43641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Таким образом, данные представленные при анализе иммунологических и биохимических показателей до и после системной лазеротерапии показали возможность влияния данного вида излучений на отдельные этапы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воспалительной реакции. Открытым остаётся вопрос о генерализации эффекта лазерного излучения при внутрисосудистом облучении крови. На наш взгляд генерализацию эффектов ВЛОК можно объяснить с позиции «тригерных» воздействий. Пусковой или «тригерный»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эффект, по нашему мнению,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происходит,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в основном,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за счёт передачи воздействий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через жидкие среды биообъекта, в нашем случае кровь, а также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за счёт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передачи энергии в клетке в виде АТФ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при фоторегуляции и поглощении фотоакцепторами НГ квантов света. Суть концепции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генерализации эффектов ЛО заключается в следующем: энергия низкоинтенсивных лазеров мала для адаптационной реакции всего организма, поэтому при ВЛОК активизируются процессы местной или клеточной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саморегуляции, которые и становятся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«триггером»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для запуска адаптивных реакций всего организма.</w:t>
      </w:r>
    </w:p>
    <w:p w:rsidR="004D531E" w:rsidRPr="00F43641" w:rsidRDefault="00F43641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Нормализация иммунологических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и биохимических показателей под влиянием системной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инвазивной лазеротерапии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даёт основания для проведения исследований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по оценке локального, неинвазивного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применения лазера низкой интенсивности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с постоянной и переменной генерацией импульса для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коррекции дисфункций факторов мукозального иммунитета женщин с воспалительными заболеваниями нижнего отдела репродуктивного тракта, вызванных хламидиями. В соответствии с поставленной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задачей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был проведён сравнительный анализ динамики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иммунологических факторов цервикального секрета при терапевтическом, локальном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воздействии </w:t>
      </w:r>
      <w:r w:rsidR="004D531E"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  <w:lang w:val="en-US"/>
        </w:rPr>
        <w:t>vivo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 лазерным излучением с учётом биоэффективных параметров воздействия. Облучение воспалительного очага проводилось с помощью терапевтического аппарата «МУСТАНГ-2000», генерирующего лазерное излучение с постоянной и переменной генерацией импульса в соответствии с требованиями Роспотребнадзора РФ в сочетании с базисной терапией урогенитального хламидиоза на основании «Методических рекомендаций по диагностике и лечению заболеваний, передающихся половым путём» (ЦНИИКВИ, г. Москва, 2007).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Получение представления о роли нейтрофилов и факторов мукозального иммунитета при воспалительном процессе нижнего отдела репродуктивного тракта возможно при проведении исследования непосредственно из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очага воспалительной реакции- шейки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матки, месте наибольшей иммунологической активности нижнего отдела репродуктивного тракта и частой локализации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</w:t>
      </w:r>
      <w:r w:rsidRPr="00F43641">
        <w:rPr>
          <w:rFonts w:ascii="Times New Roman" w:hAnsi="Times New Roman" w:cs="Times New Roman"/>
          <w:sz w:val="28"/>
          <w:szCs w:val="26"/>
        </w:rPr>
        <w:t xml:space="preserve">.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trachomatis</w:t>
      </w:r>
      <w:r w:rsidRPr="00F43641">
        <w:rPr>
          <w:rFonts w:ascii="Times New Roman" w:hAnsi="Times New Roman" w:cs="Times New Roman"/>
          <w:sz w:val="28"/>
          <w:szCs w:val="26"/>
        </w:rPr>
        <w:t xml:space="preserve"> (Рюмин Д.В., 1999; Телешева Л.Ф., 2000).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У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женщин с урогенитальным хламидиозом выявлена дисфункция клеточных факторов местной противоинфекционной защиты выраженная 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увеличении количества лейкоцитов в цервикальном секрете, повышении процента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жизнеспособных нейтрофилов, усилении лизосомальной активности, кислородозависимого метаболизма по НСТ-тесту, снижении функционального резерва нейтрофилов, угнетении активности и интенсивности фагоцитоза нейтрофильных гранулоцитов цервикальной слизи.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Выявленный дисбаланс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состоянии клеточных факторов местной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антимикробной защиты может служить основанием для включения в комплексную терапию хламидийной инфекции локального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воздействия лазерным излучением низкой интенсивности с постоянной и переменной генерацией импульса, как возможного средства повышения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местной неспецифической защиты при воспалительных заболеваниях нижнего отдела репродуктивного тракта, в том числе, вызванных хламидиями (Брагина Е.Е.,2001;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Стругацкий В.М., 2002).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Теоретическими предпосылками к использованию предложенного метода послужили работы, выполненные в Челябинском государственном институте лазерной хирургии Южно-уральского научного центра РАМН (2000-2006) и разработки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Государственного научного центра лазерной медицины при президенте РФ МЗ РФ г. Москва (2000),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которые свидетельствуют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 влиянии лазерного изучения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все составляющие патологического процесса (органный, тканевой, клеточный) 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способности физических факторов усиливать иммунные реакции на системном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локальном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уровнях.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Сравнительный анализ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локального действия лазера с переменной и постоянной генерацией импульса выявил больший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иммунологический эффект воздействий ЛО с переменной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генерацией импульса. У больных, пролеченных лазером с постоянной генерацией импульса, определялось снижение абсолютного и относительного количества нейтрофилов, их лизосомальной активности, интенсивности люминесценции лизосом нейтрофилов цервикального секрета, увеличение интенсивности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спонтанного восстановления НСТ, нормализация функционального резерва этих клеток. У пациенток, пролеченных с использованием лазера с переменной генерацией импульса, помимо вышеуказанных изменений, определялось усиление поглотительных способностей и фагоцитарного числа нейтрофилов.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 моменту завершения лечения с применением лазерного излучения с переменной генерацией импульса отмечено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полное восстановление факторов колонизационной устойчивости цервикального секрета (таблица 10).</w:t>
      </w:r>
    </w:p>
    <w:p w:rsidR="00B06C3B" w:rsidRDefault="00B06C3B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B06C3B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4"/>
        </w:rPr>
        <w:t xml:space="preserve">Таблица10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Состояние клеточных факторов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цервикального секрета у женщин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хламидийной инфекцией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при различных способах терапии.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12"/>
        <w:gridCol w:w="854"/>
        <w:gridCol w:w="947"/>
        <w:gridCol w:w="976"/>
        <w:gridCol w:w="976"/>
        <w:gridCol w:w="981"/>
        <w:gridCol w:w="1135"/>
        <w:gridCol w:w="1080"/>
      </w:tblGrid>
      <w:tr w:rsidR="004D531E" w:rsidRPr="00B06C3B" w:rsidTr="00B06C3B">
        <w:trPr>
          <w:jc w:val="center"/>
        </w:trPr>
        <w:tc>
          <w:tcPr>
            <w:tcW w:w="2109" w:type="dxa"/>
            <w:vMerge w:val="restart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866" w:type="dxa"/>
            <w:gridSpan w:val="2"/>
            <w:vMerge w:val="restart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Здоровые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n=80</w:t>
            </w:r>
          </w:p>
        </w:tc>
        <w:tc>
          <w:tcPr>
            <w:tcW w:w="1923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Базис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n=100</w:t>
            </w:r>
          </w:p>
        </w:tc>
        <w:tc>
          <w:tcPr>
            <w:tcW w:w="1957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Базис+ЛО с переменной генерацией импульса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n=106</w:t>
            </w:r>
          </w:p>
        </w:tc>
        <w:tc>
          <w:tcPr>
            <w:tcW w:w="2215" w:type="dxa"/>
            <w:gridSpan w:val="2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Базис+ЛО с постоянной генерацией импульса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n=100</w:t>
            </w:r>
          </w:p>
        </w:tc>
      </w:tr>
      <w:tr w:rsidR="004D531E" w:rsidRPr="00B06C3B" w:rsidTr="00B06C3B">
        <w:trPr>
          <w:jc w:val="center"/>
        </w:trPr>
        <w:tc>
          <w:tcPr>
            <w:tcW w:w="2109" w:type="dxa"/>
            <w:vMerge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  <w:gridSpan w:val="2"/>
            <w:vMerge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До лечения</w:t>
            </w:r>
          </w:p>
        </w:tc>
        <w:tc>
          <w:tcPr>
            <w:tcW w:w="97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После лечения</w:t>
            </w:r>
          </w:p>
        </w:tc>
        <w:tc>
          <w:tcPr>
            <w:tcW w:w="97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До лечения</w:t>
            </w:r>
          </w:p>
        </w:tc>
        <w:tc>
          <w:tcPr>
            <w:tcW w:w="98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После лечения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До лечения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После лечения</w:t>
            </w:r>
          </w:p>
        </w:tc>
      </w:tr>
      <w:tr w:rsidR="004D531E" w:rsidRPr="00B06C3B" w:rsidTr="00B06C3B">
        <w:trPr>
          <w:trHeight w:val="369"/>
          <w:jc w:val="center"/>
        </w:trPr>
        <w:tc>
          <w:tcPr>
            <w:tcW w:w="210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Лейкоциты, x10</w:t>
            </w:r>
            <w:r w:rsidRPr="00B06C3B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9 </w:t>
            </w: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/л</w:t>
            </w:r>
          </w:p>
        </w:tc>
        <w:tc>
          <w:tcPr>
            <w:tcW w:w="866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6.47±0.40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11.55±0,59*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9.23±0,27*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11.61±0,59*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6.38±0,30***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10.11 ± 0.37*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7.88±0.30*,***</w:t>
            </w:r>
          </w:p>
        </w:tc>
      </w:tr>
      <w:tr w:rsidR="004D531E" w:rsidRPr="00B06C3B" w:rsidTr="00B06C3B">
        <w:trPr>
          <w:trHeight w:val="397"/>
          <w:jc w:val="center"/>
        </w:trPr>
        <w:tc>
          <w:tcPr>
            <w:tcW w:w="210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Лейкоциты жизнеспособные, (абс.) x10</w:t>
            </w:r>
            <w:r w:rsidRPr="00B06C3B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9</w:t>
            </w:r>
          </w:p>
        </w:tc>
        <w:tc>
          <w:tcPr>
            <w:tcW w:w="866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3.87±0.28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7.41±0.34*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5.93±0,17*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7,61 ± 0,50*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3.92±0,24***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7.38 ± 0.30*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3,97±0,10**</w:t>
            </w:r>
          </w:p>
        </w:tc>
      </w:tr>
      <w:tr w:rsidR="004D531E" w:rsidRPr="00B06C3B" w:rsidTr="00B06C3B">
        <w:trPr>
          <w:trHeight w:val="397"/>
          <w:jc w:val="center"/>
        </w:trPr>
        <w:tc>
          <w:tcPr>
            <w:tcW w:w="210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Лейкоциты жизнеспособные,%</w:t>
            </w:r>
          </w:p>
        </w:tc>
        <w:tc>
          <w:tcPr>
            <w:tcW w:w="866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59.21±2.79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62.43±1,55*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60,1±2,23*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63,52±1,70*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58.13±2.63***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64,42 ± 1,40*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60,9±2,60**</w:t>
            </w:r>
          </w:p>
        </w:tc>
      </w:tr>
      <w:tr w:rsidR="004D531E" w:rsidRPr="00B06C3B" w:rsidTr="00B06C3B">
        <w:trPr>
          <w:trHeight w:val="397"/>
          <w:jc w:val="center"/>
        </w:trPr>
        <w:tc>
          <w:tcPr>
            <w:tcW w:w="210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Лизосомальная активность нейтрофилов, %</w:t>
            </w:r>
          </w:p>
        </w:tc>
        <w:tc>
          <w:tcPr>
            <w:tcW w:w="866" w:type="dxa"/>
            <w:gridSpan w:val="2"/>
            <w:vAlign w:val="center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18.24±1.42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66.01±2,31*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30,6±1,12*,**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66,10±2,39*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18.67±1.30**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65,97 ± 2,90*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30,54±1,40*,**^</w:t>
            </w:r>
          </w:p>
        </w:tc>
      </w:tr>
      <w:tr w:rsidR="004D531E" w:rsidRPr="00B06C3B" w:rsidTr="00B06C3B">
        <w:trPr>
          <w:trHeight w:val="397"/>
          <w:jc w:val="center"/>
        </w:trPr>
        <w:tc>
          <w:tcPr>
            <w:tcW w:w="210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Лизосомальная активность нейтрофилов, у.е.</w:t>
            </w:r>
          </w:p>
        </w:tc>
        <w:tc>
          <w:tcPr>
            <w:tcW w:w="866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29.42±2.56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155.52±22,0*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45,43±2,12*,**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145,51±22,01*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37.42±2.50***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147,52 ± 23.01*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29.80±2.33**^</w:t>
            </w:r>
          </w:p>
        </w:tc>
      </w:tr>
      <w:tr w:rsidR="004D531E" w:rsidRPr="00B06C3B" w:rsidTr="00B06C3B">
        <w:trPr>
          <w:trHeight w:val="397"/>
          <w:jc w:val="center"/>
        </w:trPr>
        <w:tc>
          <w:tcPr>
            <w:tcW w:w="210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Активность фагоцитоза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нейтрофилов, %</w:t>
            </w:r>
          </w:p>
        </w:tc>
        <w:tc>
          <w:tcPr>
            <w:tcW w:w="866" w:type="dxa"/>
            <w:gridSpan w:val="2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53.44±1.71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37.9±1,71*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47,12±1,74*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39,9±1,71*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52.21±1.74***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47,7 ± 1,06*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34,08±1,50*,**^</w:t>
            </w:r>
          </w:p>
        </w:tc>
      </w:tr>
      <w:tr w:rsidR="004D531E" w:rsidRPr="00B06C3B" w:rsidTr="00B06C3B">
        <w:trPr>
          <w:trHeight w:val="397"/>
          <w:jc w:val="center"/>
        </w:trPr>
        <w:tc>
          <w:tcPr>
            <w:tcW w:w="210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Интенсивность фагоцитоза нейтрофилов</w:t>
            </w:r>
          </w:p>
        </w:tc>
        <w:tc>
          <w:tcPr>
            <w:tcW w:w="866" w:type="dxa"/>
            <w:gridSpan w:val="2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2.25±0.16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1.57±0.03*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1.99±0,74*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1.50±0.08*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2.29±1.12***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1.52 ± 1,97*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2.30±1.70**</w:t>
            </w:r>
          </w:p>
        </w:tc>
      </w:tr>
      <w:tr w:rsidR="004D531E" w:rsidRPr="00B06C3B" w:rsidTr="00B06C3B">
        <w:trPr>
          <w:jc w:val="center"/>
        </w:trPr>
        <w:tc>
          <w:tcPr>
            <w:tcW w:w="2121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НСТ-тест спонтанный, %</w:t>
            </w:r>
          </w:p>
        </w:tc>
        <w:tc>
          <w:tcPr>
            <w:tcW w:w="854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28.72±1.42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49.33±2,01*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36,72±1,33*,**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49,7±2,0*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29.72±1.40***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51,47 ± 1,11*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32,01±1,10**^</w:t>
            </w:r>
          </w:p>
        </w:tc>
      </w:tr>
      <w:tr w:rsidR="004D531E" w:rsidRPr="00B06C3B" w:rsidTr="00B06C3B">
        <w:trPr>
          <w:jc w:val="center"/>
        </w:trPr>
        <w:tc>
          <w:tcPr>
            <w:tcW w:w="2121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НСТ-тест спонтанный, у.е.</w:t>
            </w:r>
          </w:p>
        </w:tc>
        <w:tc>
          <w:tcPr>
            <w:tcW w:w="854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0.33±0.02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0.75±0.04*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0.37±0.02</w:t>
            </w:r>
          </w:p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*,**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0.77±0.04*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0,35±0,02***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37,9 ± 1,52*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0,29±0,05*,**^</w:t>
            </w:r>
          </w:p>
        </w:tc>
      </w:tr>
      <w:tr w:rsidR="004D531E" w:rsidRPr="00B06C3B" w:rsidTr="00B06C3B">
        <w:trPr>
          <w:jc w:val="center"/>
        </w:trPr>
        <w:tc>
          <w:tcPr>
            <w:tcW w:w="2121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НСТ-тест индуцированный, %</w:t>
            </w:r>
          </w:p>
        </w:tc>
        <w:tc>
          <w:tcPr>
            <w:tcW w:w="854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52.52±1.93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62.82±2,02*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54.22±1,90</w:t>
            </w:r>
          </w:p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*,**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63.81±2.06*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53,52±1,90***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64,46 ± 1,07*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50,0±1,20**</w:t>
            </w:r>
          </w:p>
        </w:tc>
      </w:tr>
      <w:tr w:rsidR="004D531E" w:rsidRPr="00B06C3B" w:rsidTr="00B06C3B">
        <w:trPr>
          <w:jc w:val="center"/>
        </w:trPr>
        <w:tc>
          <w:tcPr>
            <w:tcW w:w="2121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НСТ-тест индуцированный, у.е.</w:t>
            </w:r>
          </w:p>
        </w:tc>
        <w:tc>
          <w:tcPr>
            <w:tcW w:w="854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0.69±0.03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1,07±0,05*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0.75±0,04*,**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1.09±0,05*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0.71±0,03***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1.12±0,05*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0.65±0.09***</w:t>
            </w:r>
          </w:p>
        </w:tc>
      </w:tr>
      <w:tr w:rsidR="004D531E" w:rsidRPr="00B06C3B" w:rsidTr="00B06C3B">
        <w:trPr>
          <w:jc w:val="center"/>
        </w:trPr>
        <w:tc>
          <w:tcPr>
            <w:tcW w:w="2121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ФРН</w:t>
            </w:r>
          </w:p>
        </w:tc>
        <w:tc>
          <w:tcPr>
            <w:tcW w:w="854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2.10±0.16</w:t>
            </w:r>
          </w:p>
        </w:tc>
        <w:tc>
          <w:tcPr>
            <w:tcW w:w="947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1,39±0,10*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1.41±0,16*,**</w:t>
            </w:r>
          </w:p>
        </w:tc>
        <w:tc>
          <w:tcPr>
            <w:tcW w:w="976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1.42±0,10*</w:t>
            </w:r>
          </w:p>
        </w:tc>
        <w:tc>
          <w:tcPr>
            <w:tcW w:w="981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2.17±0,16***</w:t>
            </w:r>
          </w:p>
        </w:tc>
        <w:tc>
          <w:tcPr>
            <w:tcW w:w="1135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1.37±0,10*</w:t>
            </w:r>
          </w:p>
        </w:tc>
        <w:tc>
          <w:tcPr>
            <w:tcW w:w="1080" w:type="dxa"/>
          </w:tcPr>
          <w:p w:rsidR="004D531E" w:rsidRPr="00B06C3B" w:rsidRDefault="004D531E" w:rsidP="00B06C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1.97±0.16**^</w:t>
            </w:r>
          </w:p>
        </w:tc>
      </w:tr>
    </w:tbl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>Примечание:</w:t>
      </w:r>
      <w:r w:rsidRPr="00F43641">
        <w:rPr>
          <w:rFonts w:ascii="Times New Roman" w:hAnsi="Times New Roman" w:cs="Times New Roman"/>
          <w:sz w:val="28"/>
          <w:szCs w:val="24"/>
        </w:rPr>
        <w:t xml:space="preserve"> сравнения между группами проведены по критерию Мана-Уитни;*р&lt;0,003 по отношению к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показателям в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группе здоровых</w:t>
      </w:r>
    </w:p>
    <w:p w:rsidR="004D531E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641">
        <w:rPr>
          <w:rFonts w:ascii="Times New Roman" w:hAnsi="Times New Roman" w:cs="Times New Roman"/>
          <w:sz w:val="28"/>
          <w:szCs w:val="24"/>
        </w:rPr>
        <w:t>**р&lt;0,003 по отношению к показателям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до лечения,***р&lt;0,003 по отношению к показателям группы Базис+ЛО с переменной генерацией импульса после лечения по отношению к группе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женщин получивших базисную терапию^ р&lt;0,003 -достоверность по отношению к показателям после лечения в группе Базис+ЛО с переменной генерацией импульса по отношению к показателям Базис+ЛО с постоянной генерацией импульса</w:t>
      </w:r>
    </w:p>
    <w:p w:rsidR="00B06C3B" w:rsidRDefault="00B06C3B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Сопоставление динамики изменения иммунологических факторов при воздействии различных типов лазерного излучения,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можно отметить следующее: после терапии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использованием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НИЛИ с переменной генерацией импульса, были зарегистрированы более значимые изменения факторов врождённого иммунитета репродуктивного тракта по сравнению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показателями, полученными после применения, как базисной терапии, так и терапии с применением НИЛИ с постоянной генерацией импульса. Достоверные позитивные изменения свойств НГ при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лазерных воздействиях с различными режимами генерации импульса имели одинаковую направленность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заключались 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усилении функционального ответа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нейтрофилов цервикального секрета.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Данные однонаправленные эффекты лазеротерапии мы можем объяснить включением однотипных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процессов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регуляции, на клеточном уровне, обеспечивающих адекватный ответ в пределах гомеостатического регулирования.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Основным результатом местного действия лазерных воздействий с постоянной и переменной генерацией импульса следует считать усиление функциональной активности нейтрофилов в воспалительном очаге, которое, по мнению А.Н. Маянского (1999) следует признать одним из интегральных показателей критериев действенности стимулирующей, в частности иммунопотенциирующей терапии.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Далее проводилось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исследование гуморальных факторов местной противоинфекционной защиты женщин с хламидийной инфекцией нижнего отдела репродуктивного тракта, включающее в себя: оценку содержания в секрете ИЛ-1α, ИЛ-1β, РАИЛ1, ИЛ-8, ФНО-α, ИФН-γ,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А,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М,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IgG</w:t>
      </w:r>
      <w:r w:rsidRPr="00F43641">
        <w:rPr>
          <w:rFonts w:ascii="Times New Roman" w:hAnsi="Times New Roman" w:cs="Times New Roman"/>
          <w:sz w:val="28"/>
          <w:szCs w:val="26"/>
        </w:rPr>
        <w:t xml:space="preserve">, компонентов комплемента С1-С5, содержания дефенсинов, метаболитов оксида азота (таблица 11).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В цервикальном секрете было зарегистрировано: повышение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А,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G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снижение уровня провоспалительных цитокинов, дефенсинов,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BPI</w:t>
      </w:r>
      <w:r w:rsidRPr="00F43641">
        <w:rPr>
          <w:rFonts w:ascii="Times New Roman" w:hAnsi="Times New Roman" w:cs="Times New Roman"/>
          <w:sz w:val="28"/>
          <w:szCs w:val="26"/>
        </w:rPr>
        <w:t>, повышение содержания ИЛ-8, снижении содержания С1-С5 компонентов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комплемента цервикального секрета, СН50, возможно, связанное с тем, что присутствие патогена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приводит к непрерывной активации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системы комплемента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Holers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</w:t>
      </w:r>
      <w:r w:rsidRPr="00F43641">
        <w:rPr>
          <w:rFonts w:ascii="Times New Roman" w:hAnsi="Times New Roman" w:cs="Times New Roman"/>
          <w:sz w:val="28"/>
          <w:szCs w:val="26"/>
        </w:rPr>
        <w:t>.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M</w:t>
      </w:r>
      <w:r w:rsidRPr="00F43641">
        <w:rPr>
          <w:rFonts w:ascii="Times New Roman" w:hAnsi="Times New Roman" w:cs="Times New Roman"/>
          <w:sz w:val="28"/>
          <w:szCs w:val="26"/>
        </w:rPr>
        <w:t>., 1996).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06C3B" w:rsidRDefault="004D531E" w:rsidP="00B06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К моменту завершения терапии у пациенток зарегистрировано восстановление показателей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А. При оценке концентрации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G</w:t>
      </w:r>
      <w:r w:rsidRPr="00F43641">
        <w:rPr>
          <w:rFonts w:ascii="Times New Roman" w:hAnsi="Times New Roman" w:cs="Times New Roman"/>
          <w:sz w:val="28"/>
          <w:szCs w:val="26"/>
        </w:rPr>
        <w:t xml:space="preserve"> в цервикальной слизи, установлено, что его уровень, повышенный до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начала лечения </w:t>
      </w:r>
      <w:r w:rsidRPr="00F43641">
        <w:rPr>
          <w:rFonts w:ascii="Times New Roman" w:hAnsi="Times New Roman" w:cs="Times New Roman"/>
          <w:sz w:val="28"/>
          <w:szCs w:val="24"/>
        </w:rPr>
        <w:t xml:space="preserve">4.85 ± 0.78 </w:t>
      </w:r>
      <w:r w:rsidRPr="00F43641">
        <w:rPr>
          <w:rFonts w:ascii="Times New Roman" w:hAnsi="Times New Roman" w:cs="Times New Roman"/>
          <w:sz w:val="28"/>
          <w:szCs w:val="26"/>
        </w:rPr>
        <w:t xml:space="preserve">г/л, полностью нормализовался </w:t>
      </w:r>
    </w:p>
    <w:p w:rsidR="00B06C3B" w:rsidRDefault="00B06C3B" w:rsidP="00B06C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D531E" w:rsidRPr="00F43641" w:rsidRDefault="004D531E" w:rsidP="00B06C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>Таблица 11</w:t>
      </w:r>
    </w:p>
    <w:p w:rsidR="004D531E" w:rsidRPr="00F43641" w:rsidRDefault="004D531E" w:rsidP="00F436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Состояние гуморальных факторов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цервикального секрета у женщин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с хламидийной инфекции при различных способах терапии.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966"/>
        <w:gridCol w:w="1011"/>
        <w:gridCol w:w="1139"/>
        <w:gridCol w:w="1007"/>
        <w:gridCol w:w="1429"/>
        <w:gridCol w:w="1011"/>
        <w:gridCol w:w="1203"/>
      </w:tblGrid>
      <w:tr w:rsidR="004D531E" w:rsidRPr="00B06C3B" w:rsidTr="00B06C3B">
        <w:trPr>
          <w:jc w:val="center"/>
        </w:trPr>
        <w:tc>
          <w:tcPr>
            <w:tcW w:w="1304" w:type="dxa"/>
            <w:vMerge w:val="restart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966" w:type="dxa"/>
            <w:vMerge w:val="restart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Здоровые</w:t>
            </w:r>
          </w:p>
        </w:tc>
        <w:tc>
          <w:tcPr>
            <w:tcW w:w="2150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Базис</w:t>
            </w:r>
          </w:p>
        </w:tc>
        <w:tc>
          <w:tcPr>
            <w:tcW w:w="2436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Базис+ЛО с переменной генерацией импульса</w:t>
            </w:r>
          </w:p>
        </w:tc>
        <w:tc>
          <w:tcPr>
            <w:tcW w:w="2214" w:type="dxa"/>
            <w:gridSpan w:val="2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Базис+ЛО с постоянной генерацией импульса</w:t>
            </w:r>
          </w:p>
        </w:tc>
      </w:tr>
      <w:tr w:rsidR="004D531E" w:rsidRPr="00B06C3B" w:rsidTr="00B06C3B">
        <w:trPr>
          <w:trHeight w:val="664"/>
          <w:jc w:val="center"/>
        </w:trPr>
        <w:tc>
          <w:tcPr>
            <w:tcW w:w="1304" w:type="dxa"/>
            <w:vMerge/>
            <w:vAlign w:val="center"/>
          </w:tcPr>
          <w:p w:rsidR="004D531E" w:rsidRPr="00B06C3B" w:rsidRDefault="004D531E" w:rsidP="00B06C3B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4D531E" w:rsidRPr="00B06C3B" w:rsidRDefault="004D531E" w:rsidP="00B06C3B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До лечения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После лечения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До лечения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После лечения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До лечения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После лечения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ИЛ-8, пг/мл</w:t>
            </w:r>
          </w:p>
        </w:tc>
        <w:tc>
          <w:tcPr>
            <w:tcW w:w="966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40.39±1.10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110.38±3,37*</w:t>
            </w:r>
          </w:p>
        </w:tc>
        <w:tc>
          <w:tcPr>
            <w:tcW w:w="113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54.40±1.21*,**</w:t>
            </w:r>
          </w:p>
        </w:tc>
        <w:tc>
          <w:tcPr>
            <w:tcW w:w="1007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124.81±3.37*</w:t>
            </w:r>
          </w:p>
        </w:tc>
        <w:tc>
          <w:tcPr>
            <w:tcW w:w="142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34.47±1.19**,***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127.22±3.30*</w:t>
            </w:r>
          </w:p>
        </w:tc>
        <w:tc>
          <w:tcPr>
            <w:tcW w:w="1203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52.3±1.96*,**,^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ИФН-γ,пг/мл</w:t>
            </w:r>
          </w:p>
        </w:tc>
        <w:tc>
          <w:tcPr>
            <w:tcW w:w="966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0.30±0.03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0.12±0,01*</w:t>
            </w:r>
          </w:p>
        </w:tc>
        <w:tc>
          <w:tcPr>
            <w:tcW w:w="113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0.19±0,03*,*</w:t>
            </w:r>
          </w:p>
        </w:tc>
        <w:tc>
          <w:tcPr>
            <w:tcW w:w="1007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0.14±0,01*</w:t>
            </w:r>
          </w:p>
        </w:tc>
        <w:tc>
          <w:tcPr>
            <w:tcW w:w="142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0.39±0,02**,***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0.13±0,001*</w:t>
            </w:r>
          </w:p>
        </w:tc>
        <w:tc>
          <w:tcPr>
            <w:tcW w:w="1203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0.24±0,03**^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ИЛ-1α,пг/мл</w:t>
            </w:r>
          </w:p>
        </w:tc>
        <w:tc>
          <w:tcPr>
            <w:tcW w:w="966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33.31±0.21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14.17±1.32*</w:t>
            </w:r>
          </w:p>
        </w:tc>
        <w:tc>
          <w:tcPr>
            <w:tcW w:w="113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22,81±2.21*,**</w:t>
            </w:r>
          </w:p>
        </w:tc>
        <w:tc>
          <w:tcPr>
            <w:tcW w:w="1007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14,16±1.52*</w:t>
            </w:r>
          </w:p>
        </w:tc>
        <w:tc>
          <w:tcPr>
            <w:tcW w:w="142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23.52±2.19**,***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15.19±1.05*</w:t>
            </w:r>
          </w:p>
        </w:tc>
        <w:tc>
          <w:tcPr>
            <w:tcW w:w="1203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33.01±2.11*,**^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РАИЛ-1, пг/мл</w:t>
            </w:r>
          </w:p>
        </w:tc>
        <w:tc>
          <w:tcPr>
            <w:tcW w:w="966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111.04±5.09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112.62±4.43*</w:t>
            </w:r>
          </w:p>
        </w:tc>
        <w:tc>
          <w:tcPr>
            <w:tcW w:w="113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101.2±5.12*</w:t>
            </w:r>
          </w:p>
        </w:tc>
        <w:tc>
          <w:tcPr>
            <w:tcW w:w="1007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112.57±5.48*</w:t>
            </w:r>
          </w:p>
        </w:tc>
        <w:tc>
          <w:tcPr>
            <w:tcW w:w="142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111.10±6.12**,***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112.63±5.35*</w:t>
            </w:r>
          </w:p>
        </w:tc>
        <w:tc>
          <w:tcPr>
            <w:tcW w:w="1203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111.21±6.27**^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ФНО-α,пг/мл</w:t>
            </w:r>
          </w:p>
        </w:tc>
        <w:tc>
          <w:tcPr>
            <w:tcW w:w="966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2.92±1.03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1.13±0.91*</w:t>
            </w:r>
          </w:p>
        </w:tc>
        <w:tc>
          <w:tcPr>
            <w:tcW w:w="113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2.12±0.54*,**</w:t>
            </w:r>
          </w:p>
        </w:tc>
        <w:tc>
          <w:tcPr>
            <w:tcW w:w="1007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1.18±0,51*</w:t>
            </w:r>
          </w:p>
        </w:tc>
        <w:tc>
          <w:tcPr>
            <w:tcW w:w="1429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2.32±1.01**,***</w:t>
            </w:r>
          </w:p>
        </w:tc>
        <w:tc>
          <w:tcPr>
            <w:tcW w:w="1011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1.14±0,97*</w:t>
            </w:r>
          </w:p>
        </w:tc>
        <w:tc>
          <w:tcPr>
            <w:tcW w:w="1203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2.74±1.00**^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Дефензины,пг/мл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104.47±0.95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92.78±0.55*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93.87±0.45*,**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92.98±0.65*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96.47±0.35**,***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2.78±0.25*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113.87±0.55**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BPI,пг/мл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0.69±0.12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0.44±0.02*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0.31±0,07*,**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0.53±0.10*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0.88±0.12**,***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0.47±0,09*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0.41±0.07*,**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Ig А,г/л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0.67 ± 0.08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1.99 ± 0.20*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0.91± 0,03*,**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1.81 ± 0.20*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0.65 ± 0,06**,***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2.07 ± 0,20*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0.58± 0.10**^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Ig M,г/л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0.24 ± 0.03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0.23 ± 0.15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0.27 ±0,02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0.30± 0.15*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0,32 ± 0,01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0,24 ± 0,15*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0.28 ± 0.02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Ig G,г/л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3.28 ± 0,3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5.10 ± 0.78*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4.91 ± 0.21*,**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4.85 ± 0.78*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3.03 ± 0,1**,***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4.98 ± 0.78*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3.55 ± 0.12**^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С1,</w:t>
            </w:r>
            <w:r w:rsidRPr="00B06C3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эф.мол /мл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43.54±0,41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40.13±0.21*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40.63±0.28*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40,00±0.17*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43,54±0,41**,***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39.99±0.37*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43.04±0.46**^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С2,</w:t>
            </w:r>
            <w:r w:rsidRPr="00B06C3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эф.мол /мл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29.53±0,32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23.30±0.30*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23.70±0.36*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23.13±0.24*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29,53±0.32**,***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23.10±0.22*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29.13±0.22**^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С3,</w:t>
            </w:r>
            <w:r w:rsidRPr="00B06C3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эф.мол /мл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36.18±1,03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33.02±0.44*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33.82±0,41*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32.99±0.50*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36.18±1.03**,***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33.12±0.70*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36.28±1.04**^</w:t>
            </w:r>
          </w:p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С4,</w:t>
            </w:r>
            <w:r w:rsidRPr="00B06C3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эф.мол /мл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17.06±0.89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18.25±0.69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18,05±0,79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17.99±0.09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18.10±0.70**,***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18.12±0.64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18.43±0.54**^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С5,</w:t>
            </w:r>
            <w:r w:rsidRPr="00B06C3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эф.мол /мл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25.77±0,09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26.18±0.70*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26,68±0,73*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26.28±0.45*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25.77±1.09**,***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26.78±0.60*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25.67±0.07**^</w:t>
            </w:r>
          </w:p>
        </w:tc>
      </w:tr>
      <w:tr w:rsidR="004D531E" w:rsidRPr="00B06C3B" w:rsidTr="00B06C3B">
        <w:trPr>
          <w:jc w:val="center"/>
        </w:trPr>
        <w:tc>
          <w:tcPr>
            <w:tcW w:w="1304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СН-50</w:t>
            </w:r>
          </w:p>
        </w:tc>
        <w:tc>
          <w:tcPr>
            <w:tcW w:w="966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47.68±0.43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39.23±0.37*</w:t>
            </w:r>
          </w:p>
        </w:tc>
        <w:tc>
          <w:tcPr>
            <w:tcW w:w="113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39.43±0.47*</w:t>
            </w:r>
          </w:p>
        </w:tc>
        <w:tc>
          <w:tcPr>
            <w:tcW w:w="1007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39.88±0.17*</w:t>
            </w:r>
          </w:p>
        </w:tc>
        <w:tc>
          <w:tcPr>
            <w:tcW w:w="1429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47.68±0.43**,***</w:t>
            </w:r>
          </w:p>
        </w:tc>
        <w:tc>
          <w:tcPr>
            <w:tcW w:w="1011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38.23±0,39*</w:t>
            </w:r>
          </w:p>
        </w:tc>
        <w:tc>
          <w:tcPr>
            <w:tcW w:w="1203" w:type="dxa"/>
            <w:vAlign w:val="center"/>
          </w:tcPr>
          <w:p w:rsidR="004D531E" w:rsidRPr="00B06C3B" w:rsidRDefault="004D531E" w:rsidP="00B06C3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C3B">
              <w:rPr>
                <w:rFonts w:ascii="Times New Roman" w:hAnsi="Times New Roman" w:cs="Times New Roman"/>
                <w:sz w:val="20"/>
                <w:szCs w:val="24"/>
              </w:rPr>
              <w:t>47.62±0.31**^</w:t>
            </w:r>
          </w:p>
        </w:tc>
      </w:tr>
    </w:tbl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4"/>
        </w:rPr>
        <w:t>Примечание:</w:t>
      </w:r>
      <w:r w:rsidRPr="00F43641">
        <w:rPr>
          <w:rFonts w:ascii="Times New Roman" w:hAnsi="Times New Roman" w:cs="Times New Roman"/>
          <w:sz w:val="28"/>
          <w:szCs w:val="24"/>
        </w:rPr>
        <w:t xml:space="preserve"> сравнения между группами проведены по критерию Мана-Уитни; *р&lt;0,003 по отношению к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показателям в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группе здоровых **р&lt;0,003 по отношению к показателям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до лечения,***р&lt;0,003 по отношению к показателям группы Базис+ЛО с переменной генерацией импульса после лечения по отношению к группе</w:t>
      </w:r>
      <w:r w:rsidR="00F43641">
        <w:rPr>
          <w:rFonts w:ascii="Times New Roman" w:hAnsi="Times New Roman" w:cs="Times New Roman"/>
          <w:sz w:val="28"/>
          <w:szCs w:val="24"/>
        </w:rPr>
        <w:t xml:space="preserve"> </w:t>
      </w:r>
      <w:r w:rsidRPr="00F43641">
        <w:rPr>
          <w:rFonts w:ascii="Times New Roman" w:hAnsi="Times New Roman" w:cs="Times New Roman"/>
          <w:sz w:val="28"/>
          <w:szCs w:val="24"/>
        </w:rPr>
        <w:t>женщин получивших базисную терапию^ р&lt;0,003 -достоверность по отношению к показателям после лечения в группе Базис+ЛО с переменной генерацией импульса по отношению показателям Базис+ ЛО с постоянной генерацией импульса</w:t>
      </w:r>
      <w:r w:rsidR="00B06C3B">
        <w:rPr>
          <w:rFonts w:ascii="Times New Roman" w:hAnsi="Times New Roman" w:cs="Times New Roman"/>
          <w:sz w:val="28"/>
          <w:szCs w:val="24"/>
        </w:rPr>
        <w:t xml:space="preserve"> </w:t>
      </w:r>
      <w:bookmarkEnd w:id="0"/>
      <w:r w:rsidRPr="00F43641">
        <w:rPr>
          <w:rFonts w:ascii="Times New Roman" w:hAnsi="Times New Roman" w:cs="Times New Roman"/>
          <w:sz w:val="28"/>
          <w:szCs w:val="26"/>
        </w:rPr>
        <w:t>после лазеротерапии с переменной генерацией импульса и составил 3,03±0,1г/л, с постоянной генерацией импульса оставался повышенным-3.55±0.12, при базисной терапии его значения не отличались от показателей до лечения. Достоверных различий по содержанию Ig M в цервикальном секрете женщин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после терапии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во всех группах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сравнения не выявлено.</w:t>
      </w:r>
    </w:p>
    <w:p w:rsidR="004D531E" w:rsidRPr="00F43641" w:rsidRDefault="00F43641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Терапия с привлечением лазерного воздействия с постоянной и переменной генерациями импульса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способствовала нормализации содержания ИЛ-1α, ИЛ-1β, РАИЛ1, ИЛ-8, ФНО-α, ИФН-γ, дефензинов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и </w:t>
      </w:r>
      <w:r w:rsidR="004D531E" w:rsidRPr="00F43641">
        <w:rPr>
          <w:rFonts w:ascii="Times New Roman" w:hAnsi="Times New Roman" w:cs="Times New Roman"/>
          <w:sz w:val="28"/>
          <w:szCs w:val="26"/>
          <w:lang w:val="en-US"/>
        </w:rPr>
        <w:t>BPI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, компонентов С1-С5 комплемента, содержания </w:t>
      </w:r>
      <w:r w:rsidR="004D531E" w:rsidRPr="00F43641">
        <w:rPr>
          <w:rFonts w:ascii="Times New Roman" w:hAnsi="Times New Roman" w:cs="Times New Roman"/>
          <w:sz w:val="28"/>
          <w:szCs w:val="26"/>
          <w:lang w:val="en-US"/>
        </w:rPr>
        <w:t>IgG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>в цервикальном секрете. При использовании базисной терапии отмечены тенденции к нормализации исследуемых показателей. Таким образом, лазерное излучение низкой интенсивности с постоянной и переменной генерацией импульса,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D531E" w:rsidRPr="00F43641">
        <w:rPr>
          <w:rFonts w:ascii="Times New Roman" w:hAnsi="Times New Roman" w:cs="Times New Roman"/>
          <w:sz w:val="28"/>
          <w:szCs w:val="26"/>
        </w:rPr>
        <w:t xml:space="preserve">оказывая биостимулирующее действие на мембраны иммунокомпетентных клеток, возможно, приводит к усилению индукции медиаторов клеточного иммунитета, запускающих каскад иммунных реакций (Бартенева С.Н., 1996).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При рассмотрении результатов динамического иммунологического исследования гуморальных факторов местной противоинфекционной защиты репродуктивного тракта при действии терапевтических лазеров было выявлено однонаправленное влияние, выраженное в нормализации исследуемых показателей при использовании различных типов терапии: опосредованное восстановление показателей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гуморального звена, угнетённых вследствие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влияния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мукозальные иммунные факторы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</w:t>
      </w:r>
      <w:r w:rsidRPr="00F43641">
        <w:rPr>
          <w:rFonts w:ascii="Times New Roman" w:hAnsi="Times New Roman" w:cs="Times New Roman"/>
          <w:sz w:val="28"/>
          <w:szCs w:val="26"/>
        </w:rPr>
        <w:t xml:space="preserve">.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trachomatis</w:t>
      </w:r>
      <w:r w:rsidRPr="00F43641">
        <w:rPr>
          <w:rFonts w:ascii="Times New Roman" w:hAnsi="Times New Roman" w:cs="Times New Roman"/>
          <w:sz w:val="28"/>
          <w:szCs w:val="26"/>
        </w:rPr>
        <w:t>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Подводя итог проведённых исследований, необходимо отметить, что локальная и системная иммунокоррекция при воспалительных заболеваниях урогенитального тракта, основанная на стимулирующем действии низкоинтенсивного лазерного излучения, является эффективным средством комплексной терапии, поскольку способствует восстановлению локального и системного иммунного статуса, ликвидации дисбаланса эффекторных возможностей нейтрофилов в очаге воспалительной реакции, нормализации факторов колонизационной резистентности репродуктивного тракта, чем самым способствует скорейшей элиминации патогена под действием этиотропной терапии.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Всё вышеизложенное позволяет говорить о новом направлении в иммунокоррекции-физической иммуномодуляции, значительным преимуществом которой является рациональный подход к решению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вопросов иммунологических дисфункций, заключающаяся в возможности селективного воздействия лазером низкой интенсивности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на различные субпопуляции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иммунокомпетентных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клеток, в т.ч. и 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НГ, доступность проведения, отсутствие побочных эффектов при адекватных лечебных режимах и относительная дешевизна, что делает перспективным дальнейшее развитие данного направления иммунокорекции и открывает широкие возможности применения терапевтических лазеров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клинической практике</w:t>
      </w:r>
    </w:p>
    <w:p w:rsidR="00747BCC" w:rsidRDefault="00747BCC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6"/>
        </w:rPr>
      </w:pPr>
    </w:p>
    <w:p w:rsidR="004D531E" w:rsidRDefault="00747BCC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6"/>
        </w:rPr>
        <w:t>ВЫВОДЫ</w:t>
      </w:r>
    </w:p>
    <w:p w:rsidR="00747BCC" w:rsidRPr="00F43641" w:rsidRDefault="00747BCC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1.</w:t>
      </w:r>
      <w:r w:rsidR="00747BCC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 экспериментальных условиях воздействие низкоинтенсивным лазерным излучением (длина волны 0,632мкм)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переменной генерацией импульса оказывает разнообразное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 точкам приложения, направлению и степени выраженности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влияние на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функциональный статус нейтрофилов, зависящее от условий эксперимента, степени действия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лазерного излучения, времени экспозиции. Частота 100 Гц, время экспозиции лазерного излучения 12,5 мин, доза облучения 0,56Дж\см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 xml:space="preserve"> приводит к снижению активности лизосом, повышению биоцидного потенциала, активности и интенсивности фагоцитоза нейтрофилов.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2.Облучение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Pr="00F43641">
        <w:rPr>
          <w:rFonts w:ascii="Times New Roman" w:hAnsi="Times New Roman" w:cs="Times New Roman"/>
          <w:sz w:val="28"/>
          <w:szCs w:val="26"/>
        </w:rPr>
        <w:t xml:space="preserve"> нейтрофилов крови здоровых доноров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низкоинтенсивным лазером с постоянной генерацией импульса при длине волны 0,632 мкм, времени экспозиции 12,5 мин, дозе облучения 1,1 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приводит к усилению спонтанной и индуцированной НСТ-редуцирующей активности, увеличению функционального резерва и фагоцитарного потенциала данных клеток при снижении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лизосомальной активности гранулоцитов.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3.Действие низкоинтенсивного лазерного излучения с постоянной и переменной генерацией импульса приводит к однонаправленным изменениям функциональных характеристик облучённых лазером нейтрофилов, выраженных в изменении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их функциональной активности. При этом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доза необходимая для максимальной активации нейтрофила при переменной генерации импульса составила 0,56дж\см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F43641">
        <w:rPr>
          <w:rFonts w:ascii="Times New Roman" w:hAnsi="Times New Roman" w:cs="Times New Roman"/>
          <w:sz w:val="28"/>
          <w:szCs w:val="26"/>
        </w:rPr>
        <w:t>, что вдвое ниже дозы, необходимой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для получения аналогичных стимулирующих эффектов при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лазерном воздействии с постоянной генерацией импульса.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4.Культивирование интактных нейтрофилов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сопровождается выделением провоспалительных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цитокинов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(ИЛ-1α, ИЛ-1β, РАИЛ, ИЛ-8, ФНО-α), растворимых антимикробных факторов (оксида азота, дефенсинов, бактерицидного/индуцирующего протеина), глюкозы, ионов кальция, магния. Индукция нейтрофилов крови лазерным излучением с постоянной и переменной генерацией импульса приводит к секреции биологически активных продуктов одинакового состава: увеличивается содержание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провоспалительных цитокинов, бактерицидного/индуцирующего протеина, ионов кальция, снижается уровень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глюкозы,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ионов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магния. При использовании в качестве индуктора низкоинтенсивного лазерного излучения с переменной генерацией импульса, то степень выраженности секреции исследуемых биологических веществ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нейтрофилами выше по сравнению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лазерным излучением с постоянной генерацией импульса.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5. У больных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воспалительными заболеваниями нижнего отдела урогенитального тракта, вызванного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хламидийной инфекцией регистрируется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изменения клеточных и гуморальных факторов иммунной системы: лейкоцитоз, лимфоцитоз с уменьшением количества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3+,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4+,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20+,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>16+-лейкоцитов, снижение иммунорегуляторного индекса (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>4+/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 xml:space="preserve">8+), повышение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>8+,</w:t>
      </w:r>
      <w:r w:rsidRPr="00F43641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снижение фагоцитарной активности нейтрофилов, уменьшению активности нейтрофилов по НСТ-тесту при снижении их функционального резерва,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повышении индекса люминесценции лизосом нейтрофилов,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повышение</w:t>
      </w:r>
      <w:r w:rsidRPr="00F43641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содержания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IgA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IgG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>М, снижение компонентов комплемента С1-С5, повышения количества циркулирующих иммунных комплексов в сыворотке крови, снижения уровня противовоспалительных цитокинов, дефенсинов, содержания оксида азота, сдвиги липидной компоненты сыворотки крови, выраженной 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снижении уровня холестерина, триглицеридов, холестерина липопротеидов низкой и высокой плотности, характерные для локальной воспалительной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реакции.</w:t>
      </w:r>
    </w:p>
    <w:p w:rsidR="004D531E" w:rsidRPr="00F43641" w:rsidRDefault="004D531E" w:rsidP="00F43641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6. Применение внутрисосудистого лазерного облучения крови в комплексе с базисной антибиотикотерапией приводит к нормализации иммунологических и биохимических показателей крови: снижению абсолютного и относительного числа лейкоцитов, восстановления количества и рецепторного пейзажа лимфоцитов, снижению лизосомальной активности, активности нейтрофилов по НСТ-тесту, снижении содержания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IgA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IgG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>М и повышения С1-С5 компонентов комплемента, повышении концентрации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ИЛ-1α, ИЛ-1β, ФНО-α, дефенсинов,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BPI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снижении ИЛ-8. У пациенток с воспалительными заболеваниями нижнего отдела репродуктивного тракта, вызванных хламидиями, пролеченных без использования лазеротерапевтических воздействий дисфункция биохимических и иммунологических показателей периферической крови после проведённого лечения сохранялась.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7.Локальное действие лазером низкой интенсивности в комплексной терапии пациенток с хламидиозом нижнего отдела репродуктивного тракта стимулирует функциональную активность фагоцитов в очаге воспалительной реакции, что проявляется в: нормализации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абсолютного и относительного количества нейтрофилов, восстановлении их лизосомальной активности и интенсивности люминесценции лизосом, увеличении интенсивности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спонтанного восстановления НСТ нейтрофилов, повышении функционального резерва этих клеток, усиление поглотительных способностей и фагоцитарного числа нейтрофилов цервикального секрета.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8. Динамика показателей гуморальных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факторов цервикального женщин с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воспалительными заболеваниями нижнего отдела репродуктивного тракта, вызванными хламидийной инфекцией, под влиянием лазерного излучения с постоянной и переменной генерацией импульса имеет однонаправленный характер, выраженная в нормализации продукции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G</w:t>
      </w:r>
      <w:r w:rsidRPr="00F43641">
        <w:rPr>
          <w:rFonts w:ascii="Times New Roman" w:hAnsi="Times New Roman" w:cs="Times New Roman"/>
          <w:sz w:val="28"/>
          <w:szCs w:val="26"/>
        </w:rPr>
        <w:t xml:space="preserve">,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Ig</w:t>
      </w:r>
      <w:r w:rsidRPr="00F43641">
        <w:rPr>
          <w:rFonts w:ascii="Times New Roman" w:hAnsi="Times New Roman" w:cs="Times New Roman"/>
          <w:sz w:val="28"/>
          <w:szCs w:val="26"/>
        </w:rPr>
        <w:t xml:space="preserve">А, продукции С1-С5 компонентов комплемента, общей гемолитической активности, нормализации продукции цитокинов и дефензинов.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9.Использование лазерного излучения с переменной генерацией импульса с целью нормализации факторов местной противоинфекционной защиты женщин с воспалительными заболеваниями нижнего отдела репродуктивного тракта, вызванных хламидиями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приводит к более быстрым позитивным изменениям факторов мукозального иммунитета репродуктивного тракта, направленных в сторону их нормализации по сравнению с применением лазерного излучения с постоянной генерацией импульса и базисных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методов терапии. </w:t>
      </w:r>
    </w:p>
    <w:p w:rsidR="004D531E" w:rsidRPr="00F43641" w:rsidRDefault="004D531E" w:rsidP="00F43641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10. Разработанные методы локальной иммунокоррекции с учётом биоэффективных доз воздействия 0,56Дж\см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для импульсного режима и 1,1 Дж\см</w:t>
      </w:r>
      <w:r w:rsidRPr="00F43641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для режима с постоянной генерацией излучения открывают перспективу для проведения дальнейших испытаний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по использованию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лазерного излучения в терапевтической практике с целью коррекции дисфункций факторов врождённого иммунитета при их системном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локальном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применении.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4D531E" w:rsidRPr="00F43641" w:rsidRDefault="004D531E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Default="00547A99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br w:type="page"/>
      </w:r>
      <w:r w:rsidR="004D531E" w:rsidRPr="00F43641">
        <w:rPr>
          <w:rFonts w:ascii="Times New Roman" w:hAnsi="Times New Roman" w:cs="Times New Roman"/>
          <w:bCs/>
          <w:sz w:val="28"/>
          <w:szCs w:val="26"/>
        </w:rPr>
        <w:t>Список работ, опубликованных по теме диссертации</w:t>
      </w:r>
    </w:p>
    <w:p w:rsidR="00547A99" w:rsidRPr="00F43641" w:rsidRDefault="00547A99" w:rsidP="00F436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Влияние лазерного излучения на нейтрофилы цервикального секрета при урогенитальном хламидиозе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Долгушин, О.Л. Колесников, О.И. Летяева // Рос. журн. кож. и венерич. болезней. – 2005. – № 1. – С. 50-53.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1080"/>
          <w:tab w:val="left" w:pos="2809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Влияние препарата бестим на клеточные факторы местного иммунитета у женщин с кандидозной инфекцией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М.Б. Овденко // Аллергология и иммунология. – 2005.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– Т.6, № 2. – С. 190. – Тезисы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Российской конференции по иммунотерапии и иммунореабилитологии.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1080"/>
          <w:tab w:val="left" w:pos="2809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Использование лазеротерапии в комплексном лечении хламидийного цервицита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И.И. Долгушин, О.Л. Колесников // Вестн. ЮУрГУ. – 2005. – № 5. – С.163-167. – (Сер. «Образование, здравоохранение, физическая культура». Вып.5, Т. 1).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1080"/>
          <w:tab w:val="left" w:pos="2809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Система провоспалительных цитокинов у женщин с урогенитальным трихомониазом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 // Мед. иммунология. – 2005. – Т.7, № 5-6. – С. 601-604.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Уровни провоспалительных цитокинов в цервикальном секрете женщин с хламидийной инфекцией до и после терапии низкоиненсивным лазером / О.А. Гизингер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// Актуальные вопросы дерматовенерологии: материалы регион. науч.-практ. конф. дерматовенерологов, акушеров-гинекологов, урологов. – Челябинск, 2005. –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С. 53-54.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Факторы местного иммунитета репродуктивной системы у женщин с хламидийной инфекцией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Долгушин, О.И. Летяева // Журн. микробиологии, эпидемиологии и иммунобиологии. – 2005. – № 4. – С. 65-69.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900"/>
          <w:tab w:val="left" w:pos="1080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Действие низкоинтенсивного лазера на факторы местного иммунитета у женщин с хламидийной инфекцией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 // Вопр. курортологии, физиотерапии и лечеб. физ. культуры. – 2006. – № 5. – С. 20-23.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Изменение содержания провоспалительных цитокинов в цервикальном секрете женщин с хламидийной инфекцией до и после терапии низкоинтенсивным лазером «Урал-ИМ»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И.И. Долгушин // Достижения и перспективы развития дерматовенерологии: материалы юбилейной науч.-практ. конф., посвящ. 60-летию дерматовенерол. службы Челяб. обл. – Челябинск, 2006. – С. 67.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Иммунологические и микробиологические аспекты действия низкоинтенсивного лазера на факторы местного иммунитета репродуктивного тракта женщин с хламидийной инфекцией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Долгушин, Л.Ф.Телешева // Журн. микробиологии, эпидемиологии и иммунобиологии. – 2006. – № 4. – С. 105-109.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540"/>
          <w:tab w:val="left" w:pos="72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Низкоинтенсивный лазер в комплексной терапии урогенитальных инфекций у женщин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И.И. Долгушин // Достижения и перспективы развития дерматовенерологии: материалы юбилейной науч.-практ. конф., посвящ 60-летию дерматовенерол. службы Челяб. обл. – Челябинск, 2006. – С. 57.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540"/>
          <w:tab w:val="left" w:pos="72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Оценка клинико-иммунологической эффективности терапии хламидийного цервицита с применением низкоинтенсивного лазерного излучения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В.В.Панченко // Достижения и перспективы развития дерматовенеролигии: материалы юбилейной науч.-практ. конф., посвящ 60-летию дерматовенерол. службы Челяб. обл. – Челябинск, 2006. – С. 68-70.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Реакция нейтрофилов цервикального секрета у женщин с хламидийной инфекцией на низкоинтенсивное лазерное излучение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И.И. Долгушин, В.В. Панченко, Н.В. Ермакова // 1-й Российско-чешский медицинский форум: сб. материалов. – Челябинск, 2006. – С.142-144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Система провоспалительных цитокинов в цервикальном секрете у женщин с урогенитальным хламидиозом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 // Цитокины и воспаление. – 2006. – Т. 5, № 4. – С. 13-16.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Сравнительная оценка влияния лазеротерапии на иммунологические факторы местного иммунитета у женщин с герпесвирусной инфекцией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К.В. Никушина // Достижения и перспективы развития дерматовенерологии: материалы юбилейной науч.-практ. конф., посвящ. 60-летию дерматовенерол. службы Челяб. обл. – Челябинск, 2006. – С. 92-93.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es-ES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Использование лазеротерапии в комплексном лечении хламидийного цервицита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И.И. Долгушин // Иммунология Урала. – 2007. – №1 (6). – С.120. –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конференции иммунологов Урала.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es-ES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Оценка иммунологической эффективности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терапии хламидийного цервицита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с применением лазера низкой интенсивности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И.И. Долгушин, Л.Ф. Телешева. – М., 2007. – 5 с. – Деп. в ГЦНМБ 23.10.2007, №-Д.27807.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1260"/>
          <w:tab w:val="left" w:pos="2809"/>
          <w:tab w:val="left" w:pos="3936"/>
          <w:tab w:val="left" w:pos="68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Состояние функциональной активности нейтрофилов цервикального секрета у женщин с хламидийной инфекцией после терапии низкоинтенсивным лазером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О.И. Летяева // Иммунология Урала. – 2007. – №1 (6). – С.119. –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конференции иммунологов Урала. 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1620"/>
          <w:tab w:val="left" w:pos="2809"/>
          <w:tab w:val="left" w:pos="39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Аспекты действия низкоинтенсивного лазерного излучения на иммунологические факторы цервикального и вагинального секретов у женщин с хламидийной инфекцией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К.Г. Ишпахтина // Рос. иммунол. журн. – 2008. – Т. 2(11), № 2-3. – С. 248. – Материалы объединенного иммунологического форума. 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Влияние низкоинтенсивного гелий-неонового лазера на функции нейтрофилов цервикального канала и влагалища у женщин с кандидозной инфекцией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К.Г. Ишпахтина, К.В. Никушкина // Рос. иммунол. журн. – 2008. – Т. 2 (11), № 2-3. – С. 248-249. – Материалы объединенного иммунологического форума.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Влияние низкоинтенсивного лазерного излучения на иммунологическую реактивность организма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И.И. Долгушин, К.Г. Ишпахтина // Вестн. новых мед. технологий. – 2008. – Т. 15, № 2. – С. 95-97. 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Влияние низкоинтенсивного лазерного излучения на нейтрофилы цервикального секрета у женщин с микоплазменной инфекцией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 // Вопр. курортологии, физиотерапии и лечеб. физкультуры. – 2008. – № 4. – С. 29-31.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Изучение содержания рецептора индукции апоптоза-</w:t>
      </w:r>
      <w:r w:rsidRPr="00F43641">
        <w:rPr>
          <w:rFonts w:ascii="Times New Roman" w:hAnsi="Times New Roman" w:cs="Times New Roman"/>
          <w:bCs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bCs/>
          <w:sz w:val="28"/>
          <w:szCs w:val="26"/>
        </w:rPr>
        <w:t>-95 [</w:t>
      </w:r>
      <w:r w:rsidRPr="00F43641">
        <w:rPr>
          <w:rFonts w:ascii="Times New Roman" w:hAnsi="Times New Roman" w:cs="Times New Roman"/>
          <w:bCs/>
          <w:sz w:val="28"/>
          <w:szCs w:val="26"/>
          <w:lang w:val="en-US"/>
        </w:rPr>
        <w:t>Fas</w:t>
      </w:r>
      <w:r w:rsidRPr="00F43641">
        <w:rPr>
          <w:rFonts w:ascii="Times New Roman" w:hAnsi="Times New Roman" w:cs="Times New Roman"/>
          <w:bCs/>
          <w:sz w:val="28"/>
          <w:szCs w:val="26"/>
        </w:rPr>
        <w:t>/</w:t>
      </w:r>
      <w:r w:rsidRPr="00F43641">
        <w:rPr>
          <w:rFonts w:ascii="Times New Roman" w:hAnsi="Times New Roman" w:cs="Times New Roman"/>
          <w:bCs/>
          <w:sz w:val="28"/>
          <w:szCs w:val="26"/>
          <w:lang w:val="en-US"/>
        </w:rPr>
        <w:t>APO</w:t>
      </w:r>
      <w:r w:rsidRPr="00F43641">
        <w:rPr>
          <w:rFonts w:ascii="Times New Roman" w:hAnsi="Times New Roman" w:cs="Times New Roman"/>
          <w:bCs/>
          <w:sz w:val="28"/>
          <w:szCs w:val="26"/>
        </w:rPr>
        <w:t>-1] на нейтрофилах секретов репродуктивного тракта у женщин с хламидийной инфекцией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Долгушин, К.Г. Ишпахтина // Вестн. новых мед. технологий. – 2008. – Т. 14, № 3. – С. 118-119.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Низкоинтенсивный лазер в коррекции дисфункций нейтрофильных гранулоцитов пациентов с цервицитом хламидийной этиологии в эксперименте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 //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Иммунология. – 2008. –Т.29, № 6. – С. 346-349.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 xml:space="preserve">Гизингер, О.А. Низкоинтенсивный лазер в коррекции дисфункций нейтрофильных гранулоцитов пациентов с цервицитом хламидийной этиологии в эксперименте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vitro</w:t>
      </w:r>
      <w:r w:rsidRPr="00F43641">
        <w:rPr>
          <w:rFonts w:ascii="Times New Roman" w:hAnsi="Times New Roman" w:cs="Times New Roman"/>
          <w:sz w:val="28"/>
          <w:szCs w:val="26"/>
        </w:rPr>
        <w:t xml:space="preserve">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К.В. Никушкина, Е.В. Плеханова //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научно-практической конференции молодых ученых Челябинской государственной медицинской академии. – Челябинск, 2008. – С. 43-51.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Роль низкоинтенсивного лазерного излучения в коррекции дисфункций нейтрофильных гранулоцитов у женщин с хламидийной инфекцией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К.Г. Ишпахтина // Вестн. новых мед. технологий. – 2008. – Т. 14, № 3. – С. 116-118.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Содержание рецептора индукции апоптоза-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CD</w:t>
      </w:r>
      <w:r w:rsidRPr="00F43641">
        <w:rPr>
          <w:rFonts w:ascii="Times New Roman" w:hAnsi="Times New Roman" w:cs="Times New Roman"/>
          <w:sz w:val="28"/>
          <w:szCs w:val="26"/>
        </w:rPr>
        <w:t>-95 на нейтрофилах цервикального и вагинального секретов у женщин с хламидийной инфекцией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К.В. Никушкина, Е.В. Плеханова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//Материалы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научно-практической конференции молодых ученых Челябинской государственной медицинской академии. – Челябинск, 2008. – С. 51-56.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Влияние лавомакса на функции нейтрофилов цервикального канала у женщин с хламидийной инфекцией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О.И. Летяева //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Всероссийский конгресс дерматовенерологов: тез. науч. работ. – Казань, 2009. – С. 76.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Влияние лазера низкой интенсивности на количество нейтрофильных внеклеточных ловушек при различном временном воздействии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И.И. Долгушин, В.А. Маркова // Актуальные проблемы медицинской науки и практического здравоохранения: тр. науч. сессии, посвящ. 65-летию ЧелГМА. – Челябинск, 2009. – С.14-15.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Влияние низкоинтенсивного лазерного излучения на нейтрофилы периферической крови доноров в условиях эксперимента/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К.Г. Ишпахтина, О.Л. Колесников // Иммунология. – 2009. – Т.30, № 5. – С. 263-267.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Влияние низкоинтенсивного лазерного излучения с переменной генерацией импульса на процесс формирования нейтрофильных внеклеточных ловушек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В.А.Маркова,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А.И.Рыжкова //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LXIII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межвузовской научной студенческой конференции с международным участием, посвящённой 65-летию челябинской государственной медицинской академии. – Челябинск, 2009. – С. 64.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Влияние продолжительности воздействия лазера низкой интенсивности с постоянной генерацией импульса на процесс формирования нейтрофильных внеклеточных ловушек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И.И. Долгушин, В.А. Маркова //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научно-практической конференции молодых ученых Челябинской государственной медицинской академии. – Челябинск, 2009. – С. 75-77.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Гелий-неоновый лазер с переменной генерацией импульса в коррекции дисфункции нейтрофильных гранулоцитов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in</w:t>
      </w:r>
      <w:r w:rsidRP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vitr</w:t>
      </w:r>
      <w:r w:rsidRPr="00F43641">
        <w:rPr>
          <w:rFonts w:ascii="Times New Roman" w:hAnsi="Times New Roman" w:cs="Times New Roman"/>
          <w:sz w:val="28"/>
          <w:szCs w:val="26"/>
        </w:rPr>
        <w:t xml:space="preserve">о / О.А. Гизингер //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научно-практической конференции молодых ученых Челябинской государственной медицинской академии. – Челябинск, 2009. – С. 28-33.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Изменение динамики содержания цитокинов под воздействием лазера низкой интенсивности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М.А. Полетаева, Е.В. Максимова // Иммунология. – 2009. – Т.30, № 3. – С. 176-180. 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Изучение процесса формирования нейтрофильных внеклеточных ловушек под воздействием лазера низкой интенсивности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И.И. Долгушин, К.Г. Ишпахтина, В.А. Маркова // Мед. иммунология. – 2009. – Т.11, № 4-5. – С. 406-407. 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Клинико-иммунологические аспекты действия препарата «Сафоцид» при лечении урогенитальных инфекций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В.А. Маркова //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научно-практической конференции молодых ученых Челябинской государственной медицинской академии. – Челябинск, 2009. – С. 39-46.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Клинико-микробиологическая оценка эффективности препарата «Сафоцид» при лечении хламидийной инфекции нижнего отдела репродуктивного тракта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О.И. Летяева //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VII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научно-практической конференции молодых ученых Челябинской государственной медицинской академии. – Челябинск, 2009. – С. 34-39.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Методы изучения бактерицидности нейтрофильных гранулоцитов по формированию нейтрофильных ловушек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В.А. Маркова,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А.И. Рыжкова //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LXIII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межвузовской научной студенческой конференции с международным участием, посвящённой 65-летию челябинской государственной медицинской академии. – Челябинск, 2009. – С. 65.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Мониторинг функционально-метаболического статуса нейтрофилов под действием низкоинтенсивного лазерного излучения ИК-диапазона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И.И. Долгушин // Научно-практическая конференция центрального федерального округа Российской федерации с международным участием «Инновации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 информационные технологии в диагностической, лечебно-профилактической и учебной работе клиник»: материалы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конф. – Тверь, 2009. – С.296-297.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Оценка количества нейтрофильных внеклеточных ловушек у здоровых доноров разного пола, формирующихся под воздействием лазера низкой интенсивности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 xml:space="preserve">И.И. Долгушин, В.А. Маркова // Вестн. урал. мед. акад. науки. – 2009. - № 2\1(24). - С.246-247. </w:t>
      </w:r>
    </w:p>
    <w:p w:rsidR="004D531E" w:rsidRPr="00F43641" w:rsidRDefault="004D531E" w:rsidP="008251FA">
      <w:pPr>
        <w:numPr>
          <w:ilvl w:val="0"/>
          <w:numId w:val="8"/>
        </w:numPr>
        <w:tabs>
          <w:tab w:val="left" w:pos="-32"/>
          <w:tab w:val="left" w:pos="2809"/>
          <w:tab w:val="left" w:pos="3936"/>
          <w:tab w:val="left" w:pos="7054"/>
          <w:tab w:val="left" w:pos="812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Состояние микробиоценоза после применения иммунимодулятора лавомакс у женщин с микоплазменной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инфекцией :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тез. науч. работ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О.И. Летяева //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Всероссийский конгресс дерматовенерологов. – Казань, 2009. – С.87.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43641">
        <w:rPr>
          <w:rFonts w:ascii="Times New Roman" w:hAnsi="Times New Roman" w:cs="Times New Roman"/>
          <w:bCs/>
          <w:sz w:val="28"/>
          <w:szCs w:val="26"/>
        </w:rPr>
        <w:t>Гизингер, О.А. Уровень провоспалительных цитокинов в цервикальном секрете у женщин с хламидийной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инфекцией до и после терапии низкоинтенсивным лазером с переменной генерацией импульса / О.А. Гизингер,</w:t>
      </w:r>
      <w:r w:rsidR="00F4364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bCs/>
          <w:sz w:val="28"/>
          <w:szCs w:val="26"/>
        </w:rPr>
        <w:t>И.И. Долгушин, К.Г. Ишпахтина, В.А. Маркова // Мед. иммунология. – 2009. – Т.11, № 4-5. – С. 312-313.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Функционально-метаболический статус нейтрофилов под воздействием лазерного излучения ИК-диапазона (850нм)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К.Г. Ишпахтина,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О.Л. Колесников // Актуальные проблемы медицинской науки и практического здравоохранения: тр. науч. сессии, посвящ. 65-летию ЧелГМА. – Челябинск, 2009. – С.11.</w:t>
      </w:r>
    </w:p>
    <w:p w:rsidR="004D531E" w:rsidRPr="00F43641" w:rsidRDefault="004D531E" w:rsidP="008251F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Цитокиновый профиль вагинального секрета женщин с урогенитальным микоплазмозом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>К.В. Никушкина, Е.А. Мезенцева, К.Г. Ишпахтина, О.Б. Прокопьева // Актуальные проблемы медицинской науки и практического здравоохранения: тр. науч. сессии, посвящ. 65-летию ЧелГМА. – Челябинск, 2009. – С.9-10.</w:t>
      </w:r>
    </w:p>
    <w:p w:rsidR="004D531E" w:rsidRPr="00F43641" w:rsidRDefault="004D531E" w:rsidP="008251FA">
      <w:pPr>
        <w:pStyle w:val="a5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6"/>
        </w:rPr>
      </w:pPr>
      <w:r w:rsidRPr="00F43641">
        <w:rPr>
          <w:rFonts w:ascii="Times New Roman" w:hAnsi="Times New Roman" w:cs="Times New Roman"/>
          <w:sz w:val="28"/>
          <w:szCs w:val="26"/>
        </w:rPr>
        <w:t>Гизингер, О.А. Эффективность различных методов иммунокоррекции в терапии урогенитальных инфекций / О.А. Гизингер,</w:t>
      </w:r>
      <w:r w:rsidR="00F43641">
        <w:rPr>
          <w:rFonts w:ascii="Times New Roman" w:hAnsi="Times New Roman" w:cs="Times New Roman"/>
          <w:sz w:val="28"/>
          <w:szCs w:val="26"/>
        </w:rPr>
        <w:t xml:space="preserve"> </w:t>
      </w:r>
      <w:r w:rsidRPr="00F43641">
        <w:rPr>
          <w:rFonts w:ascii="Times New Roman" w:hAnsi="Times New Roman" w:cs="Times New Roman"/>
          <w:sz w:val="28"/>
          <w:szCs w:val="26"/>
        </w:rPr>
        <w:t xml:space="preserve">К.Г. Ишпахтина // Материалы </w:t>
      </w:r>
      <w:r w:rsidRPr="00F43641">
        <w:rPr>
          <w:rFonts w:ascii="Times New Roman" w:hAnsi="Times New Roman" w:cs="Times New Roman"/>
          <w:sz w:val="28"/>
          <w:szCs w:val="26"/>
          <w:lang w:val="en-US"/>
        </w:rPr>
        <w:t>LXIII</w:t>
      </w:r>
      <w:r w:rsidRPr="00F43641">
        <w:rPr>
          <w:rFonts w:ascii="Times New Roman" w:hAnsi="Times New Roman" w:cs="Times New Roman"/>
          <w:sz w:val="28"/>
          <w:szCs w:val="26"/>
        </w:rPr>
        <w:t xml:space="preserve"> итоговой межвузовской научной студенческой конференции с международным участием, посвящённой 65-летию челябинской государственной медицинской академии. – Челябинск, 2009. – С. 66.</w:t>
      </w:r>
      <w:bookmarkStart w:id="1" w:name="_GoBack"/>
      <w:bookmarkEnd w:id="1"/>
    </w:p>
    <w:sectPr w:rsidR="004D531E" w:rsidRPr="00F43641" w:rsidSect="00F43641"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77" w:rsidRDefault="00282877" w:rsidP="004C362F">
      <w:pPr>
        <w:spacing w:after="0" w:line="240" w:lineRule="auto"/>
      </w:pPr>
      <w:r>
        <w:separator/>
      </w:r>
    </w:p>
  </w:endnote>
  <w:endnote w:type="continuationSeparator" w:id="0">
    <w:p w:rsidR="00282877" w:rsidRDefault="00282877" w:rsidP="004C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77" w:rsidRDefault="00282877" w:rsidP="004C362F">
      <w:pPr>
        <w:spacing w:after="0" w:line="240" w:lineRule="auto"/>
      </w:pPr>
      <w:r>
        <w:separator/>
      </w:r>
    </w:p>
  </w:footnote>
  <w:footnote w:type="continuationSeparator" w:id="0">
    <w:p w:rsidR="00282877" w:rsidRDefault="00282877" w:rsidP="004C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41" w:rsidRDefault="001311AF">
    <w:pPr>
      <w:pStyle w:val="a7"/>
      <w:jc w:val="center"/>
    </w:pPr>
    <w:r>
      <w:rPr>
        <w:noProof/>
      </w:rPr>
      <w:t>1</w:t>
    </w:r>
  </w:p>
  <w:p w:rsidR="00F43641" w:rsidRDefault="00F436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6AE3"/>
    <w:multiLevelType w:val="hybridMultilevel"/>
    <w:tmpl w:val="8ABE2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574361"/>
    <w:multiLevelType w:val="hybridMultilevel"/>
    <w:tmpl w:val="E12ACD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003846"/>
    <w:multiLevelType w:val="hybridMultilevel"/>
    <w:tmpl w:val="42482354"/>
    <w:lvl w:ilvl="0" w:tplc="94B8C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556625"/>
    <w:multiLevelType w:val="hybridMultilevel"/>
    <w:tmpl w:val="EAC8B5CC"/>
    <w:lvl w:ilvl="0" w:tplc="09E03F76">
      <w:start w:val="5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365F1AAB"/>
    <w:multiLevelType w:val="hybridMultilevel"/>
    <w:tmpl w:val="9CE2F7EE"/>
    <w:lvl w:ilvl="0" w:tplc="20FCBD14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>
    <w:nsid w:val="3C5015C6"/>
    <w:multiLevelType w:val="multilevel"/>
    <w:tmpl w:val="EF8C89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  <w:color w:val="auto"/>
      </w:rPr>
    </w:lvl>
    <w:lvl w:ilvl="1">
      <w:start w:val="3"/>
      <w:numFmt w:val="decimal"/>
      <w:isLgl/>
      <w:lvlText w:val="%1.%2"/>
      <w:lvlJc w:val="left"/>
      <w:pPr>
        <w:ind w:left="45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6">
    <w:nsid w:val="48A65152"/>
    <w:multiLevelType w:val="hybridMultilevel"/>
    <w:tmpl w:val="BF3AB206"/>
    <w:lvl w:ilvl="0" w:tplc="52202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CAC2C6A"/>
    <w:multiLevelType w:val="hybridMultilevel"/>
    <w:tmpl w:val="12546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CA1"/>
    <w:rsid w:val="000D1AC4"/>
    <w:rsid w:val="000D5ECC"/>
    <w:rsid w:val="0011083D"/>
    <w:rsid w:val="001130EC"/>
    <w:rsid w:val="001311AF"/>
    <w:rsid w:val="00147343"/>
    <w:rsid w:val="00155015"/>
    <w:rsid w:val="001C5996"/>
    <w:rsid w:val="00211B24"/>
    <w:rsid w:val="0021538E"/>
    <w:rsid w:val="00282877"/>
    <w:rsid w:val="002C72E7"/>
    <w:rsid w:val="002D5C0E"/>
    <w:rsid w:val="003125E9"/>
    <w:rsid w:val="0037174D"/>
    <w:rsid w:val="003A0487"/>
    <w:rsid w:val="003D7558"/>
    <w:rsid w:val="003E0FA5"/>
    <w:rsid w:val="004360C1"/>
    <w:rsid w:val="0044547C"/>
    <w:rsid w:val="004670E8"/>
    <w:rsid w:val="004727BC"/>
    <w:rsid w:val="00486B3D"/>
    <w:rsid w:val="004B3CC7"/>
    <w:rsid w:val="004B41CE"/>
    <w:rsid w:val="004C362F"/>
    <w:rsid w:val="004D531E"/>
    <w:rsid w:val="00517297"/>
    <w:rsid w:val="005223D0"/>
    <w:rsid w:val="00547A99"/>
    <w:rsid w:val="005E3A51"/>
    <w:rsid w:val="006D5890"/>
    <w:rsid w:val="00710D86"/>
    <w:rsid w:val="00747BCC"/>
    <w:rsid w:val="007A28C3"/>
    <w:rsid w:val="007E63BB"/>
    <w:rsid w:val="00804544"/>
    <w:rsid w:val="00813CA1"/>
    <w:rsid w:val="008251FA"/>
    <w:rsid w:val="0089092E"/>
    <w:rsid w:val="00894588"/>
    <w:rsid w:val="008A4392"/>
    <w:rsid w:val="008A45EE"/>
    <w:rsid w:val="008B5A23"/>
    <w:rsid w:val="00966150"/>
    <w:rsid w:val="00981FF8"/>
    <w:rsid w:val="009C488D"/>
    <w:rsid w:val="009C4DDC"/>
    <w:rsid w:val="00A8108E"/>
    <w:rsid w:val="00A83C43"/>
    <w:rsid w:val="00A87743"/>
    <w:rsid w:val="00AE188C"/>
    <w:rsid w:val="00AE5385"/>
    <w:rsid w:val="00AF3CB9"/>
    <w:rsid w:val="00B06C3B"/>
    <w:rsid w:val="00B36CCE"/>
    <w:rsid w:val="00B5158E"/>
    <w:rsid w:val="00B70B39"/>
    <w:rsid w:val="00B901CF"/>
    <w:rsid w:val="00BA0AA0"/>
    <w:rsid w:val="00C04196"/>
    <w:rsid w:val="00C41A0D"/>
    <w:rsid w:val="00C54E1B"/>
    <w:rsid w:val="00CC4EB0"/>
    <w:rsid w:val="00CD5348"/>
    <w:rsid w:val="00D3315D"/>
    <w:rsid w:val="00D418E7"/>
    <w:rsid w:val="00D50EC9"/>
    <w:rsid w:val="00E64F28"/>
    <w:rsid w:val="00E71088"/>
    <w:rsid w:val="00E719AC"/>
    <w:rsid w:val="00EB1831"/>
    <w:rsid w:val="00EF0130"/>
    <w:rsid w:val="00F163F1"/>
    <w:rsid w:val="00F34EDD"/>
    <w:rsid w:val="00F43641"/>
    <w:rsid w:val="00F45D31"/>
    <w:rsid w:val="00F52271"/>
    <w:rsid w:val="00F71508"/>
    <w:rsid w:val="00FA16DE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6E4DBF7-85DF-4934-AA0B-CECF813E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2F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13CA1"/>
    <w:pPr>
      <w:keepNext/>
      <w:spacing w:after="0" w:line="360" w:lineRule="auto"/>
      <w:ind w:firstLine="720"/>
      <w:jc w:val="both"/>
      <w:outlineLvl w:val="1"/>
    </w:pPr>
    <w:rPr>
      <w:rFonts w:ascii="Times New Roman" w:eastAsia="Batang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13CA1"/>
    <w:pPr>
      <w:keepNext/>
      <w:spacing w:after="0" w:line="360" w:lineRule="auto"/>
      <w:ind w:firstLine="720"/>
      <w:outlineLvl w:val="3"/>
    </w:pPr>
    <w:rPr>
      <w:rFonts w:ascii="Times New Roman" w:eastAsia="Batang" w:hAnsi="Times New Roman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13CA1"/>
    <w:pPr>
      <w:keepNext/>
      <w:spacing w:after="0" w:line="240" w:lineRule="auto"/>
      <w:outlineLvl w:val="4"/>
    </w:pPr>
    <w:rPr>
      <w:rFonts w:ascii="Times New Roman" w:eastAsia="Batang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813CA1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13CA1"/>
    <w:rPr>
      <w:rFonts w:ascii="Times New Roman" w:eastAsia="Batang" w:hAnsi="Times New Roman" w:cs="Times New Roman"/>
      <w:sz w:val="24"/>
      <w:szCs w:val="24"/>
    </w:rPr>
  </w:style>
  <w:style w:type="paragraph" w:styleId="a3">
    <w:name w:val="Body Text"/>
    <w:basedOn w:val="a"/>
    <w:uiPriority w:val="99"/>
    <w:rsid w:val="00813CA1"/>
    <w:pPr>
      <w:spacing w:after="12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813CA1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uiPriority w:val="99"/>
    <w:semiHidden/>
    <w:locked/>
    <w:rsid w:val="00813CA1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813CA1"/>
    <w:pPr>
      <w:spacing w:after="120" w:line="48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13CA1"/>
    <w:pPr>
      <w:spacing w:line="360" w:lineRule="auto"/>
      <w:ind w:left="720" w:firstLine="567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813CA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13CA1"/>
    <w:rPr>
      <w:rFonts w:ascii="Microsoft Sans Serif" w:hAnsi="Microsoft Sans Serif" w:cs="Microsoft Sans Serif"/>
      <w:spacing w:val="-10"/>
      <w:sz w:val="24"/>
      <w:szCs w:val="24"/>
    </w:rPr>
  </w:style>
  <w:style w:type="table" w:styleId="a6">
    <w:name w:val="Table Grid"/>
    <w:basedOn w:val="a1"/>
    <w:uiPriority w:val="99"/>
    <w:rsid w:val="00813CA1"/>
    <w:pPr>
      <w:ind w:firstLine="567"/>
      <w:jc w:val="both"/>
    </w:pPr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13CA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rsid w:val="0081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13CA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semiHidden/>
    <w:locked/>
    <w:rsid w:val="00813CA1"/>
    <w:rPr>
      <w:rFonts w:cs="Times New Roman"/>
    </w:rPr>
  </w:style>
  <w:style w:type="paragraph" w:styleId="ad">
    <w:name w:val="Title"/>
    <w:basedOn w:val="a"/>
    <w:link w:val="ae"/>
    <w:uiPriority w:val="99"/>
    <w:qFormat/>
    <w:rsid w:val="00813CA1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locked/>
    <w:rsid w:val="00813CA1"/>
    <w:rPr>
      <w:rFonts w:ascii="Tahoma" w:hAnsi="Tahoma" w:cs="Tahoma"/>
      <w:sz w:val="16"/>
      <w:szCs w:val="16"/>
    </w:rPr>
  </w:style>
  <w:style w:type="character" w:customStyle="1" w:styleId="ae">
    <w:name w:val="Название Знак"/>
    <w:link w:val="ad"/>
    <w:uiPriority w:val="99"/>
    <w:locked/>
    <w:rsid w:val="00813CA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14537</Words>
  <Characters>82866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Home</Company>
  <LinksUpToDate>false</LinksUpToDate>
  <CharactersWithSpaces>97209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оксана</dc:creator>
  <cp:keywords/>
  <dc:description/>
  <cp:lastModifiedBy>admin</cp:lastModifiedBy>
  <cp:revision>2</cp:revision>
  <dcterms:created xsi:type="dcterms:W3CDTF">2014-02-25T12:19:00Z</dcterms:created>
  <dcterms:modified xsi:type="dcterms:W3CDTF">2014-02-25T12:19:00Z</dcterms:modified>
</cp:coreProperties>
</file>