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6A" w:rsidRDefault="00CC266A">
      <w:pPr>
        <w:ind w:right="-2"/>
        <w:jc w:val="center"/>
      </w:pPr>
      <w:r>
        <w:t>Тюменская Государственная Сельскохозяйственная Академия</w:t>
      </w:r>
    </w:p>
    <w:p w:rsidR="00CC266A" w:rsidRDefault="00CC266A">
      <w:pPr>
        <w:ind w:right="-2"/>
        <w:jc w:val="center"/>
      </w:pPr>
      <w:r>
        <w:t>Отделение</w:t>
      </w:r>
      <w:r>
        <w:rPr>
          <w:lang w:val="en-US"/>
        </w:rPr>
        <w:t xml:space="preserve"> </w:t>
      </w:r>
      <w:r>
        <w:rPr>
          <w:rFonts w:ascii="Lucida Sans Unicode" w:hAnsi="Lucida Sans Unicode" w:cs="Lucida Sans Unicode"/>
          <w:lang w:val="en-US"/>
        </w:rPr>
        <w:t>«</w:t>
      </w:r>
      <w:r>
        <w:t xml:space="preserve">Водные биоресурсы и аквакультура </w:t>
      </w:r>
      <w:r>
        <w:rPr>
          <w:rFonts w:ascii="Lucida Sans Unicode" w:hAnsi="Lucida Sans Unicode" w:cs="Lucida Sans Unicode"/>
        </w:rPr>
        <w:t>»</w:t>
      </w:r>
      <w:r>
        <w:rPr>
          <w:lang w:val="en-US"/>
        </w:rPr>
        <w:br/>
      </w:r>
      <w:r>
        <w:t>Кафедра гидроэкологии и реабилитации водоёмов</w:t>
      </w:r>
    </w:p>
    <w:p w:rsidR="00CC266A" w:rsidRDefault="00CC266A">
      <w:pPr>
        <w:ind w:right="-2"/>
        <w:jc w:val="center"/>
      </w:pPr>
      <w:r>
        <w:t>Зооинженерный факультет</w:t>
      </w: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pStyle w:val="4"/>
        <w:ind w:left="0" w:right="-2"/>
      </w:pPr>
      <w:r>
        <w:t>РЕФЕРАТ</w:t>
      </w:r>
    </w:p>
    <w:p w:rsidR="00CC266A" w:rsidRDefault="00CC266A">
      <w:pPr>
        <w:ind w:right="-2"/>
        <w:jc w:val="center"/>
      </w:pPr>
    </w:p>
    <w:p w:rsidR="00CC266A" w:rsidRDefault="00CC266A">
      <w:pPr>
        <w:ind w:right="-2"/>
        <w:jc w:val="center"/>
      </w:pPr>
    </w:p>
    <w:p w:rsidR="00CC266A" w:rsidRDefault="00CC266A">
      <w:pPr>
        <w:pStyle w:val="5"/>
        <w:ind w:right="-2"/>
      </w:pPr>
      <w:r>
        <w:t>Влияние радионуклидов на рыб</w:t>
      </w:r>
    </w:p>
    <w:p w:rsidR="00CC266A" w:rsidRDefault="00CC266A">
      <w:pPr>
        <w:ind w:right="-2"/>
        <w:jc w:val="center"/>
      </w:pPr>
    </w:p>
    <w:p w:rsidR="00CC266A" w:rsidRDefault="00CC266A">
      <w:pPr>
        <w:ind w:right="-2"/>
        <w:jc w:val="center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left="5387" w:right="-2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Руководитель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Михайлова Людмила                 Владимировна</w:t>
      </w:r>
    </w:p>
    <w:p w:rsidR="00CC266A" w:rsidRDefault="00CC266A">
      <w:pPr>
        <w:ind w:left="5387" w:right="-2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Исполнитель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Кутафин Владимир     Петрович  гр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931а</w:t>
      </w:r>
    </w:p>
    <w:p w:rsidR="00CC266A" w:rsidRDefault="00CC266A">
      <w:pPr>
        <w:ind w:right="-2"/>
        <w:jc w:val="both"/>
        <w:rPr>
          <w:sz w:val="24"/>
          <w:szCs w:val="24"/>
          <w:u w:val="single"/>
        </w:rPr>
      </w:pPr>
    </w:p>
    <w:p w:rsidR="00CC266A" w:rsidRDefault="00CC266A">
      <w:pPr>
        <w:ind w:right="-2"/>
        <w:jc w:val="both"/>
        <w:rPr>
          <w:sz w:val="24"/>
          <w:szCs w:val="24"/>
        </w:rPr>
      </w:pPr>
    </w:p>
    <w:p w:rsidR="00CC266A" w:rsidRDefault="00CC266A">
      <w:pPr>
        <w:ind w:right="-2"/>
        <w:jc w:val="both"/>
        <w:rPr>
          <w:sz w:val="24"/>
          <w:szCs w:val="24"/>
        </w:rPr>
      </w:pPr>
    </w:p>
    <w:p w:rsidR="00CC266A" w:rsidRDefault="00CC266A">
      <w:pPr>
        <w:ind w:right="-2"/>
        <w:jc w:val="both"/>
        <w:rPr>
          <w:sz w:val="24"/>
          <w:szCs w:val="24"/>
        </w:rPr>
      </w:pPr>
    </w:p>
    <w:p w:rsidR="00CC266A" w:rsidRDefault="00CC266A">
      <w:pPr>
        <w:ind w:right="-2"/>
        <w:jc w:val="both"/>
        <w:rPr>
          <w:sz w:val="24"/>
          <w:szCs w:val="24"/>
        </w:rPr>
      </w:pPr>
    </w:p>
    <w:p w:rsidR="00CC266A" w:rsidRDefault="00CC266A">
      <w:pPr>
        <w:ind w:right="-2"/>
        <w:jc w:val="both"/>
        <w:rPr>
          <w:sz w:val="24"/>
          <w:szCs w:val="24"/>
        </w:rPr>
      </w:pPr>
    </w:p>
    <w:p w:rsidR="00CC266A" w:rsidRDefault="00CC266A">
      <w:pPr>
        <w:ind w:right="-2"/>
        <w:jc w:val="both"/>
        <w:rPr>
          <w:sz w:val="24"/>
          <w:szCs w:val="24"/>
        </w:rPr>
      </w:pPr>
    </w:p>
    <w:p w:rsidR="00CC266A" w:rsidRDefault="00CC266A">
      <w:pPr>
        <w:ind w:right="-2"/>
        <w:jc w:val="both"/>
        <w:rPr>
          <w:sz w:val="24"/>
          <w:szCs w:val="24"/>
        </w:rPr>
      </w:pPr>
    </w:p>
    <w:p w:rsidR="00CC266A" w:rsidRDefault="00CC266A">
      <w:pPr>
        <w:ind w:right="-2"/>
        <w:jc w:val="both"/>
        <w:rPr>
          <w:sz w:val="24"/>
          <w:szCs w:val="24"/>
        </w:rPr>
      </w:pPr>
    </w:p>
    <w:p w:rsidR="00CC266A" w:rsidRDefault="00CC266A">
      <w:pPr>
        <w:ind w:right="-2"/>
        <w:jc w:val="both"/>
        <w:rPr>
          <w:sz w:val="24"/>
          <w:szCs w:val="24"/>
        </w:rPr>
      </w:pPr>
    </w:p>
    <w:p w:rsidR="00CC266A" w:rsidRDefault="00CC266A">
      <w:pPr>
        <w:ind w:right="-2"/>
        <w:jc w:val="center"/>
        <w:rPr>
          <w:sz w:val="24"/>
          <w:szCs w:val="24"/>
        </w:rPr>
      </w:pPr>
      <w:r>
        <w:t>Тюмень 2004</w:t>
      </w:r>
    </w:p>
    <w:p w:rsidR="00CC266A" w:rsidRDefault="00CC266A">
      <w:pPr>
        <w:pStyle w:val="9"/>
        <w:ind w:right="-2"/>
      </w:pPr>
      <w:r>
        <w:t>ВВЕДЕНИЕ</w:t>
      </w:r>
    </w:p>
    <w:p w:rsidR="00CC266A" w:rsidRDefault="00CC266A">
      <w:pPr>
        <w:shd w:val="clear" w:color="auto" w:fill="FFFFFF"/>
        <w:ind w:right="-2"/>
        <w:jc w:val="both"/>
        <w:rPr>
          <w:snapToGrid w:val="0"/>
          <w:sz w:val="24"/>
          <w:szCs w:val="24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  <w:r>
        <w:rPr>
          <w:snapToGrid w:val="0"/>
          <w:color w:val="808080"/>
          <w:sz w:val="28"/>
          <w:szCs w:val="28"/>
        </w:rPr>
        <w:t xml:space="preserve">     </w:t>
      </w:r>
      <w:r>
        <w:rPr>
          <w:snapToGrid w:val="0"/>
          <w:sz w:val="28"/>
          <w:szCs w:val="28"/>
        </w:rPr>
        <w:t>Развитие атомной энергетики, с одной стороны, и растущая опасность расширяющегося воздействия человека на биосферу, которое приняло в настоящее время глобальные размеры, с другой — обусловливают необходимость научного анализа последствий перевода топливно-энергетической базы на ядерную основу. Среди комплекса проблем — экономических, социально-политических, психологических, экологических, — которые выдвигает начавшийся переход энергетики с ископаемого топлива на ядерное, наиболее важной является проблема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влияния ядерной энергетики на внешнюю среду.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Увеличение естественного радиационного фона, которое сопровождает освоение человеком энергии атомного ядра, привело к формированию ряда научных дисциплин: радиоэкологии, радиационной гигиены, ядерной метеорологии и др., всесторонне исследующих закономерности поведения во внешней среде радионуклидов и действия ионизирующих излучений на объекты окружающей среды и человека. В результате радиологических исследований к настоящему времени достаточно полно изучены основные особенности миграции наиболее важных в радиологическом отношении нуклидов в природных биогеоценозах, включая водные сообщества, а также влияние облучения на живые организмы, в том числе водные растения и животных. Это позволило оценить радиационную обстановку в различных регионах земного шара, а также собрать научную информацию для прогнозирования возможных радиологических последствий попадания радиоактивных веществ в окружающую среду.</w:t>
      </w: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  <w:r>
        <w:rPr>
          <w:color w:val="auto"/>
        </w:rPr>
        <w:t xml:space="preserve">     </w:t>
      </w:r>
      <w:r>
        <w:rPr>
          <w:i w:val="0"/>
          <w:iCs w:val="0"/>
          <w:color w:val="auto"/>
        </w:rPr>
        <w:t>Подробными радиоэкологическими исследованиями в последние 15—20 лет была охвачена и гидросфера Земли. Интерес к проблемам водной радиоэкологии предопределяется рядом причин. Во-первых, моря и океаны являются основным резервуаром, куда поступают радионуклиды (выпадения из атмосферы, жидкий и твердый сток с суши). Во-вторых, в водной среде обитают некоторые виды организмов, характеризующихся относительно высокой радиочувствительностью. В-третьих, специфические физико-химические свойства водной среды обеспечивают исключительно высокое накопление некоторых</w:t>
      </w:r>
      <w:r>
        <w:rPr>
          <w:i w:val="0"/>
          <w:iCs w:val="0"/>
          <w:color w:val="auto"/>
          <w:sz w:val="23"/>
          <w:szCs w:val="23"/>
        </w:rPr>
        <w:t xml:space="preserve">  </w:t>
      </w:r>
      <w:r>
        <w:rPr>
          <w:i w:val="0"/>
          <w:iCs w:val="0"/>
          <w:color w:val="auto"/>
        </w:rPr>
        <w:t>радионуклидов водными растениями и животными</w:t>
      </w:r>
      <w:r>
        <w:rPr>
          <w:b/>
          <w:bCs/>
          <w:i w:val="0"/>
          <w:iCs w:val="0"/>
          <w:color w:val="auto"/>
        </w:rPr>
        <w:t xml:space="preserve">   </w:t>
      </w:r>
      <w:r>
        <w:rPr>
          <w:i w:val="0"/>
          <w:iCs w:val="0"/>
          <w:color w:val="auto"/>
        </w:rPr>
        <w:t>(коэффициенты накопления    отдельных    радионуклидов    гидробионтами равны десяткам и сотням тысяч, т. е. концентрация радионуклидов в этих организмах в 10</w:t>
      </w:r>
      <w:r>
        <w:rPr>
          <w:i w:val="0"/>
          <w:iCs w:val="0"/>
          <w:color w:val="auto"/>
          <w:vertAlign w:val="superscript"/>
        </w:rPr>
        <w:t>4</w:t>
      </w:r>
      <w:r>
        <w:rPr>
          <w:i w:val="0"/>
          <w:iCs w:val="0"/>
          <w:color w:val="auto"/>
        </w:rPr>
        <w:t>—10</w:t>
      </w:r>
      <w:r>
        <w:rPr>
          <w:i w:val="0"/>
          <w:iCs w:val="0"/>
          <w:color w:val="auto"/>
          <w:vertAlign w:val="superscript"/>
        </w:rPr>
        <w:t>5</w:t>
      </w:r>
      <w:r>
        <w:rPr>
          <w:i w:val="0"/>
          <w:iCs w:val="0"/>
          <w:color w:val="auto"/>
        </w:rPr>
        <w:t xml:space="preserve"> раз выше, чем в воде), и в целом аккумуляция радиоактивных веществ живым  веществом  в воде относительно среды значительно выше, чем на суше. В-четвертых,   в  последние  годы  непрерывно    возрастает  роль Мирового океана  как  источника   пищевых  ресурсов  человека, а  в недалеком будущем гидросфера может стать основным поставщиком белков и других ценных питательных веществ для человека. С этой точки зрения вопросы накопления радионуклидов   в  пищевых   морепродуктах   приобретают   первостепенный интерес.   И,  наконец,  в-пятых,   успехи   водной   радиоэкологии предопределяют  решение таких</w:t>
      </w:r>
      <w:r>
        <w:rPr>
          <w:b/>
          <w:bCs/>
          <w:i w:val="0"/>
          <w:iCs w:val="0"/>
          <w:color w:val="auto"/>
        </w:rPr>
        <w:t xml:space="preserve">  </w:t>
      </w:r>
      <w:r>
        <w:rPr>
          <w:i w:val="0"/>
          <w:iCs w:val="0"/>
          <w:color w:val="auto"/>
        </w:rPr>
        <w:t xml:space="preserve">важных  вопросов,  как удаление радиоактивных  отходов. </w:t>
      </w: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rPr>
          <w:i w:val="0"/>
          <w:iCs w:val="0"/>
          <w:color w:val="auto"/>
        </w:rPr>
      </w:pPr>
    </w:p>
    <w:p w:rsidR="00CC266A" w:rsidRDefault="00CC266A">
      <w:pPr>
        <w:pStyle w:val="8"/>
        <w:ind w:left="0" w:right="-2"/>
        <w:jc w:val="center"/>
        <w:rPr>
          <w:b/>
          <w:bCs/>
          <w:i w:val="0"/>
          <w:iCs w:val="0"/>
          <w:color w:val="auto"/>
          <w:sz w:val="32"/>
          <w:szCs w:val="32"/>
        </w:rPr>
      </w:pPr>
      <w:r>
        <w:rPr>
          <w:b/>
          <w:bCs/>
          <w:i w:val="0"/>
          <w:iCs w:val="0"/>
          <w:color w:val="auto"/>
          <w:sz w:val="32"/>
          <w:szCs w:val="32"/>
        </w:rPr>
        <w:t>ЗАГРЯЗНЕНИЕ РАДИОНУКЛИДАМИ ОКРУЖАЮЩЕЙ СРЕДЫ</w:t>
      </w:r>
    </w:p>
    <w:p w:rsidR="00CC266A" w:rsidRDefault="00CC266A">
      <w:pPr>
        <w:ind w:right="-2"/>
        <w:jc w:val="both"/>
      </w:pP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Природные экосистемы загрязнены техногенными радионуклидами из разных источников:</w:t>
      </w:r>
      <w:r>
        <w:rPr>
          <w:sz w:val="28"/>
          <w:szCs w:val="28"/>
        </w:rPr>
        <w:t xml:space="preserve"> во-первых, это глобальные радиоактивные выпадения из атмосферы – результат испытаний ядерного оружия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во-вторых, значительное количество радионуклидов поступило в окружающую среду в результате деятельности ядерных предприятий</w:t>
      </w:r>
      <w:r>
        <w:rPr>
          <w:sz w:val="28"/>
          <w:szCs w:val="28"/>
          <w:lang w:val="en-US"/>
        </w:rPr>
        <w:t xml:space="preserve"> и аварий на них.(А.</w:t>
      </w:r>
      <w:r>
        <w:rPr>
          <w:sz w:val="28"/>
          <w:szCs w:val="28"/>
        </w:rPr>
        <w:t>Ааркрог и др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Изучение вклада наиболее крупных ядерных инцидентов в радиоактивное загрязнение Уральского региона, ЭКОЛОГИЯ, Номер 1, 1998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) 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Две тысячи ядерных взрывов, из них 483 испытания в атмосфере, распыливших две тонны плутония, плюс Чернобыль резко стимулировали интерес населения и государственных органов к контролю заражения воды радиоактивными элементами.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Радиоактивному загрязнению подвержен и мировой океан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Низкорадиоактивные отходы сбрасывали в моря и океаны Бельгия, Великобритания, Германия, Италия, Корея, Нидерланды, Новая Зеландия, Россия, США, Франция, Швейцария, Швеция, Япония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На морском дне лежат несколько погибших атомных подводных лодок США и России, контейнеры с радиоактивными отходами западных стран, потерянные ядерные бомбы, затопленные атомные реакторы ледоколов, а также кораблей ВМФ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(Г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Фомин, ВОДА, 1995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В связи с намеченной обширной программой строительства атомных электростанций и стремлением по-хозяйски использовать водоёмы охладители изучение закономерностей поведения радионуклидов в них приобретает практический интерес. (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Буянов и др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Накопление и выведение искусственных радионуклидов организмами пресноводных рыб, ЭКОЛОГИЯ, Номер 4, 1983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Биосфера находится под неблагоприятным воздействием антропогенных факторов, что нарушает её динамическое равновесие. Аварии и неконтролируемые утечки могут периодически подпитывать атмосферу загрязняющими веществами, и в этом смысле радиоактивным материалам будет принадлежать, к сожалению, не последнее место. Основным их источником в настоящее время является воздушный бассейн, куда в период интенсивного испытания ядерного оружия (1945—1963 гг.) было инжектировано очень большое количество осколочных радионуклидов. На поверхность Мирового океана все еще продолжают выпадать большие количества долгоживущих радиоактивных аэрозолей. 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</w:rPr>
        <w:t xml:space="preserve">     Определенный вклад в загрязнение биосферы может быть обусловлен и подземными ядерными взрывами, сопряженными с аварийным выбросом раскаленных радиоактивных паров и газов через образовавшиеся трещины в грунте</w:t>
      </w:r>
      <w:r>
        <w:rPr>
          <w:snapToGrid w:val="0"/>
          <w:sz w:val="28"/>
          <w:szCs w:val="28"/>
          <w:lang w:val="en-US"/>
        </w:rPr>
        <w:t>.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Потенциальным источником радиоактивного загрязнения природы являются реакторы атомных электростанций и других предприятий атомной индустрии, расположенных не только в прибрежной зоне, но и в глубине континента.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Таким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образом,</w:t>
      </w:r>
      <w:r>
        <w:rPr>
          <w:snapToGrid w:val="0"/>
          <w:sz w:val="28"/>
          <w:szCs w:val="28"/>
          <w:vertAlign w:val="subscript"/>
        </w:rPr>
        <w:t xml:space="preserve"> </w:t>
      </w:r>
      <w:r>
        <w:rPr>
          <w:snapToGrid w:val="0"/>
          <w:sz w:val="28"/>
          <w:szCs w:val="28"/>
        </w:rPr>
        <w:t>в итоге глобального, хотя и слабого, загрязнения биосферы антропогенными радионуклидами современное радиационное поле зоны биопоэза обусловливается двумя  составляющими - природного и</w:t>
      </w:r>
      <w:r>
        <w:rPr>
          <w:i/>
          <w:iCs/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искусственного</w:t>
      </w:r>
    </w:p>
    <w:p w:rsidR="00CC266A" w:rsidRDefault="00CC266A">
      <w:pPr>
        <w:pStyle w:val="8"/>
        <w:ind w:left="0" w:right="-2"/>
        <w:rPr>
          <w:i w:val="0"/>
          <w:iCs w:val="0"/>
          <w:color w:val="auto"/>
          <w:lang w:val="en-US"/>
        </w:rPr>
      </w:pPr>
      <w:r>
        <w:rPr>
          <w:i w:val="0"/>
          <w:iCs w:val="0"/>
        </w:rPr>
        <w:t>происхождения.</w:t>
      </w:r>
      <w:r>
        <w:rPr>
          <w:i w:val="0"/>
          <w:iCs w:val="0"/>
          <w:color w:val="auto"/>
        </w:rPr>
        <w:t xml:space="preserve"> (Л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А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Перцов, БИОЛОГИЧЕСКИЕ АСПЕКТЫ РАДИОАКТИВНОГО ЗАГРЯЗНЕНИЯ МОРЯ, 1978г</w:t>
      </w:r>
      <w:r>
        <w:rPr>
          <w:i w:val="0"/>
          <w:iCs w:val="0"/>
          <w:color w:val="auto"/>
          <w:lang w:val="en-US"/>
        </w:rPr>
        <w:t>.)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НАХОЖДЕНИЕ РАДИОАКТИВНЫХ ВЕЩЕСТВ В ВОДЕ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Радиоактивные элементы могут присутствовать в воде как в виде радиоактивных солей (сбросы заводов по производству ядерного топлива), так и в виде механических (вкрапления радионуклидов в минеральные частицы) и биологических загрязнений (рачки, обитающие в радиоактивном иле водоёмов)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Как правило, радионуклиды, попавшие в водную среду, неравномерно распределяются как по объёму воды, так и в донных отложениях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 илистом дне содержание радионуклидов во много раз больше, чем в песочном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Со временем радионуклиды, попавшие в воду, концентрируются в донных отложениях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(Г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Фомин, ВОДА, 1995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попадании в водные экосистемы радиоизотопы избирательно накапливаются отдельными компонентами водоёма, тем самым, создавая различные радиационные условия для каждой из экологических групп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Накопление радиоизотопов грунтами весьма различно и зависит не только от физико-химических свойств этих элементов, но и от специфических свойств грунтов в различных водоёмах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(Г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Питкянен, Особенности радиационных условий развития икры пресноводных рыб, относящихся к разным экологическим группам, ЭКОЛОГИЯ, Номер 6, 1974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CC266A" w:rsidRDefault="00CC266A">
      <w:pPr>
        <w:pStyle w:val="a7"/>
        <w:ind w:right="-2"/>
      </w:pPr>
      <w:r>
        <w:t xml:space="preserve">     Радионуклиды, содержащиеся в воде, по своему происхождению могут быть разделены на две группы: к первой относятся те, которые существовали при образовании Земли; ко второй — радионуклиды, возникающие непрерывно в результате природных ядерных превращений.</w:t>
      </w:r>
    </w:p>
    <w:p w:rsidR="00CC266A" w:rsidRDefault="00CC266A">
      <w:pPr>
        <w:pStyle w:val="8"/>
        <w:ind w:left="0" w:right="-2"/>
        <w:rPr>
          <w:i w:val="0"/>
          <w:iCs w:val="0"/>
          <w:color w:val="auto"/>
          <w:lang w:val="en-US"/>
        </w:rPr>
      </w:pPr>
      <w:r>
        <w:rPr>
          <w:i w:val="0"/>
          <w:iCs w:val="0"/>
        </w:rPr>
        <w:t xml:space="preserve">     Среди первичных радионуклидов выделяется группа относящихся к трём радиоактивным семействам, родоначальниками которых являются </w:t>
      </w:r>
      <w:r>
        <w:rPr>
          <w:i w:val="0"/>
          <w:iCs w:val="0"/>
          <w:lang w:val="en-US"/>
        </w:rPr>
        <w:t>U</w:t>
      </w:r>
      <w:r>
        <w:rPr>
          <w:i w:val="0"/>
          <w:iCs w:val="0"/>
          <w:vertAlign w:val="superscript"/>
          <w:lang w:val="en-US"/>
        </w:rPr>
        <w:t>238</w:t>
      </w:r>
      <w:r>
        <w:rPr>
          <w:i w:val="0"/>
          <w:iCs w:val="0"/>
          <w:lang w:val="en-US"/>
        </w:rPr>
        <w:t>, U</w:t>
      </w:r>
      <w:r>
        <w:rPr>
          <w:i w:val="0"/>
          <w:iCs w:val="0"/>
          <w:vertAlign w:val="superscript"/>
          <w:lang w:val="en-US"/>
        </w:rPr>
        <w:t>2</w:t>
      </w:r>
      <w:r>
        <w:rPr>
          <w:i w:val="0"/>
          <w:iCs w:val="0"/>
          <w:vertAlign w:val="superscript"/>
        </w:rPr>
        <w:t>35</w:t>
      </w:r>
      <w:r>
        <w:rPr>
          <w:i w:val="0"/>
          <w:iCs w:val="0"/>
        </w:rPr>
        <w:t xml:space="preserve"> и Тh</w:t>
      </w:r>
      <w:r>
        <w:rPr>
          <w:i w:val="0"/>
          <w:iCs w:val="0"/>
          <w:vertAlign w:val="superscript"/>
        </w:rPr>
        <w:t>232</w:t>
      </w:r>
      <w:r>
        <w:rPr>
          <w:i w:val="0"/>
          <w:iCs w:val="0"/>
        </w:rPr>
        <w:t>, и группа расеянных терригенных радионуклидов. Главным представителем последней группы является К</w:t>
      </w:r>
      <w:r>
        <w:rPr>
          <w:i w:val="0"/>
          <w:iCs w:val="0"/>
          <w:vertAlign w:val="superscript"/>
        </w:rPr>
        <w:t>40</w:t>
      </w:r>
      <w:r>
        <w:rPr>
          <w:i w:val="0"/>
          <w:iCs w:val="0"/>
        </w:rPr>
        <w:t>, который имеет наиболее широкое распространение и, как правило, содержится во всех компонентах биосферы в относительно больших концентрациях; поэтому β-активность воды и живого субстрата в основном обусловливается К</w:t>
      </w:r>
      <w:r>
        <w:rPr>
          <w:i w:val="0"/>
          <w:iCs w:val="0"/>
          <w:vertAlign w:val="superscript"/>
        </w:rPr>
        <w:t>40</w:t>
      </w:r>
      <w:r>
        <w:rPr>
          <w:i w:val="0"/>
          <w:iCs w:val="0"/>
        </w:rPr>
        <w:t>. Все первичные радионуклиды, содержащиеся в воде, имеют континентальное происхождение, в то время как радионуклиды, образующиеся под действием космических лучей, а также большинство антропогенных поступают в океан из атмосферы.</w:t>
      </w:r>
      <w:r>
        <w:rPr>
          <w:i w:val="0"/>
          <w:iCs w:val="0"/>
          <w:color w:val="auto"/>
        </w:rPr>
        <w:t xml:space="preserve"> (Л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А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Перцов, БИОЛОГИЧЕСКИЕ АСПЕКТЫ РАДИОАКТИВНОГО ЗАГРЯЗНЕНИЯ МОРЯ, 1978г</w:t>
      </w:r>
      <w:r>
        <w:rPr>
          <w:i w:val="0"/>
          <w:iCs w:val="0"/>
          <w:color w:val="auto"/>
          <w:lang w:val="en-US"/>
        </w:rPr>
        <w:t>.)</w:t>
      </w:r>
    </w:p>
    <w:p w:rsidR="00CC266A" w:rsidRDefault="00CC266A">
      <w:pPr>
        <w:ind w:right="-2"/>
        <w:jc w:val="both"/>
        <w:rPr>
          <w:snapToGrid w:val="0"/>
          <w:color w:val="000000"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РАДИОАКТИВНОГО ЗАГРЯЗНЕНИЯ МОРЯ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Все существующие и вероятные источники радиоактивного загрязнения моря (ИРЗ) можно подразделить на две основные группы: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1)   функционирующие, обусловливающие  непрерывное    или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периодическое поступление радиоактивных    веществ  в    гидросферу;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2)  потенциальные, которые в данный период времени не поставляют  во    внешнюю    среду    искусственные    радионуклиды, но в аварийных или иных ситуациях, связанных с нарушением технологии, правил безопасности или других ограничений, могут стать причиной  образования  обширных  или локальных,  стойких или временных очагов загрязнения моря.</w:t>
      </w:r>
    </w:p>
    <w:p w:rsidR="00CC266A" w:rsidRDefault="00CC266A">
      <w:pPr>
        <w:pStyle w:val="8"/>
        <w:ind w:left="0" w:right="-2"/>
        <w:rPr>
          <w:i w:val="0"/>
          <w:iCs w:val="0"/>
          <w:color w:val="auto"/>
          <w:lang w:val="en-US"/>
        </w:rPr>
      </w:pPr>
      <w:r>
        <w:rPr>
          <w:i w:val="0"/>
          <w:iCs w:val="0"/>
        </w:rPr>
        <w:t xml:space="preserve">     В свою очередь, функционирующие ИРЗ различаются по продолжительности и ритму действия, характеру и количеству радиоактивных веществ, рассеиваемых в биосфере, их нуклидному составу, пути поступления в водную среду и т. п.Одни функционирующие  ИРЗ   моря   отличаются  относительно  выраженным   постоянством  влияния   на  радиационную  обстановку</w:t>
      </w:r>
      <w:r>
        <w:rPr>
          <w:i w:val="0"/>
          <w:iCs w:val="0"/>
          <w:lang w:val="en-US"/>
        </w:rPr>
        <w:t>.</w:t>
      </w:r>
      <w:r>
        <w:rPr>
          <w:i w:val="0"/>
          <w:iCs w:val="0"/>
        </w:rPr>
        <w:t xml:space="preserve"> Другие   характеризуются   периодичностью   действия,   при   этом не всегда ритмичной, когда в водную среду через соответствующие   интервалы   времени   попадают   радиоактивные   вещества разной концентрации.</w:t>
      </w:r>
      <w:r>
        <w:rPr>
          <w:i w:val="0"/>
          <w:iCs w:val="0"/>
          <w:color w:val="auto"/>
        </w:rPr>
        <w:t xml:space="preserve"> (Л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А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Перцов, БИОЛОГИЧЕСКИЕ АСПЕКТЫ РАДИОАКТИВНОГО ЗАГРЯЗНЕНИЯ МОРЯ, 1978г</w:t>
      </w:r>
      <w:r>
        <w:rPr>
          <w:i w:val="0"/>
          <w:iCs w:val="0"/>
          <w:color w:val="auto"/>
          <w:lang w:val="en-US"/>
        </w:rPr>
        <w:t>.)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УСВОЕНИЕ РАДИОНУКЛИДОВ ГИДРОБИОНТАМИ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 важным является изучение путей поступления радионуклидов в гидробионты, а также исследование динамики выведения ранее накопленных излучателей из организмов, поиск путей, средств и веществ, которые защитили бы организм от чрезмерно высокого накопления радионуклидов или ускоряли бы выведение их из гидробионтов</w:t>
      </w:r>
      <w:r>
        <w:rPr>
          <w:sz w:val="28"/>
          <w:szCs w:val="28"/>
          <w:lang w:val="en-US"/>
        </w:rPr>
        <w:t>. (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Буянов и др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Накопление и выведение искусственных радионуклидов организмами пресноводных рыб, ЭКОЛОГИЯ, Номер 4, 1983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Много работ отечественных и зарубежных учёных посвящено изучению загрязнения рыб радиоактивными веществами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По своей направленности эти работы можно разделить на две группы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Одна из них посвящена изучению поступления, накопления и перераспределения радиоактивных веществ в организме рыб, а так же выведения их из органов и тканей рыб</w:t>
      </w:r>
      <w:r>
        <w:rPr>
          <w:sz w:val="28"/>
          <w:szCs w:val="28"/>
          <w:lang w:val="en-US"/>
        </w:rPr>
        <w:t>, другая – вопросам биологического действия радиации на организм рыб.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Загрязнение рыб происходит путём непосредственной адсорбции радиоактивных веществ поверхностью тела, через пищу и в результате других обменных процессов между организмом и окружающей средой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Во внутренние органы рыб радиоактивные элементы проникают через кожу, жабры и ротовую полость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важных источников заражения рыб является передача радиоактивных веществ по пищевым цепям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Молодь большинства рыб и многие взрослые рыбы питаются планктоном, который способен накапливать радионуклиды до концентраций в сотни и тысячи раз больших, чем в окружающей воде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Поэтому при малом содержании радиоактивных веществ в воде поступление их в организм рыб обусловливается в первую очередь загрязнённой пищей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 нахождении в воде, загрязнённой радиоактивными веществами, рыбы получают внешнее облучение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Адсорбированная на поверхности их тела активность создаёт облучение организма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 свою очередь радиоактивные вещества, накапливающиеся в органах и тканях, создают внутренний источник облучения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(Г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Фёдорова, О радиоактивном загрязнении рыб, РЫБНОЕ ХОЗЯЙСТВО, Номер 3, </w:t>
      </w:r>
      <w:r>
        <w:rPr>
          <w:sz w:val="28"/>
          <w:szCs w:val="28"/>
          <w:lang w:val="en-US"/>
        </w:rPr>
        <w:t xml:space="preserve"> 1962г.</w:t>
      </w:r>
      <w:r>
        <w:rPr>
          <w:sz w:val="28"/>
          <w:szCs w:val="28"/>
        </w:rPr>
        <w:t>)</w:t>
      </w:r>
    </w:p>
    <w:p w:rsidR="00CC266A" w:rsidRDefault="00CC266A">
      <w:pPr>
        <w:pStyle w:val="ad"/>
        <w:ind w:left="0" w:right="-2"/>
      </w:pPr>
      <w:r>
        <w:t xml:space="preserve">     Радионуклиды, так же как и все стабильные нуклиды, поступают в тело гидробионтов через пищеварительный тракт, жаберный аппарат и покровные ткани. Интенсивность усвоения организмом радионуклидов во многом определяется степенью физико-химического тождества их со стабильными нуклидами, необходимыми для оптимального функционирования бионта, а также агрегатным состоянием, концентрацией в воде, функциональным состоянием организма и т. п. Живые организмы усваивают нуклиды одного элемента практически в равной степени, так как по химическим свойствам они тождественны. </w:t>
      </w:r>
    </w:p>
    <w:p w:rsidR="00CC266A" w:rsidRDefault="00CC266A">
      <w:pPr>
        <w:pStyle w:val="8"/>
        <w:ind w:left="0" w:right="-2"/>
        <w:rPr>
          <w:i w:val="0"/>
          <w:iCs w:val="0"/>
          <w:color w:val="auto"/>
          <w:lang w:val="en-US"/>
        </w:rPr>
      </w:pPr>
      <w:r>
        <w:t xml:space="preserve">     </w:t>
      </w:r>
      <w:r>
        <w:rPr>
          <w:i w:val="0"/>
          <w:iCs w:val="0"/>
        </w:rPr>
        <w:t>Интенсивность поступления в организм радионуклида в существенной мере  зависит  от  пути  его  проникновения.   Радиоактивные вещества, содержащиеся в твердых частицах, гидробионтами практически не усваиваются. В отличие от этого радионуклиды, находящиеся в ионном состоянии, поглощаются гидробионтами интенсивно</w:t>
      </w:r>
      <w:r>
        <w:rPr>
          <w:i w:val="0"/>
          <w:iCs w:val="0"/>
          <w:lang w:val="en-US"/>
        </w:rPr>
        <w:t>.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auto"/>
        </w:rPr>
        <w:t>(Л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А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Перцов, БИОЛОГИЧЕСКИЕ АСПЕКТЫ РАДИОАКТИВНОГО ЗАГРЯЗНЕНИЯ МОРЯ, 1978г</w:t>
      </w:r>
      <w:r>
        <w:rPr>
          <w:i w:val="0"/>
          <w:iCs w:val="0"/>
          <w:color w:val="auto"/>
          <w:lang w:val="en-US"/>
        </w:rPr>
        <w:t>.)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Освобождение организма рыб от радиоизотопов идёт несколькими путями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смыванием с поверхности тела, удалением с продуктами обмена, а также в результате распада радиоизотопов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(Д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Ромашов, Радиоактивное заражение рыб,  ТРУДЫ СОВЕЩАНИЙ ИХТИОЛОГИЧЕСКОЙ КОМИССИИ АКАДЕМИИ НАУК СССР, ВЫП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10, 1960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)  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  <w:rPr>
          <w:snapToGrid w:val="0"/>
          <w:color w:val="000000"/>
          <w:sz w:val="28"/>
          <w:szCs w:val="28"/>
        </w:rPr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both"/>
      </w:pPr>
    </w:p>
    <w:p w:rsidR="00CC266A" w:rsidRDefault="00CC266A">
      <w:pPr>
        <w:ind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НАКОПЛЕНИЕ РЫБАМИ РАДИОАКТИВНЫХ ВЕЩЕСТВ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Накопление радиоактивных веществ органами и тканями рыб, а также распределение и выделение их зависит от целого ряда условий, основными из которых являются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химическая природа радиоизотопов и периоды их полураспада, концентрация радиоизотопов в воде, вид, возраст и физиологическое состояние рыб и экологические условия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Опыты на рыбах ставились с радиоизотопами стронция, цезия, иттрия, церия, фосфора, кальция, урана, йода, кобальта, полония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Различные радиоизотопы, попадая в организм рыб, распределяются по органам и тканям неравномерно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Концентрация в тканях определяется в первую очередь их химическими свойствами</w:t>
      </w:r>
      <w:r>
        <w:rPr>
          <w:sz w:val="28"/>
          <w:szCs w:val="28"/>
          <w:lang w:val="en-US"/>
        </w:rPr>
        <w:t>. Встречаясь с различными химическими соединениями, входящими в состав тканей рыб или являющимися продуктами обмена веществ, радиоизотопы вступают с ними в обменные реакции.</w:t>
      </w:r>
      <w:r>
        <w:rPr>
          <w:sz w:val="28"/>
          <w:szCs w:val="28"/>
        </w:rPr>
        <w:t xml:space="preserve"> Так, радиостронций очень близок в химическом отношении к кальцию и, попадая в животный организм, откладывается в кальцийсодержащих тканях, главным образом в костях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Повышение содержания нерадиоактивного кальция в окружающей воде ведёт к снижению кумуляции радиостронция рыбами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Ход направленности обменных реакций в организме рыб определяются соотношением между процессами накопления и выведения радиоизотопов организмом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Кумуляция радиоизотопов органами и тканями рыб зависит, прежде всего, от концентрации этих радиоизотопов в воде и времени пребывания в ней рыб. Чем выше степень радиоактивности воды, тем больше степень загрязнённости рыб</w:t>
      </w:r>
      <w:r>
        <w:rPr>
          <w:sz w:val="28"/>
          <w:szCs w:val="28"/>
          <w:lang w:val="en-US"/>
        </w:rPr>
        <w:t>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977"/>
        <w:gridCol w:w="2600"/>
      </w:tblGrid>
      <w:tr w:rsidR="00CC266A">
        <w:trPr>
          <w:trHeight w:val="1081"/>
        </w:trPr>
        <w:tc>
          <w:tcPr>
            <w:tcW w:w="240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радиоактивность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воды, </w:t>
            </w:r>
            <w:r>
              <w:rPr>
                <w:i/>
                <w:iCs/>
                <w:sz w:val="24"/>
                <w:szCs w:val="24"/>
              </w:rPr>
              <w:t>кюри/л</w:t>
            </w:r>
          </w:p>
        </w:tc>
        <w:tc>
          <w:tcPr>
            <w:tcW w:w="2977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радиоактивность</w:t>
            </w:r>
          </w:p>
          <w:p w:rsidR="00CC266A" w:rsidRDefault="00CC266A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Рыбы, </w:t>
            </w:r>
            <w:r>
              <w:rPr>
                <w:i/>
                <w:iCs/>
                <w:sz w:val="24"/>
                <w:szCs w:val="24"/>
              </w:rPr>
              <w:t>кюри/л</w:t>
            </w:r>
          </w:p>
        </w:tc>
        <w:tc>
          <w:tcPr>
            <w:tcW w:w="2600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Кратность накопления</w:t>
            </w:r>
          </w:p>
        </w:tc>
      </w:tr>
      <w:tr w:rsidR="00CC266A">
        <w:tc>
          <w:tcPr>
            <w:tcW w:w="240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2977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3,9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2600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CC266A">
        <w:tc>
          <w:tcPr>
            <w:tcW w:w="240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1,55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2977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2,5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2600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CC266A">
        <w:tc>
          <w:tcPr>
            <w:tcW w:w="240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2977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2600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</w:tr>
    </w:tbl>
    <w:p w:rsidR="00CC266A" w:rsidRDefault="00CC266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воде с высокой концентрацией радиоизотопов кумуляция последних происходит в одних тканях, а при низких – в других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однократном загрязнении рыб даже большими количествами радиоизотопов накопление их организме бывает незначительным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При длительном же загрязнении низкими концентрациями радиоизотопы могут накапливаться в организме в больших количествах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Наиболее интенсивная кумуляция радиоактивных веществ происходит в первые сутки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При равности процессов поступления и выведения радиоактивных элементов через 2 – 3 месяца наступает предельное накопление радиоизотопов органами и тканями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При достижении предела накопления радиоактивных веществ организмом дальнейшая кумуляция прекращается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Молодые и быстрорастущие рыбы кумулируют радиоизотопы быстрее и в относительно больших количествах, чем рыбы среднего и старого возраста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донных рыб накопление радиоизотопов идёт быстрее, чем у пелагических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Таким образом, экологические условия и физиологическое состояние рыб играют значительную роль в загрязнении их радиоактивными веществами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(Г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Фёдорова, О радиоактивном загрязнении рыб, РЫБНОЕ ХОЗЯЙСТВО, Номер 3, </w:t>
      </w:r>
      <w:r>
        <w:rPr>
          <w:sz w:val="28"/>
          <w:szCs w:val="28"/>
          <w:lang w:val="en-US"/>
        </w:rPr>
        <w:t xml:space="preserve"> 1962г.</w:t>
      </w:r>
      <w:r>
        <w:rPr>
          <w:sz w:val="28"/>
          <w:szCs w:val="28"/>
        </w:rPr>
        <w:t>)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накопления цезия-137 водными организмами в природных условиях связано с количественной оценкой и прогнозированием перехода искусственных радионуклидов из внешней среды в живые организмы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 настоящее время наиболее интересны исследования в естественных условиях, так как они позволяют получить реальные количественные показатели миграционного переноса радионуклидов в те или иные элементы экосистемы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В работе были использованы несколькие виды морских и полупроходных рыб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Для анализа отбирали целых рыб, и только у крупных рыб исследовали центральную часть тушки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Результаты определений приведены в таблице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pStyle w:val="2"/>
        <w:ind w:left="0" w:right="-2"/>
        <w:jc w:val="both"/>
      </w:pPr>
      <w:r>
        <w:t xml:space="preserve">                    </w:t>
      </w:r>
    </w:p>
    <w:p w:rsidR="00CC266A" w:rsidRDefault="00CC266A">
      <w:pPr>
        <w:pStyle w:val="2"/>
        <w:ind w:left="0" w:right="-2"/>
      </w:pPr>
      <w:r>
        <w:t>Накопление цезия-137 и калия в рыбах Каспийского моря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559"/>
        <w:gridCol w:w="1276"/>
        <w:gridCol w:w="983"/>
        <w:gridCol w:w="9"/>
        <w:gridCol w:w="993"/>
        <w:gridCol w:w="6"/>
        <w:gridCol w:w="1553"/>
      </w:tblGrid>
      <w:tr w:rsidR="00CC266A">
        <w:trPr>
          <w:cantSplit/>
          <w:trHeight w:val="380"/>
        </w:trPr>
        <w:tc>
          <w:tcPr>
            <w:tcW w:w="1526" w:type="dxa"/>
            <w:vMerge w:val="restart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рыб</w:t>
            </w:r>
          </w:p>
        </w:tc>
        <w:tc>
          <w:tcPr>
            <w:tcW w:w="1559" w:type="dxa"/>
            <w:vMerge w:val="restart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питания</w:t>
            </w:r>
          </w:p>
        </w:tc>
        <w:tc>
          <w:tcPr>
            <w:tcW w:w="1559" w:type="dxa"/>
            <w:vMerge w:val="restart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ка-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лия, 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кг сы-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рой массы</w:t>
            </w:r>
          </w:p>
        </w:tc>
        <w:tc>
          <w:tcPr>
            <w:tcW w:w="3261" w:type="dxa"/>
            <w:gridSpan w:val="4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цезия-137, пКи</w:t>
            </w:r>
          </w:p>
        </w:tc>
        <w:tc>
          <w:tcPr>
            <w:tcW w:w="1559" w:type="dxa"/>
            <w:gridSpan w:val="2"/>
            <w:vMerge w:val="restart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Наблюдаемое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отношение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(НО)</w:t>
            </w:r>
          </w:p>
        </w:tc>
      </w:tr>
      <w:tr w:rsidR="00CC266A">
        <w:trPr>
          <w:cantSplit/>
          <w:trHeight w:val="349"/>
        </w:trPr>
        <w:tc>
          <w:tcPr>
            <w:tcW w:w="1526" w:type="dxa"/>
            <w:vMerge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кг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сырой мас-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 рыбы</w:t>
            </w:r>
          </w:p>
        </w:tc>
        <w:tc>
          <w:tcPr>
            <w:tcW w:w="1985" w:type="dxa"/>
            <w:gridSpan w:val="3"/>
          </w:tcPr>
          <w:p w:rsidR="00CC266A" w:rsidRDefault="00CC266A">
            <w:pPr>
              <w:pStyle w:val="1"/>
              <w:ind w:right="-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На г калия</w:t>
            </w:r>
          </w:p>
        </w:tc>
        <w:tc>
          <w:tcPr>
            <w:tcW w:w="1559" w:type="dxa"/>
            <w:gridSpan w:val="2"/>
            <w:vMerge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C266A">
        <w:trPr>
          <w:cantSplit/>
          <w:trHeight w:val="90"/>
        </w:trPr>
        <w:tc>
          <w:tcPr>
            <w:tcW w:w="1526" w:type="dxa"/>
            <w:vMerge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воде</w:t>
            </w:r>
          </w:p>
        </w:tc>
        <w:tc>
          <w:tcPr>
            <w:tcW w:w="993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рыбе</w:t>
            </w:r>
          </w:p>
        </w:tc>
        <w:tc>
          <w:tcPr>
            <w:tcW w:w="1559" w:type="dxa"/>
            <w:gridSpan w:val="2"/>
            <w:vMerge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C266A">
        <w:tc>
          <w:tcPr>
            <w:tcW w:w="152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Вобла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Бентофаг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</w:t>
            </w:r>
          </w:p>
        </w:tc>
        <w:tc>
          <w:tcPr>
            <w:tcW w:w="127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1,41</w:t>
            </w:r>
          </w:p>
        </w:tc>
        <w:tc>
          <w:tcPr>
            <w:tcW w:w="983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2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559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CC266A">
        <w:tc>
          <w:tcPr>
            <w:tcW w:w="152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Кутум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127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3,46</w:t>
            </w:r>
          </w:p>
        </w:tc>
        <w:tc>
          <w:tcPr>
            <w:tcW w:w="983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2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559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CC266A">
        <w:tc>
          <w:tcPr>
            <w:tcW w:w="152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Сазан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127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1,00</w:t>
            </w:r>
          </w:p>
        </w:tc>
        <w:tc>
          <w:tcPr>
            <w:tcW w:w="983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2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559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CC266A">
        <w:tc>
          <w:tcPr>
            <w:tcW w:w="152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Севрюга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7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7,68</w:t>
            </w:r>
          </w:p>
        </w:tc>
        <w:tc>
          <w:tcPr>
            <w:tcW w:w="983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2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1559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CC266A">
        <w:tc>
          <w:tcPr>
            <w:tcW w:w="152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Осётр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7,81</w:t>
            </w:r>
          </w:p>
        </w:tc>
        <w:tc>
          <w:tcPr>
            <w:tcW w:w="983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2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559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CC266A">
        <w:tc>
          <w:tcPr>
            <w:tcW w:w="152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Килька ан-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чоусовидная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Плангтофаг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7,81</w:t>
            </w:r>
          </w:p>
        </w:tc>
        <w:tc>
          <w:tcPr>
            <w:tcW w:w="983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2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1559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CC266A">
        <w:tc>
          <w:tcPr>
            <w:tcW w:w="152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Каспийский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пузанок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4,32</w:t>
            </w:r>
          </w:p>
        </w:tc>
        <w:tc>
          <w:tcPr>
            <w:tcW w:w="983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2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CC266A">
        <w:trPr>
          <w:cantSplit/>
          <w:trHeight w:val="845"/>
        </w:trPr>
        <w:tc>
          <w:tcPr>
            <w:tcW w:w="1526" w:type="dxa"/>
            <w:tcBorders>
              <w:bottom w:val="nil"/>
            </w:tcBorders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Сельдь боль-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шеглазая</w:t>
            </w:r>
          </w:p>
        </w:tc>
        <w:tc>
          <w:tcPr>
            <w:tcW w:w="1559" w:type="dxa"/>
            <w:tcBorders>
              <w:bottom w:val="nil"/>
            </w:tcBorders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Ихтиофаг</w:t>
            </w:r>
          </w:p>
        </w:tc>
        <w:tc>
          <w:tcPr>
            <w:tcW w:w="1559" w:type="dxa"/>
            <w:tcBorders>
              <w:bottom w:val="nil"/>
            </w:tcBorders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1276" w:type="dxa"/>
            <w:tcBorders>
              <w:bottom w:val="nil"/>
            </w:tcBorders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25,45</w:t>
            </w:r>
          </w:p>
        </w:tc>
        <w:tc>
          <w:tcPr>
            <w:tcW w:w="983" w:type="dxa"/>
            <w:tcBorders>
              <w:bottom w:val="nil"/>
            </w:tcBorders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8" w:type="dxa"/>
            <w:gridSpan w:val="3"/>
            <w:tcBorders>
              <w:bottom w:val="nil"/>
            </w:tcBorders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nil"/>
            </w:tcBorders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CC266A">
        <w:tc>
          <w:tcPr>
            <w:tcW w:w="152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Сельдь-чер-</w:t>
            </w:r>
          </w:p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носпинка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27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23,30</w:t>
            </w:r>
          </w:p>
        </w:tc>
        <w:tc>
          <w:tcPr>
            <w:tcW w:w="983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2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559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CC266A">
        <w:tc>
          <w:tcPr>
            <w:tcW w:w="152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6,56</w:t>
            </w:r>
          </w:p>
        </w:tc>
        <w:tc>
          <w:tcPr>
            <w:tcW w:w="983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02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559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CC266A">
        <w:tc>
          <w:tcPr>
            <w:tcW w:w="152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Жерех</w:t>
            </w: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276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5,15</w:t>
            </w:r>
          </w:p>
        </w:tc>
        <w:tc>
          <w:tcPr>
            <w:tcW w:w="983" w:type="dxa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02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559" w:type="dxa"/>
            <w:gridSpan w:val="2"/>
          </w:tcPr>
          <w:p w:rsidR="00CC266A" w:rsidRDefault="00CC266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CC266A" w:rsidRDefault="00CC266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Как видно из таблицы, концентрации цезия-137 в организме различных видов рыб находились в диапазоне от 20 до 156 пКи/кг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Наибольшее накопление выявлено у морских и полупроходных рыб из семейства сельдевых, а наименьшее – у рыб семейства карповых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осетровые занимали промежуточное положение</w:t>
      </w:r>
      <w:r>
        <w:rPr>
          <w:sz w:val="28"/>
          <w:szCs w:val="28"/>
          <w:lang w:val="en-US"/>
        </w:rPr>
        <w:t>. По значениям НО видно, что почти для всех исследованных видов рыб дискриминация калия по отношению к цезию-137 была значительной.</w:t>
      </w:r>
      <w:r>
        <w:rPr>
          <w:sz w:val="28"/>
          <w:szCs w:val="28"/>
        </w:rPr>
        <w:t xml:space="preserve"> Величины НО коррелируют с типом питания рыб – максимальное у ихтиофагов, среднее – у планктофагов, минимальное – у бентофагов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основе рассмотрения величин НО можно констатировать, что в рамках как морской, так и в пресноводной экосистем происходит дискриминация в паре цезий-137/калий при переходе этих элементов из водной среды в организм рыб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Миграционный перенос цезия-137 из морской среды в организм рыб зависит от типа питания, в связи с чем можно использовать отношение цезий-137/калий для выяснения трофических связей гидробионтов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(А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Панарин и др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 дискриминации в паре цезий-137 – калий при переходе из морской среды в организм рыб, ЭКОЛОГИЧЕСКИЕ АСПЕКТЫ ХИМИЧЕСКОГО И РАДИОАКТИВНОГО ЗАГРЯЗНЕНИЯ ВОДНОЙ СРЕДЫ, 1983г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Многочисленными исследованиями в природе установлено, что уровни накопления рыбами радионуклидов находятся в обратной зависимости от минерализации водоёмов и содержания в воде их химических аналогов</w:t>
      </w:r>
      <w:r>
        <w:rPr>
          <w:sz w:val="28"/>
          <w:szCs w:val="28"/>
          <w:lang w:val="en-US"/>
        </w:rPr>
        <w:t>. (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Буянов и др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Накопление и выведение искусственных радионуклидов организмами пресноводных рыб, ЭКОЛОГИЯ, Номер 4, 1983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Существенно влияют на накопление радионуклидов в теле рыб сезонная смена года и температура воды: чем выше температура, тем активнее откладываются радионуклиды. При  одновременном загрязнении радионуклидом воды и корма  накопление в тканях рыбы обычно    выше, чем в случае    его поступления только с кормом.</w:t>
      </w:r>
    </w:p>
    <w:p w:rsidR="00CC266A" w:rsidRDefault="00CC266A">
      <w:pPr>
        <w:pStyle w:val="8"/>
        <w:ind w:left="0" w:right="-2"/>
        <w:rPr>
          <w:i w:val="0"/>
          <w:iCs w:val="0"/>
        </w:rPr>
      </w:pPr>
      <w:r>
        <w:t xml:space="preserve">     </w:t>
      </w:r>
      <w:r>
        <w:rPr>
          <w:i w:val="0"/>
          <w:iCs w:val="0"/>
        </w:rPr>
        <w:t xml:space="preserve">Накопление  радионуклидов в тканях во многом зависит от физиологической активности рыбы: чем активнее её образ жизни и чем она моложе, тем, как правило, больше откладывается в ее тканях радионуклидов. Интенсивность накопления </w:t>
      </w:r>
    </w:p>
    <w:p w:rsidR="00CC266A" w:rsidRDefault="00CC266A">
      <w:pPr>
        <w:pStyle w:val="8"/>
        <w:ind w:left="0" w:right="-2"/>
        <w:rPr>
          <w:i w:val="0"/>
          <w:iCs w:val="0"/>
          <w:color w:val="auto"/>
          <w:lang w:val="en-US"/>
        </w:rPr>
      </w:pPr>
      <w:r>
        <w:rPr>
          <w:i w:val="0"/>
          <w:iCs w:val="0"/>
        </w:rPr>
        <w:t>радионуклидов у рыб подвержена так же видовым колебаниям</w:t>
      </w:r>
      <w:r>
        <w:rPr>
          <w:lang w:val="en-US"/>
        </w:rPr>
        <w:t>.</w:t>
      </w:r>
      <w:r>
        <w:rPr>
          <w:i w:val="0"/>
          <w:iCs w:val="0"/>
          <w:color w:val="auto"/>
        </w:rPr>
        <w:t xml:space="preserve"> (Л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А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Перцов, БИОЛОГИЧЕСКИЕ АСПЕКТЫ РАДИОАКТИВНОГО ЗАГРЯЗНЕНИЯ МОРЯ, 1978г</w:t>
      </w:r>
      <w:r>
        <w:rPr>
          <w:i w:val="0"/>
          <w:iCs w:val="0"/>
          <w:color w:val="auto"/>
          <w:lang w:val="en-US"/>
        </w:rPr>
        <w:t>.)</w:t>
      </w:r>
    </w:p>
    <w:p w:rsidR="00CC266A" w:rsidRDefault="00CC266A">
      <w:pPr>
        <w:ind w:right="-2"/>
        <w:jc w:val="both"/>
        <w:rPr>
          <w:snapToGrid w:val="0"/>
          <w:color w:val="000000"/>
          <w:sz w:val="28"/>
          <w:szCs w:val="28"/>
        </w:rPr>
      </w:pPr>
    </w:p>
    <w:p w:rsidR="00CC266A" w:rsidRDefault="00CC266A">
      <w:pPr>
        <w:spacing w:line="360" w:lineRule="auto"/>
        <w:ind w:right="-2"/>
        <w:jc w:val="both"/>
        <w:rPr>
          <w:snapToGrid w:val="0"/>
          <w:color w:val="000000"/>
          <w:sz w:val="28"/>
          <w:szCs w:val="28"/>
        </w:rPr>
      </w:pPr>
    </w:p>
    <w:p w:rsidR="00CC266A" w:rsidRDefault="00CC266A">
      <w:pPr>
        <w:shd w:val="clear" w:color="auto" w:fill="FFFFFF"/>
        <w:spacing w:line="360" w:lineRule="auto"/>
        <w:ind w:right="-2"/>
        <w:jc w:val="both"/>
        <w:rPr>
          <w:snapToGrid w:val="0"/>
          <w:sz w:val="28"/>
          <w:szCs w:val="28"/>
        </w:rPr>
      </w:pP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</w:p>
    <w:p w:rsidR="00CC266A" w:rsidRDefault="00CC266A">
      <w:pPr>
        <w:ind w:right="-2"/>
        <w:jc w:val="both"/>
        <w:rPr>
          <w:b/>
          <w:bCs/>
          <w:sz w:val="32"/>
          <w:szCs w:val="32"/>
        </w:rPr>
      </w:pPr>
    </w:p>
    <w:p w:rsidR="00CC266A" w:rsidRDefault="00CC266A">
      <w:pPr>
        <w:pStyle w:val="ad"/>
        <w:ind w:left="0" w:right="-2"/>
        <w:rPr>
          <w:b/>
          <w:bCs/>
          <w:sz w:val="32"/>
          <w:szCs w:val="32"/>
        </w:rPr>
      </w:pPr>
    </w:p>
    <w:p w:rsidR="00CC266A" w:rsidRDefault="00CC266A">
      <w:pPr>
        <w:spacing w:line="360" w:lineRule="auto"/>
        <w:ind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ПОСЛЕДСТВИЯ РАДИОАКТИВНОЙ СРЕДЫ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 о радиационном поражении рыб изучен ещё далеко недостаточно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Однако все имеющиеся по этому вопросу материалы приводят к основному выводу, что ионизирующие излучения оказывают угнетающее и разрушающее действие на рыб </w:t>
      </w:r>
      <w:r>
        <w:rPr>
          <w:sz w:val="28"/>
          <w:szCs w:val="28"/>
          <w:lang w:val="en-US"/>
        </w:rPr>
        <w:t>(быть может, кроме самых низких доз облучения).</w:t>
      </w:r>
      <w:r>
        <w:rPr>
          <w:sz w:val="28"/>
          <w:szCs w:val="28"/>
        </w:rPr>
        <w:t xml:space="preserve"> Такое разрушающее действие проявляется на всех стадиях развития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на оплодотворённой и развивающейся икре, на личинках, мальках и взрослых рыбах, на производителях и на их половых продуктах – икре и спермиях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 потомстве облучённых производителей можно ожидать значительных генетических поражений, правда, ещё мало изученных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 зависимости от дозы облучения наблюдаются тяжёлые поражения половых желёз, крови, кроветворных и других жизненно важных органов, дефекты в развитии и уродства у эмбрионов и личинок, повышенные отходы, отставание в росте и т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(Д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Ромашов, Радиоактивное заражение рыб,  ТРУДЫ СОВЕЩАНИЙ ИХТИОЛОГИЧЕСКОЙ КОМИССИИ АКАДЕМИИ НАУК СССР, ВЫП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10, 1960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)  </w:t>
      </w:r>
    </w:p>
    <w:p w:rsidR="00CC266A" w:rsidRDefault="00CC266A">
      <w:pPr>
        <w:spacing w:line="360" w:lineRule="auto"/>
        <w:ind w:right="-2"/>
        <w:jc w:val="both"/>
        <w:rPr>
          <w:i/>
          <w:iCs/>
          <w:sz w:val="28"/>
          <w:szCs w:val="28"/>
        </w:rPr>
      </w:pPr>
    </w:p>
    <w:p w:rsidR="00CC266A" w:rsidRDefault="00CC266A">
      <w:pPr>
        <w:spacing w:line="360" w:lineRule="auto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ФИЗИОЛОГИЧЕСКИЕ ИЗМЕНЕНИЯ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Радиоактивное загрязнение водоёмов оказывает значительное влияние на гидробионтов, в результате которого происходят сложные физико-химические, биохимические и функциональные изменения в их органах и тканях</w:t>
      </w:r>
      <w:r>
        <w:rPr>
          <w:sz w:val="28"/>
          <w:szCs w:val="28"/>
          <w:lang w:val="en-US"/>
        </w:rPr>
        <w:t>. Под действием стронция-90 в большей степени проявляются морфологические, а цезия-137</w:t>
      </w:r>
      <w:r>
        <w:rPr>
          <w:sz w:val="28"/>
          <w:szCs w:val="28"/>
        </w:rPr>
        <w:t xml:space="preserve"> – генетико-биохимические аномалии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Известно, что при воздействии радионуклидов существенные изменения происходят в липидном обмене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 первую очередь это касается представленных во всех органах и тканях оксидантных систем, которые участвуют в регуляторных функциях клетки, поддерживая реакции окисления на минимальном стационарном уровне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Однако при различных патологических состояниях, в том числе возникающих и при воздействии ионизирующего излучения, процессы клеточного окисления дестабилизируются, что приводит к накоплению липидных перекисных соединений и нарушению обменных процессов в клетке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Прежде всего, изменяется состояние и проницаемость клеточных мембран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Происходят инактивация и солюбилизация мембранных ферментов, нарушение белок-липидных взаимодействий в мембранах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Такие процессы, как правило, наблюдаются при высоких дозах радиоактивного воздействия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 малых дозах изменения в обмене веществ носят адаптивный характер</w:t>
      </w:r>
      <w:r>
        <w:rPr>
          <w:sz w:val="28"/>
          <w:szCs w:val="28"/>
          <w:lang w:val="en-US"/>
        </w:rPr>
        <w:t>. (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Соломатина и др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Особенности метаболизма рыб в условиях радиоактивного загрязнения, ГИДРОБИОЛОГИЧЕСКИЙ ЖУРНАЛ, Том 36, номер 3, 2000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Радиоактивный стронций оказывает различное действие на различные группы гидробионтов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Наиболее чувствительны к его действию планктонные организмы, затем рыбы и менее всего – водные растения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Безвредной концентрацией радиоактивного стронция в воде для наиболее чувствительных организмов следует считать 5×10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кюри/л</w:t>
      </w:r>
      <w:r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Лебедева, Влияние стабильного и радиоактивного стронция на пресноводные организмы, ГИДРОБИОЛОГИЧЕСКИЙ ЖУРНАЛ, Номер 4, 1968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CC266A" w:rsidRDefault="00CC266A">
      <w:pPr>
        <w:pStyle w:val="8"/>
        <w:ind w:left="0" w:right="-2"/>
        <w:rPr>
          <w:i w:val="0"/>
          <w:iCs w:val="0"/>
          <w:color w:val="auto"/>
          <w:lang w:val="en-US"/>
        </w:rPr>
      </w:pPr>
      <w:r>
        <w:t xml:space="preserve">     </w:t>
      </w:r>
      <w:r>
        <w:rPr>
          <w:i w:val="0"/>
          <w:iCs w:val="0"/>
        </w:rPr>
        <w:t>Под действием облучения у рыб отмечаются аноксия, резко выраженная лейкопения, депрессия роста, общая мышечная слабость, снижение реакции на внешнее раздражение и в конечном итоге – высокая смертность</w:t>
      </w:r>
      <w:r>
        <w:rPr>
          <w:i w:val="0"/>
          <w:iCs w:val="0"/>
          <w:lang w:val="en-US"/>
        </w:rPr>
        <w:t>.</w:t>
      </w:r>
      <w:r>
        <w:rPr>
          <w:i w:val="0"/>
          <w:iCs w:val="0"/>
          <w:color w:val="auto"/>
        </w:rPr>
        <w:t xml:space="preserve"> (Л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А</w:t>
      </w:r>
      <w:r>
        <w:rPr>
          <w:i w:val="0"/>
          <w:iCs w:val="0"/>
          <w:color w:val="auto"/>
          <w:lang w:val="en-US"/>
        </w:rPr>
        <w:t>.</w:t>
      </w:r>
      <w:r>
        <w:rPr>
          <w:i w:val="0"/>
          <w:iCs w:val="0"/>
          <w:color w:val="auto"/>
        </w:rPr>
        <w:t>Перцов, БИОЛОГИЧЕСКИЕ АСПЕКТЫ РАДИОАКТИВНОГО ЗАГРЯЗНЕНИЯ МОРЯ, 1978г</w:t>
      </w:r>
      <w:r>
        <w:rPr>
          <w:i w:val="0"/>
          <w:iCs w:val="0"/>
          <w:color w:val="auto"/>
          <w:lang w:val="en-US"/>
        </w:rPr>
        <w:t>.)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Суммарное облучение организма рыб может привести к появлению лучевых поражений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Биологическое действие радиоизотопов на организм зависит от дозы, мощности её и типа излучения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отношению к радиации рыбы обладают большей резистентностью, чем млекопитающие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Смертельной для рыб является доза 3500 – 4000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Первые изменения в организме появляются при действии дозы в 600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Так, у молоди карпа после такой дозы облучения появляются изменения в крови (лейкопения)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Повышение дозы до 1400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ведёт к дальнейшему развитию лейкопении и соматическим нарушениям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Личинки рыб могут жить некоторое время после действия на них 20 000 – 40 000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Действие производимое на рыб большими дозами облучения, выражается в виде шока или, наоборот, повышенного возбуждения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При небольших дозах облучения эти явления отсутствуют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Характерной особенностью действия облучения является наличие скрытого периода, в течение которого в организме нельзя обнаружить каких-либо изменений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Он длится у рыб 1 – 3 недели, а затем появляются поражения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 дальнейшем наступает период, когда рыбы гибнут или выздоравливают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Основные изменения, происходящие в организме рыб, даже после незначительного влияния радиоактивных веществ, проявляются в сдвигах обменных процессов и изменениях картины крови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Короткоживущие радиоизотопы (с малым периодом полураспада) значительно менее опасны при загрязнении ими рыб, чем такие радиоизотопы, периоды полураспада которых исчисляется годами и десятками лет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Известно, что многие долгоживущие радиоизотопы являются высоко органотропными, и рыбы, загрязнённые ими, могут стать опасными источниками заражения других животных, в том числе и человека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(Г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Фёдорова, О радиоактивном загрязнении рыб, РЫБНОЕ ХОЗЯЙСТВО, Номер 3, </w:t>
      </w:r>
      <w:r>
        <w:rPr>
          <w:sz w:val="28"/>
          <w:szCs w:val="28"/>
          <w:lang w:val="en-US"/>
        </w:rPr>
        <w:t xml:space="preserve"> 1962г.</w:t>
      </w:r>
      <w:r>
        <w:rPr>
          <w:sz w:val="28"/>
          <w:szCs w:val="28"/>
        </w:rPr>
        <w:t>)</w:t>
      </w:r>
    </w:p>
    <w:p w:rsidR="00CC266A" w:rsidRDefault="00CC266A">
      <w:pPr>
        <w:spacing w:line="360" w:lineRule="auto"/>
        <w:ind w:right="-2"/>
        <w:jc w:val="both"/>
        <w:rPr>
          <w:i/>
          <w:iCs/>
          <w:sz w:val="28"/>
          <w:szCs w:val="28"/>
        </w:rPr>
      </w:pPr>
    </w:p>
    <w:p w:rsidR="00CC266A" w:rsidRDefault="00CC266A">
      <w:pPr>
        <w:spacing w:line="360" w:lineRule="auto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РЕПРОДУКТИВНЫЕ ИЗМЕНЕНИЯ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формой размножения пресноводных рыб является икрометание, в связи с чем эмбриональное развитие их происходит во внешней среде, которая определяет особенности экологии того или иного вида рыб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Большинство рыб, населяющих пресные водоёмы нашей страны, откладывает икру на водной растительности или на дне водоёмов – фитофильные, литофильные группы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Несколько меньше видов, икра которых развивается в толще или в поверхностных слоях воды, как это происходит у пелагофильных рыб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При попадании в водные экосистемы радиоизотопы избирательно накапливаются отдельными компонентами водоёма, тем самым, создавая различные радиационные условия для развития эмбрионов каждой из экологических групп рыб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(Г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Питкянен, Особенности радиационных условий развития икры пресноводных рыб, относящихся к разным экологическим группам, ЭКОЛОГИЯ, Номер 6, 1974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Гонады относятся к наиболее радиочувствительным органам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Изменения в половых железах сказываются как на плодовитости рыб, так и на жизнеспособности и полноценности потомства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 семенниках поражаются молодые сперматоциты и происходит нарушение клеточных ядер, что ведет к снижению плодовитости самцов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 яичниках в первую очередь поражаются молодые овоциты и значительно позднее – зрелые половые клетки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Чем выше доза облучения, тем медленнее идёт процесс нормализации овогенеза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(Г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Фёдорова, О радиоактивном загрязнении рыб, РЫБНОЕ ХОЗЯЙСТВО, Номер 3, </w:t>
      </w:r>
      <w:r>
        <w:rPr>
          <w:sz w:val="28"/>
          <w:szCs w:val="28"/>
          <w:lang w:val="en-US"/>
        </w:rPr>
        <w:t xml:space="preserve"> 1962г.</w:t>
      </w:r>
      <w:r>
        <w:rPr>
          <w:sz w:val="28"/>
          <w:szCs w:val="28"/>
        </w:rPr>
        <w:t>)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Абсолютно смертельные дозы для рыб значительно выше, чем для млекопитающих, и только развивающаяся икра чрезвычайно чувствительна, особенно на самых ранних стадиях дробления в определённые моменты митотического цикла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Цитологическими исследованиями на развивающейся икре рыб, установлена прямая зависимость процента гибели икры и процента уродств у эмбрионов от степени и характера повреждения ядерных структур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Этим ещё раз подтверждаются современные цитогенетические представления, по которым один из основных источников лучевого поражения организма лежит в разрушениях клеточного ядра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Становится очевидным, какое важное значение для рыбной промышленности приобретают исследования по влиянию на рыб радиоактивных загрязнений в местах производства атомной энергии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 программу таких исследований должны быть включены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во-первых, более подробное установление степени и характера радиационного поражения рыб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во-вторых, изучение способа защиты рыб от такого поражения, и, наконец, разработка мер предохранения населения от возможного вреда, причиняемого радиоактивно заражёнными рыбами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(Д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Ромашов, Радиоактивное заражение рыб,  ТРУДЫ СОВЕЩАНИЙ ИХТИОЛОГИЧЕСКОЙ КОМИССИИ АКАДЕМИИ НАУК СССР, ВЫП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10, 1960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) 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действие радиоактивных веществ на организм рыб приводит к целому ряду нарушений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(Г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Фёдорова, О радиоактивном загрязнении рыб, РЫБНОЕ ХОЗЯЙСТВО, Номер 3, </w:t>
      </w:r>
      <w:r>
        <w:rPr>
          <w:sz w:val="28"/>
          <w:szCs w:val="28"/>
          <w:lang w:val="en-US"/>
        </w:rPr>
        <w:t xml:space="preserve"> 1962г.</w:t>
      </w:r>
      <w:r>
        <w:rPr>
          <w:sz w:val="28"/>
          <w:szCs w:val="28"/>
        </w:rPr>
        <w:t>)</w:t>
      </w:r>
    </w:p>
    <w:p w:rsidR="00CC266A" w:rsidRDefault="00CC266A">
      <w:pPr>
        <w:spacing w:line="360" w:lineRule="auto"/>
        <w:ind w:right="-1191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1191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1191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2"/>
        <w:jc w:val="both"/>
        <w:rPr>
          <w:sz w:val="28"/>
          <w:szCs w:val="28"/>
          <w:lang w:val="en-US"/>
        </w:rPr>
      </w:pPr>
    </w:p>
    <w:p w:rsidR="00CC266A" w:rsidRDefault="00CC266A">
      <w:pPr>
        <w:spacing w:line="360" w:lineRule="auto"/>
        <w:ind w:right="-1191"/>
        <w:jc w:val="both"/>
        <w:rPr>
          <w:sz w:val="28"/>
          <w:szCs w:val="28"/>
          <w:lang w:val="en-US"/>
        </w:rPr>
      </w:pPr>
    </w:p>
    <w:p w:rsidR="00CC266A" w:rsidRDefault="00CC266A">
      <w:pPr>
        <w:spacing w:line="360" w:lineRule="auto"/>
        <w:ind w:right="-1191"/>
        <w:jc w:val="both"/>
        <w:rPr>
          <w:sz w:val="28"/>
          <w:szCs w:val="28"/>
          <w:lang w:val="en-US"/>
        </w:rPr>
      </w:pPr>
    </w:p>
    <w:p w:rsidR="00CC266A" w:rsidRDefault="00CC266A">
      <w:pPr>
        <w:spacing w:line="360" w:lineRule="auto"/>
        <w:ind w:right="-1191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1191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1191"/>
        <w:jc w:val="both"/>
        <w:rPr>
          <w:i/>
          <w:iCs/>
          <w:sz w:val="28"/>
          <w:szCs w:val="28"/>
        </w:rPr>
      </w:pPr>
    </w:p>
    <w:p w:rsidR="00CC266A" w:rsidRDefault="00CC266A">
      <w:pPr>
        <w:pStyle w:val="7"/>
        <w:spacing w:line="360" w:lineRule="auto"/>
        <w:ind w:left="0" w:right="-2"/>
        <w:jc w:val="both"/>
        <w:rPr>
          <w:lang w:val="en-US"/>
        </w:rPr>
      </w:pPr>
    </w:p>
    <w:p w:rsidR="00CC266A" w:rsidRDefault="00CC266A">
      <w:pPr>
        <w:pStyle w:val="7"/>
        <w:spacing w:line="360" w:lineRule="auto"/>
        <w:ind w:left="0" w:right="-2"/>
        <w:jc w:val="both"/>
        <w:rPr>
          <w:lang w:val="en-US"/>
        </w:rPr>
      </w:pPr>
    </w:p>
    <w:p w:rsidR="00CC266A" w:rsidRDefault="00CC266A">
      <w:pPr>
        <w:pStyle w:val="7"/>
        <w:spacing w:line="360" w:lineRule="auto"/>
        <w:ind w:left="0" w:right="-2"/>
        <w:jc w:val="both"/>
        <w:rPr>
          <w:lang w:val="en-US"/>
        </w:rPr>
      </w:pPr>
    </w:p>
    <w:p w:rsidR="00CC266A" w:rsidRDefault="00CC266A">
      <w:pPr>
        <w:pStyle w:val="7"/>
        <w:spacing w:line="360" w:lineRule="auto"/>
        <w:ind w:left="0" w:right="-2"/>
        <w:jc w:val="both"/>
        <w:rPr>
          <w:lang w:val="en-US"/>
        </w:rPr>
      </w:pPr>
    </w:p>
    <w:p w:rsidR="00CC266A" w:rsidRDefault="00CC266A">
      <w:pPr>
        <w:pStyle w:val="7"/>
        <w:spacing w:line="360" w:lineRule="auto"/>
        <w:ind w:left="0" w:right="-2"/>
        <w:jc w:val="both"/>
        <w:rPr>
          <w:lang w:val="en-US"/>
        </w:rPr>
      </w:pPr>
    </w:p>
    <w:p w:rsidR="00CC266A" w:rsidRDefault="00CC266A">
      <w:pPr>
        <w:pStyle w:val="7"/>
        <w:spacing w:line="360" w:lineRule="auto"/>
        <w:ind w:left="0" w:right="-2"/>
        <w:jc w:val="both"/>
        <w:rPr>
          <w:lang w:val="en-US"/>
        </w:rPr>
      </w:pPr>
    </w:p>
    <w:p w:rsidR="00CC266A" w:rsidRDefault="00CC266A">
      <w:pPr>
        <w:pStyle w:val="7"/>
        <w:spacing w:line="360" w:lineRule="auto"/>
        <w:ind w:left="0" w:right="-2"/>
        <w:jc w:val="left"/>
        <w:rPr>
          <w:lang w:val="en-US"/>
        </w:rPr>
      </w:pPr>
    </w:p>
    <w:p w:rsidR="00CC266A" w:rsidRDefault="00CC266A">
      <w:pPr>
        <w:pStyle w:val="7"/>
        <w:spacing w:line="360" w:lineRule="auto"/>
        <w:ind w:left="0" w:right="-2"/>
        <w:jc w:val="left"/>
        <w:rPr>
          <w:lang w:val="en-US"/>
        </w:rPr>
      </w:pPr>
    </w:p>
    <w:p w:rsidR="00CC266A" w:rsidRDefault="00CC266A">
      <w:pPr>
        <w:pStyle w:val="7"/>
        <w:spacing w:line="360" w:lineRule="auto"/>
        <w:ind w:left="0" w:right="-2"/>
        <w:jc w:val="left"/>
        <w:rPr>
          <w:lang w:val="en-US"/>
        </w:rPr>
      </w:pPr>
    </w:p>
    <w:p w:rsidR="00CC266A" w:rsidRDefault="00CC266A">
      <w:pPr>
        <w:pStyle w:val="7"/>
        <w:spacing w:line="360" w:lineRule="auto"/>
        <w:ind w:left="0" w:right="-2"/>
        <w:jc w:val="left"/>
        <w:rPr>
          <w:lang w:val="en-US"/>
        </w:rPr>
      </w:pPr>
    </w:p>
    <w:p w:rsidR="00CC266A" w:rsidRDefault="00CC266A">
      <w:pPr>
        <w:jc w:val="both"/>
      </w:pPr>
    </w:p>
    <w:p w:rsidR="00CC266A" w:rsidRDefault="00CC266A">
      <w:pPr>
        <w:pStyle w:val="7"/>
        <w:spacing w:line="360" w:lineRule="auto"/>
        <w:ind w:left="0" w:right="-2"/>
        <w:rPr>
          <w:lang w:val="en-US"/>
        </w:rPr>
      </w:pPr>
      <w:r>
        <w:rPr>
          <w:lang w:val="en-US"/>
        </w:rPr>
        <w:t>СПИСОК ИСПОЛЬЗУЕМОЙ ЛИТЕРАТУРЫ</w:t>
      </w:r>
    </w:p>
    <w:p w:rsidR="00CC266A" w:rsidRDefault="00CC266A">
      <w:pPr>
        <w:ind w:right="-2"/>
        <w:jc w:val="both"/>
      </w:pPr>
    </w:p>
    <w:p w:rsidR="00CC266A" w:rsidRDefault="00CC2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 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Фёдорова, О радиоактивном загрязнении рыб, РЫБНОЕ ХОЗЯЙСТВО, Номер 3, </w:t>
      </w:r>
      <w:r>
        <w:rPr>
          <w:sz w:val="28"/>
          <w:szCs w:val="28"/>
          <w:lang w:val="en-US"/>
        </w:rPr>
        <w:t xml:space="preserve"> 1962г.</w:t>
      </w:r>
    </w:p>
    <w:p w:rsidR="00CC266A" w:rsidRDefault="00CC2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 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Ромашов, Радиоактивное заражение рыб,  ТРУДЫ СОВЕЩАНИЙ ИХТИОЛОГИЧЕСКОЙ КОМИССИИ АКАДЕМИИ НАУК СССР, ВЫП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10, 1960 г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Питкянен, Особенности радиационных условий развития икры пресноводных рыб, относящихся к разным экологическим группам, ЭКОЛОГИЯ, Номер 6, 1974 г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</w:t>
      </w:r>
      <w:r>
        <w:rPr>
          <w:i/>
          <w:iCs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Перцов, БИОЛОГИЧЕСКИЕ АСПЕКТЫ РАДИОАКТИВНОГО ЗАГРЯЗНЕНИЯ МОРЯ, 1978г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 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Панарин и др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 дискриминации в паре цезий-137 – калий при переходе из морской среды в организм рыб, ЭКОЛОГИЧЕСКИЕ АСПЕКТЫ ХИМИЧЕСКОГО И РАДИОАКТИВНОГО ЗАГРЯЗНЕНИЯ ВОДНОЙ СРЕДЫ, 1983г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6)Н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Буянов и др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Накопление и выведение искусственных радионуклидов организмами пресноводных рыб, ЭКОЛОГИЯ, Номер 4, 1983г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</w:t>
      </w:r>
      <w:r>
        <w:rPr>
          <w:sz w:val="28"/>
          <w:szCs w:val="28"/>
          <w:lang w:val="en-US"/>
        </w:rPr>
        <w:t xml:space="preserve">  А.</w:t>
      </w:r>
      <w:r>
        <w:rPr>
          <w:sz w:val="28"/>
          <w:szCs w:val="28"/>
        </w:rPr>
        <w:t>Ааркрог и др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Изучение вклада наиболее крупных ядерных инцидентов в радиоактивное загрязнение Уральского региона, ЭКОЛОГИЯ, Номер 1, 1998 г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8)  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Фомин, ВОДА, 1995 г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9)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Лебедева, Влияние стабильного и радиоактивного стронция на пресноводные организмы, ГИДРОБИОЛОГИЧЕСКИЙ ЖУРНАЛ, Номер 4, 1968 г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10) 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Соломатина и др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Особенности метаболизма рыб в условиях радиоактивного загрязнения, ГИДРОБИОЛОГИЧЕСКИЙ ЖУРНАЛ, Том 36, номер 3, 2000 г</w:t>
      </w:r>
      <w:r>
        <w:rPr>
          <w:sz w:val="28"/>
          <w:szCs w:val="28"/>
          <w:lang w:val="en-US"/>
        </w:rPr>
        <w:t>.</w:t>
      </w:r>
    </w:p>
    <w:p w:rsidR="00CC266A" w:rsidRDefault="00CC266A">
      <w:pPr>
        <w:spacing w:line="360" w:lineRule="auto"/>
        <w:ind w:right="-1191"/>
        <w:jc w:val="both"/>
        <w:rPr>
          <w:sz w:val="28"/>
          <w:szCs w:val="28"/>
        </w:rPr>
      </w:pPr>
    </w:p>
    <w:p w:rsidR="00CC266A" w:rsidRDefault="00CC266A">
      <w:pPr>
        <w:jc w:val="both"/>
      </w:pPr>
    </w:p>
    <w:p w:rsidR="00CC266A" w:rsidRDefault="00CC266A">
      <w:pPr>
        <w:spacing w:line="360" w:lineRule="auto"/>
        <w:ind w:right="-1191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1191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1191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right="-1191"/>
        <w:jc w:val="both"/>
        <w:rPr>
          <w:b/>
          <w:bCs/>
          <w:sz w:val="32"/>
          <w:szCs w:val="32"/>
        </w:rPr>
      </w:pPr>
    </w:p>
    <w:p w:rsidR="00CC266A" w:rsidRDefault="00CC266A">
      <w:pPr>
        <w:shd w:val="clear" w:color="auto" w:fill="FFFFFF"/>
        <w:spacing w:line="360" w:lineRule="auto"/>
        <w:ind w:right="-1192"/>
        <w:jc w:val="both"/>
        <w:rPr>
          <w:b/>
          <w:bCs/>
          <w:snapToGrid w:val="0"/>
          <w:sz w:val="32"/>
          <w:szCs w:val="32"/>
        </w:rPr>
      </w:pPr>
    </w:p>
    <w:p w:rsidR="00CC266A" w:rsidRDefault="00CC266A">
      <w:pPr>
        <w:shd w:val="clear" w:color="auto" w:fill="FFFFFF"/>
        <w:spacing w:line="360" w:lineRule="auto"/>
        <w:ind w:left="-709" w:right="-1192"/>
        <w:jc w:val="both"/>
        <w:rPr>
          <w:snapToGrid w:val="0"/>
          <w:sz w:val="32"/>
          <w:szCs w:val="32"/>
        </w:rPr>
      </w:pPr>
    </w:p>
    <w:p w:rsidR="00CC266A" w:rsidRDefault="00CC266A">
      <w:pPr>
        <w:shd w:val="clear" w:color="auto" w:fill="FFFFFF"/>
        <w:spacing w:line="360" w:lineRule="auto"/>
        <w:ind w:left="-709" w:right="-1192"/>
        <w:jc w:val="both"/>
        <w:rPr>
          <w:snapToGrid w:val="0"/>
          <w:sz w:val="28"/>
          <w:szCs w:val="28"/>
        </w:rPr>
      </w:pPr>
    </w:p>
    <w:p w:rsidR="00CC266A" w:rsidRDefault="00CC266A">
      <w:pPr>
        <w:spacing w:line="360" w:lineRule="auto"/>
        <w:ind w:left="-709" w:right="-1191"/>
        <w:jc w:val="both"/>
        <w:rPr>
          <w:sz w:val="28"/>
          <w:szCs w:val="28"/>
        </w:rPr>
      </w:pPr>
    </w:p>
    <w:p w:rsidR="00CC266A" w:rsidRDefault="00CC266A">
      <w:pPr>
        <w:spacing w:line="360" w:lineRule="auto"/>
        <w:ind w:left="-709" w:right="-1191"/>
        <w:jc w:val="both"/>
        <w:rPr>
          <w:sz w:val="28"/>
          <w:szCs w:val="28"/>
        </w:rPr>
      </w:pPr>
    </w:p>
    <w:p w:rsidR="00CC266A" w:rsidRDefault="00CC266A">
      <w:pPr>
        <w:jc w:val="both"/>
      </w:pPr>
    </w:p>
    <w:p w:rsidR="00CC266A" w:rsidRDefault="00CC266A">
      <w:pPr>
        <w:pStyle w:val="8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  </w:t>
      </w:r>
      <w:bookmarkStart w:id="0" w:name="_GoBack"/>
      <w:bookmarkEnd w:id="0"/>
    </w:p>
    <w:sectPr w:rsidR="00CC266A">
      <w:footerReference w:type="default" r:id="rId6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2E" w:rsidRDefault="0026112E">
      <w:r>
        <w:separator/>
      </w:r>
    </w:p>
  </w:endnote>
  <w:endnote w:type="continuationSeparator" w:id="0">
    <w:p w:rsidR="0026112E" w:rsidRDefault="0026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6A" w:rsidRDefault="00E843B3">
    <w:pPr>
      <w:pStyle w:val="ab"/>
      <w:framePr w:wrap="auto" w:vAnchor="text" w:hAnchor="margin" w:xAlign="center" w:y="1"/>
      <w:rPr>
        <w:rStyle w:val="ae"/>
      </w:rPr>
    </w:pPr>
    <w:r>
      <w:rPr>
        <w:rStyle w:val="ae"/>
        <w:noProof/>
      </w:rPr>
      <w:t>3</w:t>
    </w:r>
  </w:p>
  <w:p w:rsidR="00CC266A" w:rsidRDefault="00CC26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2E" w:rsidRDefault="0026112E">
      <w:r>
        <w:separator/>
      </w:r>
    </w:p>
  </w:footnote>
  <w:footnote w:type="continuationSeparator" w:id="0">
    <w:p w:rsidR="0026112E" w:rsidRDefault="0026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66A"/>
    <w:rsid w:val="0016435C"/>
    <w:rsid w:val="0026112E"/>
    <w:rsid w:val="00614499"/>
    <w:rsid w:val="00CC266A"/>
    <w:rsid w:val="00E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7763CF-777F-4AFC-8FF4-5375399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ind w:left="284" w:right="-1475"/>
      <w:jc w:val="center"/>
      <w:outlineLvl w:val="1"/>
    </w:pPr>
    <w:rPr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jc w:val="center"/>
      <w:outlineLvl w:val="2"/>
    </w:pPr>
    <w:rPr>
      <w:b/>
      <w:bCs/>
      <w:color w:val="000000"/>
      <w:sz w:val="21"/>
      <w:szCs w:val="21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-709" w:right="-1192"/>
      <w:jc w:val="center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483"/>
      <w:jc w:val="center"/>
      <w:outlineLvl w:val="4"/>
    </w:pPr>
    <w:rPr>
      <w:i/>
      <w:i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709" w:right="-1192"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-709" w:right="-1192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left="-709" w:right="-1191"/>
      <w:jc w:val="both"/>
      <w:outlineLvl w:val="7"/>
    </w:pPr>
    <w:rPr>
      <w:i/>
      <w:iCs/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right="-1192"/>
      <w:jc w:val="center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line="360" w:lineRule="auto"/>
      <w:jc w:val="both"/>
    </w:pPr>
    <w:rPr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paragraph" w:styleId="ad">
    <w:name w:val="Block Text"/>
    <w:basedOn w:val="a"/>
    <w:uiPriority w:val="99"/>
    <w:pPr>
      <w:shd w:val="clear" w:color="auto" w:fill="FFFFFF"/>
      <w:spacing w:line="360" w:lineRule="auto"/>
      <w:ind w:left="-709" w:right="-808"/>
      <w:jc w:val="both"/>
    </w:pPr>
    <w:rPr>
      <w:sz w:val="28"/>
      <w:szCs w:val="28"/>
    </w:rPr>
  </w:style>
  <w:style w:type="character" w:styleId="ae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Сельскохозяйственная Академия</vt:lpstr>
    </vt:vector>
  </TitlesOfParts>
  <Company> </Company>
  <LinksUpToDate>false</LinksUpToDate>
  <CharactersWithSpaces>28620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Сельскохозяйственная Академия</dc:title>
  <dc:subject/>
  <dc:creator>Воха</dc:creator>
  <cp:keywords/>
  <dc:description/>
  <cp:lastModifiedBy>admin</cp:lastModifiedBy>
  <cp:revision>2</cp:revision>
  <cp:lastPrinted>2004-11-25T19:29:00Z</cp:lastPrinted>
  <dcterms:created xsi:type="dcterms:W3CDTF">2014-02-21T10:33:00Z</dcterms:created>
  <dcterms:modified xsi:type="dcterms:W3CDTF">2014-02-21T10:33:00Z</dcterms:modified>
</cp:coreProperties>
</file>