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3D2732">
        <w:rPr>
          <w:rFonts w:ascii="Times New Roman" w:hAnsi="Times New Roman"/>
          <w:color w:val="000000"/>
          <w:sz w:val="28"/>
          <w:szCs w:val="24"/>
        </w:rPr>
        <w:t>Министерство образования и науки Российской Федерации</w:t>
      </w: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</w:rPr>
      </w:pPr>
      <w:r w:rsidRPr="003D2732">
        <w:rPr>
          <w:rFonts w:ascii="Times New Roman" w:hAnsi="Times New Roman"/>
          <w:color w:val="000000"/>
          <w:sz w:val="28"/>
        </w:rPr>
        <w:t>Негосударственное образовательное учреждение высшего профессионального образования</w:t>
      </w: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3D2732">
        <w:rPr>
          <w:rFonts w:ascii="Times New Roman" w:hAnsi="Times New Roman"/>
          <w:color w:val="000000"/>
          <w:sz w:val="28"/>
          <w:szCs w:val="24"/>
        </w:rPr>
        <w:t>Волгоградский институт экономики, социологии и права</w:t>
      </w: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  <w:r w:rsidRPr="003D2732">
        <w:rPr>
          <w:rFonts w:ascii="Times New Roman" w:hAnsi="Times New Roman"/>
          <w:color w:val="000000"/>
          <w:sz w:val="28"/>
          <w:szCs w:val="24"/>
        </w:rPr>
        <w:t>Факультет экономический</w:t>
      </w: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B440A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3D2732" w:rsidRDefault="003D2732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3D2732" w:rsidRDefault="003D2732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3D2732" w:rsidRDefault="003D2732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3D2732" w:rsidRDefault="003D2732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3D2732" w:rsidRPr="003D2732" w:rsidRDefault="003D2732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  <w:r w:rsidRPr="003D2732">
        <w:rPr>
          <w:rFonts w:ascii="Times New Roman" w:hAnsi="Times New Roman"/>
          <w:color w:val="000000"/>
          <w:sz w:val="28"/>
          <w:szCs w:val="36"/>
        </w:rPr>
        <w:t>РЕФЕРАТ</w:t>
      </w: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  <w:r w:rsidRPr="003D2732">
        <w:rPr>
          <w:rFonts w:ascii="Times New Roman" w:hAnsi="Times New Roman"/>
          <w:color w:val="000000"/>
          <w:sz w:val="28"/>
          <w:szCs w:val="28"/>
        </w:rPr>
        <w:t>по</w:t>
      </w:r>
      <w:r w:rsidRPr="003D2732">
        <w:rPr>
          <w:rFonts w:ascii="Times New Roman" w:hAnsi="Times New Roman"/>
          <w:color w:val="000000"/>
          <w:sz w:val="28"/>
          <w:szCs w:val="36"/>
        </w:rPr>
        <w:t xml:space="preserve"> «</w:t>
      </w:r>
      <w:r w:rsidRPr="00386D0D">
        <w:rPr>
          <w:rFonts w:ascii="Times New Roman" w:hAnsi="Times New Roman"/>
          <w:color w:val="000000"/>
          <w:sz w:val="28"/>
          <w:szCs w:val="36"/>
        </w:rPr>
        <w:t>Бухгалтерскому уче</w:t>
      </w:r>
      <w:r w:rsidRPr="003D2732">
        <w:rPr>
          <w:rFonts w:ascii="Times New Roman" w:hAnsi="Times New Roman"/>
          <w:color w:val="000000"/>
          <w:sz w:val="28"/>
          <w:szCs w:val="36"/>
        </w:rPr>
        <w:t>ту»</w:t>
      </w: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4"/>
        </w:rPr>
      </w:pP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  <w:r w:rsidRPr="003D2732">
        <w:rPr>
          <w:rFonts w:ascii="Times New Roman" w:hAnsi="Times New Roman"/>
          <w:color w:val="000000"/>
          <w:sz w:val="28"/>
          <w:szCs w:val="36"/>
        </w:rPr>
        <w:t>Тема:</w:t>
      </w: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  <w:r w:rsidRPr="003D2732">
        <w:rPr>
          <w:rFonts w:ascii="Times New Roman" w:hAnsi="Times New Roman"/>
          <w:color w:val="000000"/>
          <w:sz w:val="28"/>
          <w:szCs w:val="36"/>
        </w:rPr>
        <w:t>«Влияние реформ Петра I на развитие учета в России»</w:t>
      </w: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8B440A" w:rsidRPr="003D2732" w:rsidRDefault="008B440A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36"/>
        </w:rPr>
      </w:pPr>
    </w:p>
    <w:p w:rsidR="007D08BF" w:rsidRDefault="007D08BF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2732" w:rsidRDefault="003D2732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2732" w:rsidRDefault="003D2732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2732" w:rsidRDefault="003D2732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2732" w:rsidRDefault="003D2732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2732" w:rsidRPr="003D2732" w:rsidRDefault="003D2732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D08BF" w:rsidRPr="003D2732" w:rsidRDefault="007D08BF" w:rsidP="003D2732">
      <w:pPr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D2732" w:rsidRDefault="008B440A" w:rsidP="003D2732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D2732">
        <w:rPr>
          <w:rFonts w:ascii="Times New Roman" w:hAnsi="Times New Roman"/>
          <w:color w:val="000000"/>
          <w:sz w:val="28"/>
          <w:szCs w:val="28"/>
        </w:rPr>
        <w:t>Волгоград</w:t>
      </w:r>
      <w:r w:rsidR="003D2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732" w:rsidRPr="003D2732">
        <w:rPr>
          <w:rFonts w:ascii="Times New Roman" w:hAnsi="Times New Roman"/>
          <w:color w:val="000000"/>
          <w:sz w:val="28"/>
          <w:szCs w:val="28"/>
        </w:rPr>
        <w:noBreakHyphen/>
      </w:r>
      <w:r w:rsidR="003D273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732" w:rsidRPr="003D2732">
        <w:rPr>
          <w:rFonts w:ascii="Times New Roman" w:hAnsi="Times New Roman"/>
          <w:color w:val="000000"/>
          <w:sz w:val="28"/>
          <w:szCs w:val="28"/>
        </w:rPr>
        <w:t>2</w:t>
      </w:r>
      <w:r w:rsidRPr="003D2732">
        <w:rPr>
          <w:rFonts w:ascii="Times New Roman" w:hAnsi="Times New Roman"/>
          <w:color w:val="000000"/>
          <w:sz w:val="28"/>
          <w:szCs w:val="28"/>
        </w:rPr>
        <w:t>009</w:t>
      </w:r>
    </w:p>
    <w:p w:rsidR="00DA2E24" w:rsidRDefault="003D2732" w:rsidP="003D2732">
      <w:pPr>
        <w:autoSpaceDE w:val="0"/>
        <w:autoSpaceDN w:val="0"/>
        <w:adjustRightInd w:val="0"/>
        <w:spacing w:line="360" w:lineRule="auto"/>
        <w:ind w:firstLine="770"/>
        <w:rPr>
          <w:rFonts w:ascii="Times New Roman" w:eastAsia="Times-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DA2E24" w:rsidRPr="003D2732">
        <w:rPr>
          <w:rFonts w:ascii="Times New Roman" w:eastAsia="Times-Roman" w:hAnsi="Times New Roman"/>
          <w:b/>
          <w:color w:val="000000"/>
          <w:sz w:val="28"/>
          <w:szCs w:val="28"/>
          <w:lang w:eastAsia="ru-RU"/>
        </w:rPr>
        <w:t>Содержание</w:t>
      </w:r>
    </w:p>
    <w:p w:rsidR="003D2732" w:rsidRPr="003D2732" w:rsidRDefault="003D2732" w:rsidP="003D2732">
      <w:pPr>
        <w:autoSpaceDE w:val="0"/>
        <w:autoSpaceDN w:val="0"/>
        <w:adjustRightInd w:val="0"/>
        <w:spacing w:line="360" w:lineRule="auto"/>
        <w:ind w:firstLine="770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</w:p>
    <w:p w:rsidR="00DA2E24" w:rsidRPr="003D2732" w:rsidRDefault="003D2732" w:rsidP="003D2732">
      <w:pPr>
        <w:tabs>
          <w:tab w:val="left" w:pos="22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Введение</w:t>
      </w:r>
    </w:p>
    <w:p w:rsidR="00DA2E24" w:rsidRPr="003D2732" w:rsidRDefault="00DA2E24" w:rsidP="003D2732">
      <w:pPr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Основные этапы развития бухгалтер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ского учета</w:t>
      </w:r>
    </w:p>
    <w:p w:rsidR="00DA2E24" w:rsidRPr="003D2732" w:rsidRDefault="00DA2E24" w:rsidP="003D2732">
      <w:pPr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Helvetica-Bold" w:hAnsi="Times New Roman"/>
          <w:bCs/>
          <w:color w:val="000000"/>
          <w:sz w:val="28"/>
          <w:szCs w:val="28"/>
        </w:rPr>
      </w:pPr>
      <w:r w:rsidRPr="003D2732">
        <w:rPr>
          <w:rFonts w:ascii="Times New Roman" w:eastAsia="Helvetica-Bold" w:hAnsi="Times New Roman"/>
          <w:bCs/>
          <w:color w:val="000000"/>
          <w:sz w:val="28"/>
          <w:szCs w:val="28"/>
        </w:rPr>
        <w:t>Эволюция учета до реформ Петра I</w:t>
      </w:r>
    </w:p>
    <w:p w:rsidR="00DA2E24" w:rsidRPr="003D2732" w:rsidRDefault="00DA2E24" w:rsidP="003D2732">
      <w:pPr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bCs/>
          <w:color w:val="000000"/>
          <w:sz w:val="28"/>
          <w:szCs w:val="28"/>
        </w:rPr>
        <w:t>Влияние реформ Петра I на развитие учета в России</w:t>
      </w:r>
    </w:p>
    <w:p w:rsidR="007D08BF" w:rsidRPr="003D2732" w:rsidRDefault="007D08BF" w:rsidP="003D2732">
      <w:pPr>
        <w:numPr>
          <w:ilvl w:val="0"/>
          <w:numId w:val="1"/>
        </w:numPr>
        <w:tabs>
          <w:tab w:val="left" w:pos="220"/>
        </w:tabs>
        <w:autoSpaceDE w:val="0"/>
        <w:autoSpaceDN w:val="0"/>
        <w:adjustRightInd w:val="0"/>
        <w:spacing w:line="360" w:lineRule="auto"/>
        <w:ind w:left="0" w:firstLine="0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bCs/>
          <w:color w:val="000000"/>
          <w:sz w:val="28"/>
          <w:szCs w:val="28"/>
        </w:rPr>
        <w:t>Распрост</w:t>
      </w:r>
      <w:r w:rsidR="003D2732">
        <w:rPr>
          <w:rFonts w:ascii="Times New Roman" w:eastAsia="Times-Roman" w:hAnsi="Times New Roman"/>
          <w:bCs/>
          <w:color w:val="000000"/>
          <w:sz w:val="28"/>
          <w:szCs w:val="28"/>
        </w:rPr>
        <w:t>ранение в России двойной записи</w:t>
      </w:r>
    </w:p>
    <w:p w:rsidR="007D08BF" w:rsidRPr="003D2732" w:rsidRDefault="003D2732" w:rsidP="003D2732">
      <w:pPr>
        <w:tabs>
          <w:tab w:val="left" w:pos="22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-Roman" w:hAnsi="Times New Roman"/>
          <w:bCs/>
          <w:color w:val="000000"/>
          <w:sz w:val="28"/>
          <w:szCs w:val="28"/>
        </w:rPr>
        <w:t>Заключение</w:t>
      </w:r>
    </w:p>
    <w:p w:rsidR="00DA2E24" w:rsidRPr="003D2732" w:rsidRDefault="00DA2E24" w:rsidP="003D2732">
      <w:pPr>
        <w:tabs>
          <w:tab w:val="left" w:pos="220"/>
        </w:tabs>
        <w:autoSpaceDE w:val="0"/>
        <w:autoSpaceDN w:val="0"/>
        <w:adjustRightInd w:val="0"/>
        <w:spacing w:line="360" w:lineRule="auto"/>
        <w:ind w:firstLine="0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</w:p>
    <w:p w:rsidR="008B440A" w:rsidRPr="003D2732" w:rsidRDefault="003D2732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Helvetica-Bold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br w:type="page"/>
      </w:r>
      <w:r w:rsidR="007D08BF" w:rsidRPr="003D2732"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>Введе</w:t>
      </w:r>
      <w:r w:rsidR="00DA2E24" w:rsidRPr="003D2732"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>ние</w:t>
      </w:r>
    </w:p>
    <w:p w:rsidR="003D2732" w:rsidRDefault="003D2732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</w:p>
    <w:p w:rsidR="008B440A" w:rsidRPr="003D2732" w:rsidRDefault="008B440A" w:rsidP="00386D0D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Учет в России всегда испытывал западные вл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</w:rPr>
        <w:t>ияния, но это не ме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шало ему оставаться оригинальным. Счетные работники нашего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отечества время от времени в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</w:rPr>
        <w:t>недряли то варяжские приемы уче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та, то византийскую методолог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</w:rPr>
        <w:t>ию, то татаро-монгольскую систе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му налогообложения, то рассматривали немецкие образцы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</w:rPr>
        <w:t>, то пе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реходили на англо-американские стандарты. Костоломов было</w:t>
      </w:r>
      <w:r w:rsidR="00386D0D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много, но более чем тысячелетняя история нашего учета показывает вполне самобытное содержание.</w:t>
      </w:r>
    </w:p>
    <w:p w:rsidR="005B2A1C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Развитие учета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это развитие бухгалтерской мысли. Есть бухгал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теры,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убежденные в том, что в нашем деле практика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все, теория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– ничто,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выдумывают от нечего делать. Но если все-таки что-то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делать, надо знать,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что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делать,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зачем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делать и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как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делать. На эти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вопросы ответ может быть дан только человеческой мыслью, и на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разных этапах бухгалтеры отвечали на них по-разному.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Суть эволюции бухгалтерской мысли мы можем представить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как последовательное восхождение от конкретного ко все более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абстрактному пониманию хозяй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ства, что позволяет более эффек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тивно управлять им. Отсюда вытекает очень важный вывод.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>Занимаясь теорией бухга</w:t>
      </w:r>
      <w:r w:rsidR="005B2A1C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>лтерского учета, мы должны пред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>ставлять его как развивающуюс</w:t>
      </w:r>
      <w:r w:rsidR="005B2A1C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я идею совершенствования процессов управления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>хозяйственной деятельностью.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Но чтобы лучше управлять, надо совершенствовать и сам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инструмент управления. В наш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ем случае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это методология бух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галтерского учета.</w:t>
      </w:r>
    </w:p>
    <w:p w:rsidR="005B2A1C" w:rsidRPr="003D2732" w:rsidRDefault="005B2A1C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Необходимо понять и оценить какое влияние оказали реформы Петра I на развитие бухгалтерского учета в России.</w:t>
      </w:r>
    </w:p>
    <w:p w:rsidR="005B2A1C" w:rsidRPr="003D2732" w:rsidRDefault="005B2A1C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</w:p>
    <w:p w:rsidR="005B2A1C" w:rsidRPr="003D2732" w:rsidRDefault="005B2A1C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</w:p>
    <w:p w:rsidR="00DA2E24" w:rsidRDefault="003D2732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br w:type="page"/>
      </w:r>
      <w:r w:rsidRPr="003D2732">
        <w:rPr>
          <w:rFonts w:ascii="Times New Roman" w:eastAsia="Times-Roman" w:hAnsi="Times New Roman"/>
          <w:b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="00DA2E24" w:rsidRPr="003D2732">
        <w:rPr>
          <w:rFonts w:ascii="Times New Roman" w:eastAsia="Times-Roman" w:hAnsi="Times New Roman"/>
          <w:b/>
          <w:color w:val="000000"/>
          <w:sz w:val="28"/>
          <w:szCs w:val="28"/>
          <w:lang w:eastAsia="ru-RU"/>
        </w:rPr>
        <w:t>Основные этапы развития бухгалтерского учета</w:t>
      </w:r>
    </w:p>
    <w:p w:rsidR="003D2732" w:rsidRPr="003D2732" w:rsidRDefault="003D2732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b/>
          <w:color w:val="000000"/>
          <w:sz w:val="28"/>
          <w:szCs w:val="28"/>
          <w:lang w:eastAsia="ru-RU"/>
        </w:rPr>
      </w:pP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Методология бухгалтерского учета прошла шесть главных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этапов, умножаясь, усложняясь и совершенствуясь. При этом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достижения предыдущих этапов органически включаютс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я в сос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тав последующих этапов, растворяются в них. Рассмотрим эти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этапы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: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 xml:space="preserve">1. Натуралистический (4000 до </w:t>
      </w:r>
      <w:r w:rsidR="003D2732"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н.</w:t>
      </w:r>
      <w:r w:rsid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 </w:t>
      </w:r>
      <w:r w:rsidR="003D2732"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э</w:t>
      </w: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 xml:space="preserve">. </w:t>
      </w:r>
      <w:r w:rsid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 xml:space="preserve">500 до </w:t>
      </w:r>
      <w:r w:rsidR="003D2732"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н.</w:t>
      </w:r>
      <w:r w:rsid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 </w:t>
      </w:r>
      <w:r w:rsidR="003D2732"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э</w:t>
      </w: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.)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. Мысль бухгалтера достаточно примитивна, он хочет отразить в учете то, что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видит, с чем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работает. Сначала просто отразить, затем точность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отражения превращается в идеал. Чем точнее учет фиксирует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происходящее в хозяйстве, те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м лучше. Так возникает централь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ное понятие бухгалтерского учета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факт хозяйственной жизни.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В основе учета всегда лежали, лежат и будут лежать факты хозяйственной жизни. В самом общем виде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>факт хозяйственной</w:t>
      </w:r>
      <w:r w:rsidR="005B2A1C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жизни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это то, что должен согласно программе наблюдения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(инструкции) зарегистрировать бухгалтер. Любая единица имущества, находящаяся в организации, должна быть зафиксирована в учете. Так рождается инвентаризация и вместе с ней материальные (инвентарные) счета. Каждый факт хозяйственной жизни, порождающий обязательства сторон, тоже должен быть отражен в учете, и это приводит к такому методу учета, как коллация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(сверка взаимных расчетов), а в самом учете для ее фиксации возникают счета расчетов.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Все факты делятся на факты состояния, действия и события.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Факты состояния предопределили и первые учетные приемы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инвентаризацию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констатацию того, что есть, и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коллацию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установление, кто кому и что должен. Факты действия (обычная работа) и факты события (форс-мажорные) отражались там же в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порядке констатации.</w:t>
      </w:r>
      <w:r w:rsidR="005B2A1C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И для регистрации фактов хозяйственной жизни появились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первые счета: инвентарные (материальные) и счета расчетов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(контокоррентные).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На этом этапе очень важно понять, что первоначально факты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предопределяют учет, но со временем сам учет будет создавать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факты хозяйственной жизни.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2.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 xml:space="preserve">Стоимостный (500 до </w:t>
      </w:r>
      <w:r w:rsidR="003D2732"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н.</w:t>
      </w:r>
      <w:r w:rsid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 </w:t>
      </w:r>
      <w:r w:rsidR="003D2732"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э</w:t>
      </w: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 xml:space="preserve">. </w:t>
      </w:r>
      <w:r w:rsid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1300).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Появление денег (первые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монеты возникли в V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. до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н.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э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.) привело к возникновению нового приема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оценки,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которая проводилась во всех случаях, когда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деньги выступали в функции меры стоимости. С этого момента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объект учета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факт хозяйственной жизни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раздвоился, ибо сначала он отражался в натуральном измерении, а потом (или одновременно) в денежном.</w:t>
      </w:r>
    </w:p>
    <w:p w:rsidR="00656716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Денежная оценка вносит в учет определенную условность,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например, поступило на предприятие </w:t>
      </w:r>
      <w:smartTag w:uri="urn:schemas-microsoft-com:office:smarttags" w:element="metricconverter">
        <w:smartTagPr>
          <w:attr w:name="ProductID" w:val="200 к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  <w:lang w:eastAsia="ru-RU"/>
          </w:rPr>
          <w:t>200 кг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зерна. Сразу же возникает вопрос: как этот вес представить в деньгах. Можно по цене приобретения, можно по текущей рыночной цене, можно по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продажной цене, можно по объективной (или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субъективной)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.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Различие между действиями и событиями легко понять на следующих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примерах: привезли в магазин товары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действие, товары сгорели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со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б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ытие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,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ценности зерна для данного предприятия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и т.д.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Внося в учет элементы условности, любая оценка создает тем самым основу для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научных изысканий.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Но появление денег имело еще одно следствие: деление учета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на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патримоналъный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и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камеральный.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 первом упор делался на учет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имущества, во втором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на отражение прихода и расхода денег. В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патримональном учете деньги выступают в функции меры стоимости, в камеральном учете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как средство платежа. На этом этапе развития учета счета велись и в натуральном, и стоимостном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измерении.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3. Диграфический (1300</w:t>
      </w:r>
      <w:r w:rsid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1850</w:t>
      </w: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).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Желание и необходимость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выявлять финансовый результат хозяйственной деятельности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привели к разделению патримонального учета на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>униграфический</w:t>
      </w:r>
      <w:r w:rsidR="00656716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(простая запись) и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диграфический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(двойная запись).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Обе ветви бухгалтерского учета существуют и в наши дни, но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 целом диграфический учет (основан на двойной записи) получил гораздо большее развитие. Тем не менее</w:t>
      </w:r>
      <w:r w:rsidR="00386D0D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,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распространение малых предприятий и появление компьютерной техники явно оживили возможности и униграфического учета, основанного на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простой записи. Исследователи по-разному оценивают взаимосвязи между учетом униграфическим и диграфическим. И тут необходимо подчеркнуть, что все логические построения, направленные на реконструкцию реальных исторических процессов, условны. Большинство авторов искренне полагают, что двойная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бухгалтерия родилась из простой. Однако некоторые, составляющие явное меньшинство, не без основания считают, что униграфическая бухгалтерия родилась из двойной, а не наоборот. По их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мнению, кто-то просто исключил из системы счетов двойной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бухгалтерии счета собственника и тем самым создал униграфический учет. Для ответа на этот вопрос необходимо установить: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совпадал ли по времени переход на денежный измеритель с переходом к двойной бухгалтерии, которая органически невозможна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без единого обобщающего измерителя, или же такой переход возник значительно раньше формирования диграфизма. В первом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случае необходимость использования двойной записи привела к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возникновению единого обобщающего денежного измерителя,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без которого бухгалтерия уже не могла существовать, во втором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случае она могла существовать, но не могла быть эффективной. В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обоих случаях это означало еще большую степень условности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учетных данных.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 плане счетов произошла революция, так как появились условные счета (счета порядка и метода); счета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собственных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средств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счет капитала и дополнительный к нему счет прибылей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и убытков.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4. Теоретико-практический (1850</w:t>
      </w:r>
      <w:r w:rsid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1900</w:t>
      </w: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)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. Дальнейшее развитие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диграфического учета шло по двум направлениям. Одни бухгалтеры пытались истолковать факты хозяйственной жизни с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позиций юриспруденции, другие рассматривали их как экономические, при этом возникал вопрос о приоритете формы (право) над содержанием или содержания (экономика) над формой.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Другие бухгалтеры, а их было большинство, значительное внимание уделяли учетной процедуре, что привело к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дифференциации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счетов, их классификации, развитию различных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форм счетоводства.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Желание познать содержание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учитываемых процессов 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сделать бухгалтерскую процедуру более эффективной привело к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возникновению условных категорий (баланс, прибыль, себестоимость, издержки производства и обращения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и т.п.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), и практика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учета еще более отдалилась от конкретной реальной действительности, но с тем, чтобы лучше понять и эффективнее воздействовать на нее.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Это нашло отражение в новой дифференциации счетов. Теперь наряду со счетами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собственными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(материальные, расчетов), полууставными (счета собственных средств) появились совершенно условные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метафизические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счета (результатные 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контрарные), и бухгалтерский учет стал приобретать вид уже не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фотографии, а нечто подобное рентгенограмме.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5. Научный (1900</w:t>
      </w:r>
      <w:r w:rsid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1950</w:t>
      </w: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).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Много веков бухгалтерский учет существовал как практическая деятельность (счетоводство). Она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включала набор процедур, выбор между которыми делался методом проб и ошибок. В середине XIX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. были заложены основы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бухгалтерской науки (счетоведения), сформулирован и обоснован ее категорийный аппарат. До конца XIX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. преобладала 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юри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дическая интерпретация учета, с начала XX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. получило признание экономическое его понимание. Оба научных направления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сосуществовали, время от времени влияние одного усиливалось,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другого ослабевало, но ни одна из доктрин не имела господствующего значения, и ни одна из них не исчезала. При этом появление условных категорий сначала было стихийным. Но в определенный момент возникла необходимость в их осмыслении. Оно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началось через истолкование центральной категории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>баланса.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Одни понимали его как следствие двойной записи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>(динамическая</w:t>
      </w:r>
      <w:r w:rsidR="00656716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трактовка), другие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как упрощенную инвентарную опись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(статическая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трактовка). Последняя требовала подтверждения, что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привело к возникновению современного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>аудита.</w:t>
      </w:r>
    </w:p>
    <w:p w:rsidR="00656716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Существенное значение на этом этапе получают учет затрат 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калькуляция себестоимости работ и услуг.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По учету затрат патримониальное счетоводство связано с камеральным. Последнее фиксировало затраты в соответствии со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сметой, первое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по мере возникновения.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Теория калькуляции себестоимости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возникла в начале XX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. Она предполагала расчет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полной себестоимости,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т.е.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включение в нее как прямых, так 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косвенных затрат. Дальнейшее влияние камерального учета создало систему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стандарт-костс,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предусматривающую предварительную калькуляцию и жесткое нормирование предстоящих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расходов. Это был переворот в учете. К середине 30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-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х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годов были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сформулированы принципы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директ-костинга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метода, при котором в состав себестоимости включаются только прямые затраты, что позволяло расширять объемы производства, снижая отпускные цены до исчисленной частичной себестоимости. В начале 50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-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х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годов был предложен метод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>учета затрат по центрам</w:t>
      </w:r>
      <w:r w:rsidR="00656716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ответственности,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т.е.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учет затрат по местам их фиксации. И наконец, уже в конце XX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. возникает метод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ЛВС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исчисление затрат по каждой функции управления. В дальнейшем это направление привело к возникновению управленческого учета. С середины XIX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. распространение акционерных обществ и изменения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 налогообложении привели к резкому усилению налогового законодательства. В ряде европейских стран (Германия, Франция,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Швеция, Бельгия, Дания, Люксембург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и т.д.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) вводится жесткая 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весьма детальная регламентация бухгалтерского учета, которая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породила в обществе ожидания появления специальной отрасли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права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бухгалтерского.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i/>
          <w:color w:val="000000"/>
          <w:sz w:val="28"/>
          <w:szCs w:val="28"/>
          <w:lang w:eastAsia="ru-RU"/>
        </w:rPr>
        <w:t>6. Современный (с 1950)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этап привел к развитию динамической и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с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татической трактовок баланса и к попыткам их некоторого синтеза.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Динамическая трактовка и эволюция методов калькуляции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привели к рождению управленческого учета, а статическая трактовка предопределила возникновение международных стандартов финансовой отчетности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МСФО и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  <w:lang w:eastAsia="ru-RU"/>
        </w:rPr>
        <w:t xml:space="preserve">национального счетоводства.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Обе трактовки оказывают влияние на формирование налогового учета.</w:t>
      </w:r>
    </w:p>
    <w:p w:rsidR="00DA2E24" w:rsidRPr="003D2732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 целом меняется природа счетов, происходит переход от учета предприятий к учету всего народного хозяйства; счета перестают отражать довольно точные юридические явления и начинают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концентрировать движение информации, каждый счет становится 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«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черным 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ящиком»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, имеющим вход (дебет) и выход (кредит).</w:t>
      </w:r>
    </w:p>
    <w:p w:rsidR="00DA2E24" w:rsidRDefault="00DA2E24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  <w:lang w:eastAsia="ru-RU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На этом этапе было осознано, что учет ведется в интересах различных групп, участвующих в хозяйственных процессах, и единый бухгалтерский учет предстает в различных видах: налоговый</w:t>
      </w:r>
      <w:r w:rsidR="00656716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учет ведется в интересах государства, финансовый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для актуальных и потенциальных собственников</w:t>
      </w:r>
      <w:r w:rsidR="009B7FA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,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правленческий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вследствие нужд администрации. Однако бухгалтерский учет </w:t>
      </w:r>
      <w:r w:rsid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один во</w:t>
      </w:r>
      <w:r w:rsidR="009B7FA2"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  <w:lang w:eastAsia="ru-RU"/>
        </w:rPr>
        <w:t>всех лицах. Его прошлое прячется от нас, оставляя только разрозненные фрагменты, связь между которыми мы должны проследить.</w:t>
      </w:r>
    </w:p>
    <w:p w:rsidR="003D2732" w:rsidRPr="003D2732" w:rsidRDefault="003D2732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</w:p>
    <w:p w:rsidR="008B440A" w:rsidRPr="003D2732" w:rsidRDefault="00386D0D" w:rsidP="00386D0D">
      <w:pPr>
        <w:autoSpaceDE w:val="0"/>
        <w:autoSpaceDN w:val="0"/>
        <w:adjustRightInd w:val="0"/>
        <w:spacing w:line="360" w:lineRule="auto"/>
        <w:ind w:firstLine="660"/>
        <w:rPr>
          <w:rFonts w:ascii="Times New Roman" w:eastAsia="Helvetica-Bold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 xml:space="preserve">2. </w:t>
      </w:r>
      <w:r w:rsidR="008B440A" w:rsidRPr="003D2732"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>Эволюция учета до реформ Петра I</w:t>
      </w:r>
      <w:r w:rsidR="003D2732"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 xml:space="preserve"> </w:t>
      </w:r>
      <w:r w:rsidR="008B440A" w:rsidRPr="003D2732"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>(862</w:t>
      </w:r>
      <w:r w:rsidR="003D2732"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>–</w:t>
      </w:r>
      <w:r w:rsidR="003D2732" w:rsidRPr="003D2732"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>1</w:t>
      </w:r>
      <w:r w:rsidR="008B440A" w:rsidRPr="003D2732"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>700</w:t>
      </w:r>
      <w:r w:rsidR="003D2732"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> </w:t>
      </w:r>
      <w:r w:rsidR="003D2732" w:rsidRPr="003D2732"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>гг</w:t>
      </w:r>
      <w:r w:rsidR="008B440A" w:rsidRPr="003D2732">
        <w:rPr>
          <w:rFonts w:ascii="Times New Roman" w:eastAsia="Helvetica-Bold" w:hAnsi="Times New Roman"/>
          <w:b/>
          <w:bCs/>
          <w:color w:val="000000"/>
          <w:sz w:val="28"/>
          <w:szCs w:val="28"/>
        </w:rPr>
        <w:t>.)</w:t>
      </w:r>
    </w:p>
    <w:p w:rsidR="003D2732" w:rsidRDefault="003D2732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</w:p>
    <w:p w:rsidR="00F93B42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Особенности учета. Учет в России появился и развивался как учет</w:t>
      </w:r>
      <w:r w:rsidR="00F93B4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государственный. На протяжении всей истории нашей страны</w:t>
      </w:r>
      <w:r w:rsidR="00F93B4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бухгалтерский учет строился практически на одних и тех же</w:t>
      </w:r>
      <w:r w:rsidR="00F93B4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принципах, обусловленных х</w:t>
      </w:r>
      <w:r w:rsidR="00F93B42" w:rsidRPr="003D2732">
        <w:rPr>
          <w:rFonts w:ascii="Times New Roman" w:eastAsia="Times-Roman" w:hAnsi="Times New Roman"/>
          <w:color w:val="000000"/>
          <w:sz w:val="28"/>
          <w:szCs w:val="28"/>
        </w:rPr>
        <w:t>арактером экономики и менталите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том людей. Разберем эти принципы.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1. Принцип примата государственной собственности: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государство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является собственником всего или почти всего имущества</w:t>
      </w:r>
      <w:r w:rsidR="003D2732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,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="003D2732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н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аходящегося в стране.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Из э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того принципа вытекает необходи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мость в существовании едино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го органа, регламентирующего по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рядок учетных записей и организацию учета. Данный принцип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возник в княжеском хозяйстве вместе с зарождением русского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государства в </w:t>
      </w:r>
      <w:smartTag w:uri="urn:schemas-microsoft-com:office:smarttags" w:element="metricconverter">
        <w:smartTagPr>
          <w:attr w:name="ProductID" w:val="862 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862 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>. и распространением варяжской техники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учета.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2. Принцип материальной ответственности: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42717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за каждый иму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щественный объект отвечает строго определенное лицо (материально ответственное лицо) или группа лиц. 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Данный принцип заро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дился в монастырском хозяйстве под влиянием византийской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учетной мысли. Личная ответственность за сохранность чужой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(государственной, общественной, частной) собственности легла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 основу учета, сделав контрольную функцию преобладающей.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При этом ответственность была не только материальной, но 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уголовной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личной. В случае недостачи виновного избивали,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лишали жизни. Иван Семено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вич Пересветов, известный публи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цист XVI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., советовал в помещении складов прибивать к стенам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кожу бывших кладовщиков, допустивших недостачу. Это было бы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предупреждением для вновь пр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инятых на работу. Принцип ответ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ственности приводил к созданию весьма изощренной учетной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техники, которая требовала строгого разделения учетных регистров, предназначенных для фи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ксации поступления и отпуска де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нег и других ценностей; после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довательного проведения инвента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ризаций (в которых учетные остатки сверялись с натурными, а не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наоборот).</w:t>
      </w:r>
    </w:p>
    <w:p w:rsidR="00342717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3. Принцип личной ответственности: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человек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объект учета,</w:t>
      </w:r>
      <w:r w:rsidR="00342717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ибо каждый человек так или иначе подотчетен, 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возник в эпоху та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тарского ига вследствие введения подушной подати.</w:t>
      </w:r>
    </w:p>
    <w:p w:rsidR="008B440A" w:rsidRPr="003D2732" w:rsidRDefault="00342717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4.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8B440A" w:rsidRPr="003D2732">
        <w:rPr>
          <w:rFonts w:ascii="Times New Roman" w:eastAsia="Times-Roman" w:hAnsi="Times New Roman"/>
          <w:color w:val="000000"/>
          <w:sz w:val="28"/>
          <w:szCs w:val="28"/>
        </w:rPr>
        <w:t>Впоследствии при перехо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де к иной окладной единице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со</w:t>
      </w:r>
      <w:r w:rsidR="008B440A" w:rsidRPr="003D2732">
        <w:rPr>
          <w:rFonts w:ascii="Times New Roman" w:eastAsia="Times-Roman" w:hAnsi="Times New Roman"/>
          <w:color w:val="000000"/>
          <w:sz w:val="28"/>
          <w:szCs w:val="28"/>
        </w:rPr>
        <w:t>хе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(Соха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единица податного обложения на Руси XIII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XVII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., измеряемая количеством работников или средств производства)</w:t>
      </w:r>
      <w:r w:rsidR="008B440A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и возникновении круговой поруки мы сталкиваемся с новым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8B440A"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принципом коллективной ответственности:</w:t>
      </w:r>
      <w:r w:rsidR="008B440A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8B440A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платеж несет общество, и недоимка любого из его чл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енов возмещается остальными чле</w:t>
      </w:r>
      <w:r w:rsidR="008B440A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нами мира, общества (коллектива).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Этот принцип доживет до на</w:t>
      </w:r>
      <w:r w:rsidR="008B440A" w:rsidRPr="003D2732">
        <w:rPr>
          <w:rFonts w:ascii="Times New Roman" w:eastAsia="Times-Roman" w:hAnsi="Times New Roman"/>
          <w:color w:val="000000"/>
          <w:sz w:val="28"/>
          <w:szCs w:val="28"/>
        </w:rPr>
        <w:t>ших дней в форме так называемой коллективной материальной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8B440A" w:rsidRPr="003D2732">
        <w:rPr>
          <w:rFonts w:ascii="Times New Roman" w:eastAsia="Times-Roman" w:hAnsi="Times New Roman"/>
          <w:color w:val="000000"/>
          <w:sz w:val="28"/>
          <w:szCs w:val="28"/>
        </w:rPr>
        <w:t>ответственности.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5. Принцип урока, или твердого задания: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каждый работник</w:t>
      </w:r>
      <w:r w:rsidR="00342717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должен получить урок,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т.е.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сколько, какой именно работы и в какие</w:t>
      </w:r>
      <w:r w:rsidR="00342717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сроки он должен выполнить,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привел к потребности ведения учета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исполнения этого задания; широкое распространение получает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учет сметных ассигнований, 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целевых средств, выполнения пла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нов, фондирования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и т.п.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6. Принцип коллации: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все взаимные расчеты между лицами,</w:t>
      </w:r>
      <w:r w:rsidR="00342717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участвующими в хозяйственной деятельности, должны быть выверены,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широко поощрялся в торговле. В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Домострое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правилах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русской жизни XVI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., было выдвинуто следующее требование: А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которые в лавках торгуют: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ино с теми в вечере и на упокой, на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всякую неделю, самому государю надо быть сличиться с ними в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приходе и в расходе и купле, и продаже.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7. Принцип примата административных правоотношений:</w:t>
      </w:r>
      <w:r w:rsidR="00342717"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обязательства перед начальником всегда важнее обязательств перед сторонними лицами.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Из это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го принципа вытекает русское по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нимание учета, прежде всего как обязанности, а отнюдь не необходимого средства управления.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8. Принцип затратного ценообразования: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цены предметов зависят от затрат, связанных с их производством, 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восходит к гре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ческим мечтам о справедливой цене.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Последовательное его при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менение выразилось в создани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и громоздкого учета себестоимос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ти и бесчисленной отчетност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и, а также породило немало труд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ностей в развитии экономики, так как чтобы поднять доходы,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производители должны были неизменно увеличивать издержки,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что вело к нерациональному использованию материальных, трудовых и финансовых ресурсов, 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а также к абсурду в нашей эконо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мике.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9. Принцип приоритета формы над содержанием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или обрядолюбия: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внешний вид документов</w:t>
      </w:r>
      <w:r w:rsidR="00342717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, их взаимосвязь, порядок и пос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ледовательность заполнения я</w:t>
      </w:r>
      <w:r w:rsidR="00342717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вляются неотъемлемой частью уче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та; порядок важнее содержания;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казаться важнее, чем быть. Этот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принцип продолжает оказыва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ть существенное негативное влия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ние на учет и является одной из первопричин отличия нашего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учета от требований международных стандартов. Он сводит на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нет значение всех методов учета, подменяя их документированием. Практически это выражается в том, что учет отказывается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признавать недокументированные факты: нет документа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нет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факта.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Все отмеченные принципы сформировались в </w:t>
      </w:r>
      <w:r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допетровскую</w:t>
      </w:r>
      <w:r w:rsidR="00342717"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эпоху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Памятники тех лет сохранили сведения о бухгалтерском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учете в государственном хозяйстве, монастырях, строительстве 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промышленности, торговле.</w:t>
      </w:r>
    </w:p>
    <w:p w:rsidR="00342717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Bold" w:hAnsi="Times New Roman"/>
          <w:b/>
          <w:bCs/>
          <w:color w:val="000000"/>
          <w:sz w:val="28"/>
          <w:szCs w:val="28"/>
        </w:rPr>
      </w:pPr>
      <w:r w:rsidRPr="003D2732">
        <w:rPr>
          <w:rFonts w:ascii="Times New Roman" w:eastAsia="Times-Bold" w:hAnsi="Times New Roman"/>
          <w:b/>
          <w:bCs/>
          <w:color w:val="000000"/>
          <w:sz w:val="28"/>
          <w:szCs w:val="28"/>
        </w:rPr>
        <w:t>У</w:t>
      </w:r>
      <w:r w:rsidR="003D2732">
        <w:rPr>
          <w:rFonts w:ascii="Times New Roman" w:eastAsia="Times-Bold" w:hAnsi="Times New Roman"/>
          <w:b/>
          <w:bCs/>
          <w:color w:val="000000"/>
          <w:sz w:val="28"/>
          <w:szCs w:val="28"/>
        </w:rPr>
        <w:t>чет в государственном хозяйстве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Основу учета составляли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инвентаризационные описи, выступавшие в виде дозорных книг.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 начале каждого года (год начинался с 1 сентября) или в конце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текущего года под руководством опытных дьяков составлялись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окладные книги. Каждый прика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з ведал сбором налогов и вел ок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ладную книгу на ту область государства, которая закреплялась за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данным приказом, для покрыти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я его расходов. Все записи в ок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ладных, приходно-расходных к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нигах велись по городам, входив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шим в состав приказной области. В начале года каждому городу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вписывались недоимки прошлых лет с указанием видов недоимок. Текущие записи выполн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ялись на основании первичных до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кументов, причем по каждому городу учет велся по видам поступлений, их было 127.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Сохранившиеся документы Поместного приказа показывают,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что для записи расходных операций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уже требовался оправдатель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ный документ (выписка или 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роспись) или приказ начальствую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щего лица, причем каждый оправдательный документ должен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был иметь резолюцию дьяка, в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ведении которого находилось де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ло, а в тексте резолюции прописью проставлялась сум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ма, подле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жащая выдаче.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Записи в учете выполнялись в ряде книг, содержание каждой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записи включало: 1) дату (месяц, ч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исло, иногда год); 2) текст (на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именование поставщика или контрагента, количество и качество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поступивших предметов, цена за единицу, сумма); 3) отметку о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характере купленного предмета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(назначение предмета, когда бы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ла произведена покупка, кто покупал, кто составлял расходную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смету); 4) расписку о получении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денег; 5) отметку об употребле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нии приобретенных предметов.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При Алексее Михайловиче был создан специальный Приказ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счетных дел. Его сотрудники систематически проводили ревизии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счетных книг различных ведом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ств, проверяли выполнение ассиг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нований, выделенных под отчет послам, воеводам и другим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должностным лицам, изымали в бюджет не использов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анные при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казами денежные средства. Для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проведения ревизии в других го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родах вызывали в Москву в Приказ целовальников с учетными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книгами и оправдательными документами (очевидно,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бухгалте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ров-ревизоров было мало, поэтому вместо того, чтобы людей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посылать к документам, документы везли в Приказ).</w:t>
      </w:r>
    </w:p>
    <w:p w:rsidR="00342717" w:rsidRPr="003D2732" w:rsidRDefault="003D2732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Bold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-Bold" w:hAnsi="Times New Roman"/>
          <w:b/>
          <w:bCs/>
          <w:color w:val="000000"/>
          <w:sz w:val="28"/>
          <w:szCs w:val="28"/>
        </w:rPr>
        <w:t>Учет в монастырских хозяйствах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Здесь существовал сложный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порядок распределения хозяй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ственных обязанностей: управляю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щим был келарь, ему подчинялись казначей (ответственный заденежные суммы) и старцы (ответственные за разовые работы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или отдельные виды материальных средств); кроме того, в отделениях монастырей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пустын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ях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выделялись приказчики (зав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хозы) и строители (ревизоры)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. Материально ответственными ли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цами должны были служить выборные целовальники. Инт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ерес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ный материал о распределени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и обязанностей в монастыре нахо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дим в Уставной грамоте строителю Киево-Печерской пустыни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(1701). В ней предусматривались: 1) инвентаризация и взыскание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недостачи с предыдущего строит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еля; 2) материальная ответствен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ность за все ценности распределяется солидарно с казначеем;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3) казначей хранит ключи от складов, а строитель опечатывает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склады; 4) для денежных дохо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дов открывается специальная кни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га, заполняемая строителем или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казначеем, в каждой статье ого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вариваются источники поступления и дата; после каждой статьи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надо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прикладывать руки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, та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кая же книга открывалась на рас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ход; 5) учет муки также должен вестись в двух отдельных книгах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для прихода и расхода; 6) то же относительно одежды и прочего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инвентаря; 7) заполненные за год книги должны быть присланы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архиепископу.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Сведения об урожае записывались в ужимные и умолотные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книги, которые велись земск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ими или церковными дьячками. За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полненные книги, как отчет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за поповыми руками, прислати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Списание продуктов оформлялось записями в специальной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столовой книге. Вот образец такой записи: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Декабря в 5 день, напомин по боярине по князе 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Иване Ивановичу Шуйском, во ино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цех схимнике Ионе, выдано в приспешню подкеларнице старице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Федосье Гарской в стол четверик муки пшеничной на пироги дана блины, четверик муки овсяной, полтретника круп овсяных,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полтретника круп гречневых: кормили протопопа с братьею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Весьма важным выводом из 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системы учета XVII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. надо приз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нать то, что учет прихода всегда был отделен от учета расхода, при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этом 1) достигался больший ко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>нтроль за ценностями, в частнос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ти, материально ответственные лица не знали учетных остатков;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2) достигалось большее удобство в хронологической регистрации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фактов хозяйственной жизни.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Продолжительность отчетного периода колебалась. Так, по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данным приходно-расходных</w:t>
      </w:r>
      <w:r w:rsidR="0034271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книг пребывание в должности от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ветственного лица: Корнильев Коменский монастырь (1576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1578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)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год; Болдин Дорогобужский монастырь (1585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1589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)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год; а с 1605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1607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гг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.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–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п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о должности; Богословский монастырь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(1673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1687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)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–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г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од; Троицкий монастырь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–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д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ва раза в год: весной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 осенью. Отчетность сопровождалась инвентаризацией, причем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не натуральные остатки сличалис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ь с учетными, а, наоборот, учет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ные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–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с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натуральными. Сверка учетных книг с наличностью в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случае благоприятного исхода дел оформлялась такой записью: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 приход с расходом сошелся (к расходу прибавлялась денежная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наличность), а побегу на него нет ничего.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С начала XVIII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значение монастырей в народном хозяйстве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снижается, а в </w:t>
      </w:r>
      <w:smartTag w:uri="urn:schemas-microsoft-com:office:smarttags" w:element="metricconverter">
        <w:smartTagPr>
          <w:attr w:name="ProductID" w:val="1764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1764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>. их земельная собственность была с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екуляри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зирована.</w:t>
      </w:r>
    </w:p>
    <w:p w:rsidR="005A3196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Bold" w:hAnsi="Times New Roman"/>
          <w:b/>
          <w:bCs/>
          <w:color w:val="000000"/>
          <w:sz w:val="28"/>
          <w:szCs w:val="28"/>
        </w:rPr>
      </w:pPr>
      <w:r w:rsidRPr="003D2732">
        <w:rPr>
          <w:rFonts w:ascii="Times New Roman" w:eastAsia="Times-Bold" w:hAnsi="Times New Roman"/>
          <w:b/>
          <w:bCs/>
          <w:color w:val="000000"/>
          <w:sz w:val="28"/>
          <w:szCs w:val="28"/>
        </w:rPr>
        <w:t>Учет в</w:t>
      </w:r>
      <w:r w:rsidR="003D2732">
        <w:rPr>
          <w:rFonts w:ascii="Times New Roman" w:eastAsia="Times-Bold" w:hAnsi="Times New Roman"/>
          <w:b/>
          <w:bCs/>
          <w:color w:val="000000"/>
          <w:sz w:val="28"/>
          <w:szCs w:val="28"/>
        </w:rPr>
        <w:t xml:space="preserve"> строительстве и промышленности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Из XVII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до нас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дошло несколько учетных па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мятников, позволяющих реконстру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ировать систему учета. Так, при возобновлении стенной иконописи в Московском Успенском соборе в 1642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1643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гг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велась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следующая документация: 1) указ; 2) смета; 3) приходная книга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денег; 4) расходная книга денег; 5) отдельные книги для прихода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и расхода пшеницы, клея, воска,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свечей, бумаги, гвоздей; 6) кни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ги выполненных работ.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В делах о строительстве первого русского корабля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Орел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сохранился отчет за 1667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1671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гг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., содержащий ряд книг, из которых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следует: выдано целовальникам денег за снасти и припасы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1710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р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23 алт. 4 деньги, за припасы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84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р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. 10 алт.; все строитель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ство обошлось в 9021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р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25 алт. 2 деньги. Это первые памятники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учета в судостроительной п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ромышленности России. Строитель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ство Гостиного двора в Архангельске обошлось в </w:t>
      </w:r>
      <w:smartTag w:uri="urn:schemas-microsoft-com:office:smarttags" w:element="metricconverter">
        <w:smartTagPr>
          <w:attr w:name="ProductID" w:val="1670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1670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>. в 6579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р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3 алт. 4 деньги.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Собственно производственный учет складывается в России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во второй половине XVII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Так, в Арзамасе было организовано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производство поташа. Сохр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анились книги Арзамасских и Бар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минских будных (строительных) с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танов 1679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1680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гг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. Здесь име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ются: 1) приходно-расходная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Главная книга, содержащая сплош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ной учет; 2) именная книга (ресконтро рабочих и служащих);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3) сметная (калькуляционная) книга. Главная книга заполнялась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 данным учета целовальников. В именной книге платежная ведомость сгруппирована по ме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сту жительства лиц, имеющих про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гулы и не имеющих таковых.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Ознакомление с учетом, который вел Афанасий Фонвизин по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тульским и каширским металлургическим заводам, показывает,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что имели значение три книг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и: 1) переписная, содержащая ин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вентарную опись и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штатное расписание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, 2) приходная и 3) рас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ходная. Учет был централизован, записи велись в приходной и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расходной книгах в строго хр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онологическом порядке без систе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матизации по заводам. Расходная книга в основном представляла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собой платежную ведомость, где за неграмотных расписывался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поп или дьяк. Предмет учета сос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тавляет движение денег, а не ма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териальных средств. Отпуск г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отовой продукции выполнялся без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возмездно. Казна выдавала н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аличные деньги на возмещение те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кущих расходов. Бухгалтер одновременно выполнял функции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кассира.</w:t>
      </w:r>
    </w:p>
    <w:p w:rsidR="005A3196" w:rsidRPr="003D2732" w:rsidRDefault="003D2732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Bold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-Bold" w:hAnsi="Times New Roman"/>
          <w:b/>
          <w:bCs/>
          <w:color w:val="000000"/>
          <w:sz w:val="28"/>
          <w:szCs w:val="28"/>
        </w:rPr>
        <w:t>Учет в торговле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Торговля, особенно мелочная, была относительно развита в средневеково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й России. Главным приемом в тор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говом учете был контокоррент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. Он возник в кредитных предпри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ятиях, и истоки его, с варяжских времен, надо искать в истории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Новгорода и Пскова. Контоко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ррентные счета по кредитным опе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рациям в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банках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Древней Руси вели на специальных досках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карточках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. В Новгороде при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займах давались долговые распис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ки и составлялись записи. В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Пскове для важных документов су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ществовал общественный архив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ларь св. Троицы.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 учете товаров в торговле преобладал партионный метод со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стоимостной схемой регистрации фактов хозяйственной жизни.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Однако и натуральный учет был также распространен.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Для XVII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характерно, что учетные регистры были одновременно и отчетными документам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и. Например, отчет о работе пор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товой экспедиции в Персии за 166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3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1665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гг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. начинается с переч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ня оприходованных ценностей.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Далее идет опись списаний и вы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ручки. Выведенная разность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между оприходованными ценностя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ми и выручкой показывала сумму прибыли.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В конце XVI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начале XVII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. появился первый труд о торговле. Он назывался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Книжка описательная, како молодым людям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торг вести и знати всему цену и отчасти в ней описаны всяких земель товары различные, их же п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ривозят на Русь немцы и иных зе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мель люди торговые</w:t>
      </w:r>
      <w:r w:rsidR="007A11C7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b/>
          <w:i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В учете допетровской Руси можно выделить четыре основных</w:t>
      </w:r>
      <w:r w:rsidR="005A3196"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момента, препятствовавших</w:t>
      </w:r>
      <w:r w:rsidR="005A3196"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 xml:space="preserve"> развитию учетных знаний и обус</w:t>
      </w:r>
      <w:r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ловивших проникновение двойной записи в Россию только в</w:t>
      </w:r>
      <w:r w:rsidR="005A3196"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XVIII</w:t>
      </w:r>
      <w:r w:rsid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.: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1) догматизм мышления: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из года в год учетчик-дьяк строго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повторял и переписывал без всякого оттенка м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ысли или созна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тельного отношения то, что д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елали его предшественники, руко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водствуясь правилом: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ничего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не претворять по своему замышле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нию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;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2) низкий уровень правосознания.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Так, Новгородский архие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пископ Геннадий (1484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1504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) писал: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Люди у нас просты, не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умеют по книгам говорить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отсюда вывод, что на суде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никаких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речей не плодить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а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учинить его только для того, чтобы казнить,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жечь и вешать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;</w:t>
      </w:r>
    </w:p>
    <w:p w:rsidR="005A3196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3) низкий уровень грамотности: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такова земля, господине: не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можем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найти, кто бы горазд был грамот"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ворил тот же Нов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городский архиепископ Геннадий;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i/>
          <w:color w:val="000000"/>
          <w:sz w:val="28"/>
          <w:szCs w:val="28"/>
        </w:rPr>
        <w:t>4) низкий уровень математических знаний.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Так, в частности,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 России применялись букве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нные обозначения цифр, заимство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ванные из Византии, нельзя было пользоваться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поганскими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латинскими или арабскими цифрами, чтобы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не сбиться с право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 пути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Когда в Москве напечатали первую книгу (учебник) с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арабскими цифрами, то в </w:t>
      </w:r>
      <w:smartTag w:uri="urn:schemas-microsoft-com:office:smarttags" w:element="metricconverter">
        <w:smartTagPr>
          <w:attr w:name="ProductID" w:val="1676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1676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>. эта книга из-за непривычных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цифр была изъята как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непот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ребная и противная закону Божье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му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Все это резко сокращало возможности эффективного ведения учета. (Только в XVIII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появляются арабские цифры.) 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,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тем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не менее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,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сложившаяся система учета оказала глубокое влияние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на последующую эпоху, и, к счастью, не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все в ней было смято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иноземными ботфортами Петра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(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П.А.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Сорокин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).</w:t>
      </w:r>
    </w:p>
    <w:p w:rsidR="005A3196" w:rsidRPr="003D2732" w:rsidRDefault="005A3196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</w:p>
    <w:p w:rsidR="008B440A" w:rsidRPr="003D2732" w:rsidRDefault="00386D0D" w:rsidP="00386D0D">
      <w:pPr>
        <w:autoSpaceDE w:val="0"/>
        <w:autoSpaceDN w:val="0"/>
        <w:adjustRightInd w:val="0"/>
        <w:spacing w:line="360" w:lineRule="auto"/>
        <w:ind w:firstLine="660"/>
        <w:rPr>
          <w:rFonts w:ascii="Times New Roman" w:eastAsia="Times-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-Roman" w:hAnsi="Times New Roman"/>
          <w:b/>
          <w:bCs/>
          <w:color w:val="000000"/>
          <w:sz w:val="28"/>
          <w:szCs w:val="28"/>
        </w:rPr>
        <w:t xml:space="preserve">3. </w:t>
      </w:r>
      <w:r w:rsidR="008B440A" w:rsidRPr="003D2732">
        <w:rPr>
          <w:rFonts w:ascii="Times New Roman" w:eastAsia="Times-Roman" w:hAnsi="Times New Roman"/>
          <w:b/>
          <w:bCs/>
          <w:color w:val="000000"/>
          <w:sz w:val="28"/>
          <w:szCs w:val="28"/>
        </w:rPr>
        <w:t>Влияние реформ Петра I на развитие</w:t>
      </w:r>
      <w:r w:rsidR="007A11C7">
        <w:rPr>
          <w:rFonts w:ascii="Times New Roman" w:eastAsia="Times-Roman" w:hAnsi="Times New Roman"/>
          <w:b/>
          <w:bCs/>
          <w:color w:val="000000"/>
          <w:sz w:val="28"/>
          <w:szCs w:val="28"/>
        </w:rPr>
        <w:t xml:space="preserve"> </w:t>
      </w:r>
      <w:r w:rsidR="008B440A" w:rsidRPr="003D2732">
        <w:rPr>
          <w:rFonts w:ascii="Times New Roman" w:eastAsia="Times-Roman" w:hAnsi="Times New Roman"/>
          <w:b/>
          <w:bCs/>
          <w:color w:val="000000"/>
          <w:sz w:val="28"/>
          <w:szCs w:val="28"/>
        </w:rPr>
        <w:t>учета в России</w:t>
      </w:r>
    </w:p>
    <w:p w:rsidR="007A11C7" w:rsidRDefault="007A11C7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В XVIII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правительство Петра I решительно признало отсталость России и встало на путь всесторонней реформы, которая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затронула многие стороны хозяйственной и социальной жизни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страны. Не избежала коренного изменения и постановка учета. У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великого преобразователя не сразу до него дошли руки, но уже в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10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1710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. в правительственной газете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Ведомости о военных и иных</w:t>
      </w:r>
      <w:r w:rsidR="007A11C7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делах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появилось загадочное и малопонятное слово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бухгалтер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С этого момента учету и контролю уделяется огромное внимание.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Инструкции по организации учета издаются как государственные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акты. Первый государственный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акт, в котором нашли место воп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росы учета, датируется 22 января </w:t>
      </w:r>
      <w:smartTag w:uri="urn:schemas-microsoft-com:office:smarttags" w:element="metricconverter">
        <w:smartTagPr>
          <w:attr w:name="ProductID" w:val="1714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1714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>. Эти положения были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обязательны для государственного аппарата и государственной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промышленности. Они требовали: 1) своевременности записи и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чтобы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счет был бы скорый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;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2) ежедневного ведения приходно-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расходных книг; 3) строгого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персонального подчинения ответ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ственных лиц.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Крупнейшим событием в истории русского учета было издание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Регламента управления Адмиралтейства и верфи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от 5 апреля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22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1722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>. [Поли. собр. законов, т. 6, с.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525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657]. Здесь впервые в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России появились слова: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бухгалтер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дебет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кредит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 Особым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приказом 11 мая </w:t>
      </w:r>
      <w:smartTag w:uri="urn:schemas-microsoft-com:office:smarttags" w:element="metricconverter">
        <w:smartTagPr>
          <w:attr w:name="ProductID" w:val="1722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1722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>. была подчеркнута необходимость сос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тав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ления регламентов на других крупных предприятиях [там же, с.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678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]. Причем Адмиралтейский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Регламент рассматривался как ти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повой, но он оказался слишком с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ложным, и 16 декабря </w:t>
      </w:r>
      <w:smartTag w:uri="urn:schemas-microsoft-com:office:smarttags" w:element="metricconverter">
        <w:smartTagPr>
          <w:attr w:name="ProductID" w:val="1735 г"/>
        </w:smartTagPr>
        <w:r w:rsidR="005A3196" w:rsidRPr="003D2732">
          <w:rPr>
            <w:rFonts w:ascii="Times New Roman" w:eastAsia="Times-Roman" w:hAnsi="Times New Roman"/>
            <w:color w:val="000000"/>
            <w:sz w:val="28"/>
            <w:szCs w:val="28"/>
          </w:rPr>
          <w:t>1735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. бы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ли введены новые книги для учета в Адмиралтействе [Полн. собр.</w:t>
      </w:r>
      <w:r w:rsidR="007A11C7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законов, т. 9, с.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609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6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54].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Адмиралтейский Регламент оказал огромное влияние на всю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систему бухгалтерского учета в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России, в частности на общегосу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дарственную методику учета на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материальных складах, где после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довательно проводился принцип оформления все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х фактов хозяй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ственной жизни с помощью первичных документов. Записи, не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оправданные документами, не принимались [там же, т. 6, с.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641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].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В системе учета центральное место занимает учет запасов на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складах, так как снабжение материалами армии, строительства и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промышленности строжайше регламентировалось. В военных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интендантских складах провиантмейстер (заведующий) вместе с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камериром (воинским инспектором) ежемесячно сдавали в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штатс-конторколлегию (интендантское управление) ведомость о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наличии остатков. В конце год</w:t>
      </w:r>
      <w:r w:rsidR="007A11C7">
        <w:rPr>
          <w:rFonts w:ascii="Times New Roman" w:eastAsia="Times-Roman" w:hAnsi="Times New Roman"/>
          <w:color w:val="000000"/>
          <w:sz w:val="28"/>
          <w:szCs w:val="28"/>
        </w:rPr>
        <w:t>а или в случае возникновения по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дозрений проводились сплошные инвентаризации.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Огромное развитие учет получает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на уральских металлургических заводах.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Их создатель крупнейший металлург XVIII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. </w:t>
      </w:r>
      <w:r w:rsidR="003D2732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В.И.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Геннин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(1676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1750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), голландец, находящийся на русской службе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698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1698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>., разработал законченну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ю систему учета. Так, учет выра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ботки предусматривал вывешивание у каждой домны табельной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доски, на которой отмечалась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мастерами выработка готовой про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дукции, а также количество идущего в переработку сырья.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 в</w:t>
      </w:r>
      <w:r w:rsidR="007A11C7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каждую субботу, списав со оных досок таблицами на полулистах,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рапортовать ему, мастеру, в прип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асную контору для записи и с то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 в приход и расход и лучшего порядка в щетах. А в припасной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конторе те подаваемые от мастера табели содержать особливо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книгою, собирая их в столпы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[Г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еннин, с.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160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]. Для учета прора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ботанного времени мастер должен был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записывать, кто в кото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рый день, у какой работы был,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а по прошествии месяца оную рос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пись мастеру или кому приказано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будет, заруча, подать ему, упра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вителю, а он должен свидетельствовать, ежели исправно, писать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 Сибирской Обербергамт для заплаты денег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[там же, с.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108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].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При передаче дел одним маст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ером (старостой) другому находя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щиеся на ответственности пер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вого мастера ценности должны бы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ли передаваться после инве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нтаризации. Под инвентаризацион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ной описью расписывался принявший дела мастер.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На государственных металлургических уральских заводах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(1735) материальный учет велся в книгах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и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D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(кредит, де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бет). Таких книг велось двенадцать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 числу групп материалов.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В книгах надо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записывать каждую вещь по содержанию своему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щетом, мерою и весом и по цене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[Геннин, с.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103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]. Книги должны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были быть прошнурованы, ли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сты в них пронумерованы и скреп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лены печатью. Учет тесно пе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реплетался с планированием, при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чем вся ответственность за простои в производстве возлагалась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на управляющих. За несвоевременную подачу заявок на уральских заводах на виновных налагался штраф.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i/>
          <w:color w:val="000000"/>
          <w:sz w:val="28"/>
          <w:szCs w:val="28"/>
        </w:rPr>
        <w:t>При Петре I организация учета была пересмотрена в связи с</w:t>
      </w:r>
      <w:r w:rsidR="005A3196" w:rsidRPr="003D2732">
        <w:rPr>
          <w:rFonts w:ascii="Times New Roman" w:eastAsia="Times-Roman" w:hAnsi="Times New Roman"/>
          <w:i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i/>
          <w:color w:val="000000"/>
          <w:sz w:val="28"/>
          <w:szCs w:val="28"/>
        </w:rPr>
        <w:t>административными реформами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, проведенными в государстве,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издано множество различных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законодательных актов и инструк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ций, многие из которых были, 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>очевидно, заимствованы из запад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ной, прежде всего шведской, практики [Милюков, 1892, с.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722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].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Эта перестройка преследовала две цели: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1) усиление контроля за</w:t>
      </w:r>
      <w:r w:rsidR="005A3196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сохранностью собственности и 2) увеличение доходов казны.</w:t>
      </w:r>
    </w:p>
    <w:p w:rsidR="008B440A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Промышленный учет в петровской России имел огромные</w:t>
      </w:r>
      <w:r w:rsidR="005A3196"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b/>
          <w:color w:val="000000"/>
          <w:sz w:val="28"/>
          <w:szCs w:val="28"/>
        </w:rPr>
        <w:t>достижения.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На предприятиях впервые были обеспечены: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сплошное документирование всех фактов хозяйственной жизни;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регулярность проведения инв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ентаризаций и составления отчет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ности; более совершенная методика исчисления затрат; применение линейной записи в учет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е; аналитичность информации, не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обходимой для управления о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тдельными структурными подразде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лениями предприятия. Вместе с тем промышленный учет не знал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системы двойной записи.</w:t>
      </w:r>
    </w:p>
    <w:p w:rsidR="007A11C7" w:rsidRPr="003D2732" w:rsidRDefault="007A11C7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</w:p>
    <w:p w:rsidR="008B440A" w:rsidRPr="003D2732" w:rsidRDefault="00386D0D" w:rsidP="00386D0D">
      <w:pPr>
        <w:autoSpaceDE w:val="0"/>
        <w:autoSpaceDN w:val="0"/>
        <w:adjustRightInd w:val="0"/>
        <w:spacing w:line="360" w:lineRule="auto"/>
        <w:ind w:firstLine="770"/>
        <w:rPr>
          <w:rFonts w:ascii="Times New Roman" w:eastAsia="Times-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-Roman" w:hAnsi="Times New Roman"/>
          <w:b/>
          <w:bCs/>
          <w:color w:val="000000"/>
          <w:sz w:val="28"/>
          <w:szCs w:val="28"/>
        </w:rPr>
        <w:t xml:space="preserve">4. </w:t>
      </w:r>
      <w:r w:rsidR="008B440A" w:rsidRPr="003D2732">
        <w:rPr>
          <w:rFonts w:ascii="Times New Roman" w:eastAsia="Times-Roman" w:hAnsi="Times New Roman"/>
          <w:b/>
          <w:bCs/>
          <w:color w:val="000000"/>
          <w:sz w:val="28"/>
          <w:szCs w:val="28"/>
        </w:rPr>
        <w:t>Распространение в России двойной записи</w:t>
      </w:r>
    </w:p>
    <w:p w:rsidR="007A11C7" w:rsidRDefault="007A11C7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Первой книгой по бухгалтерскому учету, изданной на русском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языке, стал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Ключ коммерции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(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1783). Это был перевод известно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 английского учебника, написанного Джонсом Хавкинсом. Его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книга была издана в Англии в </w:t>
      </w:r>
      <w:smartTag w:uri="urn:schemas-microsoft-com:office:smarttags" w:element="metricconverter">
        <w:smartTagPr>
          <w:attr w:name="ProductID" w:val="1689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1689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Первые русские книги по бухгалтерскому учету были созданы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выдающимися бухгалтерами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К.И.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Арнольдом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И.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Ахматовым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и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Э.А.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Мудровым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, по праву называемыми создателями русской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школы.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Карл Иванович Арнольд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(1775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1845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) первым провел различие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между теорией и практикой бухгалтерского учета. Под первой он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понимал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способность составл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ять щета, их вести и пересматри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вать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а под второй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круг всех к щетам принадлежащих дел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,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первая выступает как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счетная наука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1, вторая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как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счетная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часть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[Арнольд, 1814, с.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1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].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Цель бухгалтерии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вскрыть причины изменений в составе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имущества, предмет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вещи, способные к умножению или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уменьшению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…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поколику они за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ключают в себе по цене какое-ли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бо достоинство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[там же, с.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4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]. 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Трактовка предмета бухгалтерско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 учета как вещей сводила эт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от предмет к имущественным отно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шениям, однако она оставлял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а в стороне отношения обязатель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ственные. В другой работе Арнольда дано определение предмета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с экономической точки зрения: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Оборот частей имения,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писал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автор,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будучи собственным 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занятием купца, производит бесп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рестанную перемену в количестве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или в цене оного, то есть бесп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рестанное увеличение или уменьшение каждой части капитала.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Точное и верное представление сей перемены есть единственный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предмет бухгалтерии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[Арнольд, 1809, с. VI]. Арнольд был первым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автором в России, привлекшим для объяснения двойной записи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математический аппарат.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Велик вклад Арнольда и в создание русской бухгалтерской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терминологии. Это он вел форму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счет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счету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,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которая будет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господствующей в нашей литературе и практике вплоть до 30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noBreakHyphen/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х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годов XX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., это он дал понятие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ведомости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как учетного регистра,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ввел термин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рекапитуляция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как понятие группировки учетных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данных, глагол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сторнировать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[там ж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е, с.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57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], он же дал написа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ние глагола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дебитовать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и предопределил последующую терминологию, вводя такие термины, как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дебет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и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кредит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"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. 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Неудач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ным в его терминологической системе было название проводок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постами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Italic" w:hAnsi="Times New Roman"/>
          <w:i/>
          <w:iCs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Арнольд был первым, кто привел в своей работе исторические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сведения по бухгалтерскому уче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ту. Это были его личные наблюде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ния и заимствования из современной ему науки. Так, Арнольд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считал, что первым методом, из которого развился учет, был </w:t>
      </w:r>
      <w:r w:rsidR="007D5C27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кон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токоррент.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ИванАхматов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809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1809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., когда в Москве вышла работа Арнольда, в Петербурге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для просвещения и пользы юного купечества и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упражняющихся в коммерции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выпустил книгу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Итальянская,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или опытная, бухгалтерия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[Ахматов]. В этой работе, отразившей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влияние де ла Порта, мы впервые сталкиваемся с утверждением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позволяющим думать, что бухгалтерский учет является частью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политической экономии, но несмотря на то, что это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часть,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тем не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менее про бухгалтерию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можно сказать, что сия наука есть самая</w:t>
      </w:r>
      <w:r w:rsidR="007A11C7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нужная, важная и полезная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</w:t>
      </w:r>
    </w:p>
    <w:p w:rsidR="007D5C27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Событием в истории русской учетной мысли был выход в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46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1846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. книги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Эраста Алексеевича Мудрова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[Мудров]. Все счета он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делил на имущественные, личные и вспомогательные, к которым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автор относил счета собственных средств и результатов. Мудров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твердо настаивал на том, что двойная запись вытекает из самой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природы хозяйственных оборотов. У него же мы встречаем и</w:t>
      </w:r>
      <w:r w:rsidR="007A11C7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капитальное уравнение Шера. Мудров вывел это уравнение в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46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1846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.: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а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Ь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с, где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а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актив,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Ъ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кредиторская задолженность,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с </w:t>
      </w:r>
      <w:r w:rsid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–</w:t>
      </w:r>
      <w:r w:rsidR="003D2732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капитал; далее находим и 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балансовое уравнение, здесь Муд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ров предвосхитил Дюмарше. Это уравнение в </w:t>
      </w:r>
      <w:smartTag w:uri="urn:schemas-microsoft-com:office:smarttags" w:element="metricconverter">
        <w:smartTagPr>
          <w:attr w:name="ProductID" w:val="1846 г"/>
        </w:smartTagPr>
        <w:r w:rsidRPr="003D2732">
          <w:rPr>
            <w:rFonts w:ascii="Times New Roman" w:eastAsia="Times-Roman" w:hAnsi="Times New Roman"/>
            <w:color w:val="000000"/>
            <w:sz w:val="28"/>
            <w:szCs w:val="28"/>
          </w:rPr>
          <w:t>1846</w:t>
        </w:r>
        <w:r w:rsidR="003D2732">
          <w:rPr>
            <w:rFonts w:ascii="Times New Roman" w:eastAsia="Times-Roman" w:hAnsi="Times New Roman"/>
            <w:color w:val="000000"/>
            <w:sz w:val="28"/>
            <w:szCs w:val="28"/>
          </w:rPr>
          <w:t> </w:t>
        </w:r>
        <w:r w:rsidR="003D2732" w:rsidRPr="003D2732">
          <w:rPr>
            <w:rFonts w:ascii="Times New Roman" w:eastAsia="Times-Roman" w:hAnsi="Times New Roman"/>
            <w:color w:val="000000"/>
            <w:sz w:val="28"/>
            <w:szCs w:val="28"/>
          </w:rPr>
          <w:t>г</w:t>
        </w:r>
      </w:smartTag>
      <w:r w:rsidRPr="003D2732">
        <w:rPr>
          <w:rFonts w:ascii="Times New Roman" w:eastAsia="Times-Roman" w:hAnsi="Times New Roman"/>
          <w:color w:val="000000"/>
          <w:sz w:val="28"/>
          <w:szCs w:val="28"/>
        </w:rPr>
        <w:t>. писалось так: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а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=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с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+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Ъ.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Однако при объясн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ении двойной записи Мудров руко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водствовался принципами персонификации счетов.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Мудров может считаться автором следующего постулата.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•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Алгебраическая сумма сальдо вспомогательных счетов равна</w:t>
      </w:r>
      <w:r w:rsidR="007D5C27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сумме сальдо имущественных сч</w:t>
      </w:r>
      <w:r w:rsidR="007D5C27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етов, сложенной с разностью меж</w:t>
      </w:r>
      <w:r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>ду дебиторской и кредиторской задолженностью поличным счетам.</w:t>
      </w:r>
      <w:r w:rsidR="007D5C27" w:rsidRPr="003D2732">
        <w:rPr>
          <w:rFonts w:ascii="Times New Roman" w:eastAsia="Times-Italic" w:hAnsi="Times New Roman"/>
          <w:i/>
          <w:iCs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Таким образом, в основу баланса Мудров положил сумму</w:t>
      </w:r>
      <w:r w:rsidR="007A11C7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собственных средств на момент выведения сальдо.</w:t>
      </w:r>
    </w:p>
    <w:p w:rsidR="007D5C27" w:rsidRPr="003D2732" w:rsidRDefault="007D5C27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</w:p>
    <w:p w:rsidR="007D5C27" w:rsidRPr="003D2732" w:rsidRDefault="007D5C27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</w:p>
    <w:p w:rsidR="008B440A" w:rsidRPr="003D2732" w:rsidRDefault="007A11C7" w:rsidP="007A11C7">
      <w:pPr>
        <w:autoSpaceDE w:val="0"/>
        <w:autoSpaceDN w:val="0"/>
        <w:adjustRightInd w:val="0"/>
        <w:spacing w:line="360" w:lineRule="auto"/>
        <w:ind w:firstLine="770"/>
        <w:rPr>
          <w:rFonts w:ascii="Times New Roman" w:eastAsia="Times-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-Roman" w:hAnsi="Times New Roman"/>
          <w:b/>
          <w:bCs/>
          <w:color w:val="000000"/>
          <w:sz w:val="28"/>
          <w:szCs w:val="28"/>
        </w:rPr>
        <w:br w:type="page"/>
      </w:r>
      <w:r w:rsidR="007D08BF" w:rsidRPr="003D2732">
        <w:rPr>
          <w:rFonts w:ascii="Times New Roman" w:eastAsia="Times-Roman" w:hAnsi="Times New Roman"/>
          <w:b/>
          <w:bCs/>
          <w:color w:val="000000"/>
          <w:sz w:val="28"/>
          <w:szCs w:val="28"/>
        </w:rPr>
        <w:t>Заключение</w:t>
      </w:r>
    </w:p>
    <w:p w:rsidR="007A11C7" w:rsidRDefault="007A11C7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На этом ключевом этапе развития русской бухгалтерской мысли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мы можем выделить четыре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направления: продолжение тради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ции, возникшей в конце XVIII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.; возникновение и развитие рус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ской формы счетоводства; издание журнала 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Счетоводство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"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и формирование первых, достаточно оригинальных научных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теорий.</w:t>
      </w:r>
    </w:p>
    <w:p w:rsidR="008B440A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bCs/>
          <w:i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bCs/>
          <w:i/>
          <w:color w:val="000000"/>
          <w:sz w:val="28"/>
          <w:szCs w:val="28"/>
        </w:rPr>
        <w:t>Традиционная бухгалтерия</w:t>
      </w:r>
      <w:r w:rsidR="007D5C27" w:rsidRPr="003D2732">
        <w:rPr>
          <w:rFonts w:ascii="Times New Roman" w:eastAsia="Times-Roman" w:hAnsi="Times New Roman"/>
          <w:bCs/>
          <w:i/>
          <w:color w:val="000000"/>
          <w:sz w:val="28"/>
          <w:szCs w:val="28"/>
        </w:rPr>
        <w:t>.</w:t>
      </w:r>
    </w:p>
    <w:p w:rsidR="001B2AD5" w:rsidRPr="003D2732" w:rsidRDefault="008B440A" w:rsidP="003D273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="Times-Roman" w:hAnsi="Times New Roman"/>
          <w:color w:val="000000"/>
          <w:sz w:val="28"/>
          <w:szCs w:val="28"/>
        </w:rPr>
      </w:pPr>
      <w:r w:rsidRPr="003D2732">
        <w:rPr>
          <w:rFonts w:ascii="Times New Roman" w:eastAsia="Times-Roman" w:hAnsi="Times New Roman"/>
          <w:color w:val="000000"/>
          <w:sz w:val="28"/>
          <w:szCs w:val="28"/>
        </w:rPr>
        <w:t>Линия бухгалтерской мысли, намеченная Арнольдом, нашла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продолжение в трудах крупных ученых второй половины XIX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.: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П.И.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Рейнбота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А.В.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Прокофьева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И.Ф.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Валицкого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, 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С.Ф.</w:t>
      </w:r>
      <w:r w:rsidR="003D2732">
        <w:rPr>
          <w:rFonts w:ascii="Times New Roman" w:eastAsia="Times-Roman" w:hAnsi="Times New Roman"/>
          <w:color w:val="000000"/>
          <w:sz w:val="28"/>
          <w:szCs w:val="28"/>
        </w:rPr>
        <w:t> </w:t>
      </w:r>
      <w:r w:rsidR="003D2732" w:rsidRPr="003D2732">
        <w:rPr>
          <w:rFonts w:ascii="Times New Roman" w:eastAsia="Times-Roman" w:hAnsi="Times New Roman"/>
          <w:color w:val="000000"/>
          <w:sz w:val="28"/>
          <w:szCs w:val="28"/>
        </w:rPr>
        <w:t>Иванова</w:t>
      </w:r>
      <w:r w:rsidR="007A11C7">
        <w:rPr>
          <w:rFonts w:ascii="Times New Roman" w:eastAsia="Times-Roman" w:hAnsi="Times New Roman"/>
          <w:color w:val="000000"/>
          <w:sz w:val="28"/>
          <w:szCs w:val="28"/>
        </w:rPr>
        <w:t xml:space="preserve"> и Э.Э.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 xml:space="preserve"> Фельдгаузена. Он</w:t>
      </w:r>
      <w:r w:rsidR="007D5C27" w:rsidRPr="003D2732">
        <w:rPr>
          <w:rFonts w:ascii="Times New Roman" w:eastAsia="Times-Roman" w:hAnsi="Times New Roman"/>
          <w:color w:val="000000"/>
          <w:sz w:val="28"/>
          <w:szCs w:val="28"/>
        </w:rPr>
        <w:t>и представляли традиционное зна</w:t>
      </w:r>
      <w:r w:rsidRPr="003D2732">
        <w:rPr>
          <w:rFonts w:ascii="Times New Roman" w:eastAsia="Times-Roman" w:hAnsi="Times New Roman"/>
          <w:color w:val="000000"/>
          <w:sz w:val="28"/>
          <w:szCs w:val="28"/>
        </w:rPr>
        <w:t>ние и были его выразителями.</w:t>
      </w:r>
      <w:bookmarkStart w:id="0" w:name="_GoBack"/>
      <w:bookmarkEnd w:id="0"/>
    </w:p>
    <w:sectPr w:rsidR="001B2AD5" w:rsidRPr="003D2732" w:rsidSect="00386D0D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A3852"/>
    <w:multiLevelType w:val="hybridMultilevel"/>
    <w:tmpl w:val="E668CE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181F43"/>
    <w:multiLevelType w:val="hybridMultilevel"/>
    <w:tmpl w:val="0632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40A"/>
    <w:rsid w:val="001B2AD5"/>
    <w:rsid w:val="001D5D90"/>
    <w:rsid w:val="002704F5"/>
    <w:rsid w:val="0032216F"/>
    <w:rsid w:val="00342717"/>
    <w:rsid w:val="00386D0D"/>
    <w:rsid w:val="003D2732"/>
    <w:rsid w:val="005A3196"/>
    <w:rsid w:val="005B2A1C"/>
    <w:rsid w:val="006061B9"/>
    <w:rsid w:val="00656716"/>
    <w:rsid w:val="007A11C7"/>
    <w:rsid w:val="007D08BF"/>
    <w:rsid w:val="007D5C27"/>
    <w:rsid w:val="008B440A"/>
    <w:rsid w:val="009B7FA2"/>
    <w:rsid w:val="00C109D2"/>
    <w:rsid w:val="00DA2E24"/>
    <w:rsid w:val="00E90C54"/>
    <w:rsid w:val="00F9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F1C0DC-8B94-402A-91C5-D8A1DF02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D5"/>
    <w:pPr>
      <w:spacing w:line="240" w:lineRule="atLeast"/>
      <w:ind w:firstLine="357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5482</Words>
  <Characters>31252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36661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Olga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2014-03-03T18:00:00Z</dcterms:created>
  <dcterms:modified xsi:type="dcterms:W3CDTF">2014-03-03T18:00:00Z</dcterms:modified>
</cp:coreProperties>
</file>