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DD9" w:rsidRPr="00B01D48" w:rsidRDefault="00D57DD9" w:rsidP="00B01D48">
      <w:pPr>
        <w:spacing w:line="360" w:lineRule="auto"/>
        <w:ind w:firstLine="709"/>
        <w:jc w:val="both"/>
        <w:outlineLvl w:val="2"/>
        <w:rPr>
          <w:sz w:val="28"/>
          <w:szCs w:val="36"/>
        </w:rPr>
      </w:pPr>
    </w:p>
    <w:p w:rsidR="00D57DD9" w:rsidRPr="00B01D48" w:rsidRDefault="00D57DD9" w:rsidP="00B01D48">
      <w:pPr>
        <w:spacing w:line="360" w:lineRule="auto"/>
        <w:ind w:firstLine="709"/>
        <w:jc w:val="both"/>
        <w:outlineLvl w:val="2"/>
        <w:rPr>
          <w:sz w:val="28"/>
          <w:szCs w:val="36"/>
        </w:rPr>
      </w:pPr>
    </w:p>
    <w:p w:rsidR="00D57DD9" w:rsidRPr="00B01D48" w:rsidRDefault="00D57DD9" w:rsidP="00B01D48">
      <w:pPr>
        <w:spacing w:line="360" w:lineRule="auto"/>
        <w:ind w:firstLine="709"/>
        <w:jc w:val="both"/>
        <w:outlineLvl w:val="2"/>
        <w:rPr>
          <w:sz w:val="28"/>
          <w:szCs w:val="36"/>
        </w:rPr>
      </w:pPr>
    </w:p>
    <w:p w:rsidR="00D57DD9" w:rsidRPr="00B01D48" w:rsidRDefault="00D57DD9" w:rsidP="00B01D48">
      <w:pPr>
        <w:spacing w:line="360" w:lineRule="auto"/>
        <w:ind w:firstLine="709"/>
        <w:jc w:val="both"/>
        <w:outlineLvl w:val="2"/>
        <w:rPr>
          <w:sz w:val="28"/>
          <w:szCs w:val="36"/>
        </w:rPr>
      </w:pPr>
    </w:p>
    <w:p w:rsidR="00D57DD9" w:rsidRPr="00B01D48" w:rsidRDefault="00D57DD9" w:rsidP="00B01D48">
      <w:pPr>
        <w:spacing w:line="360" w:lineRule="auto"/>
        <w:ind w:firstLine="709"/>
        <w:jc w:val="both"/>
        <w:outlineLvl w:val="2"/>
        <w:rPr>
          <w:sz w:val="28"/>
          <w:szCs w:val="36"/>
        </w:rPr>
      </w:pPr>
    </w:p>
    <w:p w:rsidR="00D57DD9" w:rsidRPr="00B01D48" w:rsidRDefault="00D57DD9" w:rsidP="00B01D48">
      <w:pPr>
        <w:spacing w:line="360" w:lineRule="auto"/>
        <w:ind w:firstLine="709"/>
        <w:jc w:val="both"/>
        <w:outlineLvl w:val="2"/>
        <w:rPr>
          <w:sz w:val="28"/>
          <w:szCs w:val="36"/>
        </w:rPr>
      </w:pPr>
    </w:p>
    <w:p w:rsidR="00D57DD9" w:rsidRPr="00B01D48" w:rsidRDefault="00D57DD9" w:rsidP="00B01D48">
      <w:pPr>
        <w:spacing w:line="360" w:lineRule="auto"/>
        <w:ind w:firstLine="709"/>
        <w:jc w:val="both"/>
        <w:outlineLvl w:val="2"/>
        <w:rPr>
          <w:sz w:val="28"/>
          <w:szCs w:val="36"/>
        </w:rPr>
      </w:pPr>
    </w:p>
    <w:p w:rsidR="00D57DD9" w:rsidRPr="00B01D48" w:rsidRDefault="00D57DD9" w:rsidP="00B01D48">
      <w:pPr>
        <w:spacing w:line="360" w:lineRule="auto"/>
        <w:ind w:firstLine="709"/>
        <w:jc w:val="both"/>
        <w:outlineLvl w:val="2"/>
        <w:rPr>
          <w:sz w:val="28"/>
          <w:szCs w:val="36"/>
        </w:rPr>
      </w:pPr>
    </w:p>
    <w:p w:rsidR="00D57DD9" w:rsidRPr="00B01D48" w:rsidRDefault="00D57DD9" w:rsidP="00B01D48">
      <w:pPr>
        <w:spacing w:line="360" w:lineRule="auto"/>
        <w:ind w:firstLine="709"/>
        <w:jc w:val="both"/>
        <w:outlineLvl w:val="2"/>
        <w:rPr>
          <w:sz w:val="28"/>
          <w:szCs w:val="36"/>
        </w:rPr>
      </w:pPr>
    </w:p>
    <w:p w:rsidR="00D57DD9" w:rsidRPr="00B01D48" w:rsidRDefault="00D57DD9" w:rsidP="00B01D48">
      <w:pPr>
        <w:spacing w:line="360" w:lineRule="auto"/>
        <w:ind w:firstLine="709"/>
        <w:jc w:val="both"/>
        <w:outlineLvl w:val="2"/>
        <w:rPr>
          <w:sz w:val="28"/>
          <w:szCs w:val="36"/>
        </w:rPr>
      </w:pPr>
    </w:p>
    <w:p w:rsidR="00D57DD9" w:rsidRPr="00B01D48" w:rsidRDefault="00D57DD9" w:rsidP="00B01D48">
      <w:pPr>
        <w:spacing w:line="360" w:lineRule="auto"/>
        <w:ind w:firstLine="709"/>
        <w:jc w:val="both"/>
        <w:outlineLvl w:val="2"/>
        <w:rPr>
          <w:sz w:val="28"/>
          <w:szCs w:val="36"/>
        </w:rPr>
      </w:pPr>
    </w:p>
    <w:p w:rsidR="00D57DD9" w:rsidRPr="00B01D48" w:rsidRDefault="00D57DD9" w:rsidP="00B01D48">
      <w:pPr>
        <w:spacing w:line="360" w:lineRule="auto"/>
        <w:ind w:firstLine="709"/>
        <w:jc w:val="center"/>
        <w:outlineLvl w:val="2"/>
        <w:rPr>
          <w:sz w:val="28"/>
          <w:szCs w:val="36"/>
        </w:rPr>
      </w:pPr>
      <w:r w:rsidRPr="00B01D48">
        <w:rPr>
          <w:sz w:val="28"/>
          <w:szCs w:val="36"/>
        </w:rPr>
        <w:t>Реферат на тему:</w:t>
      </w:r>
    </w:p>
    <w:p w:rsidR="00B01D48" w:rsidRDefault="00B01D48" w:rsidP="00B01D48">
      <w:pPr>
        <w:spacing w:line="360" w:lineRule="auto"/>
        <w:ind w:firstLine="709"/>
        <w:jc w:val="center"/>
        <w:outlineLvl w:val="2"/>
        <w:rPr>
          <w:sz w:val="28"/>
          <w:szCs w:val="36"/>
        </w:rPr>
      </w:pPr>
      <w:r w:rsidRPr="00B01D48">
        <w:rPr>
          <w:sz w:val="28"/>
          <w:szCs w:val="36"/>
        </w:rPr>
        <w:t>ВЛИЯНИЕ СВЕ</w:t>
      </w:r>
      <w:r>
        <w:rPr>
          <w:sz w:val="28"/>
          <w:szCs w:val="36"/>
        </w:rPr>
        <w:t>ТА И ЦВЕТА НА ОРГАНИЗМ ЧЕЛОВЕКА</w:t>
      </w:r>
    </w:p>
    <w:p w:rsidR="00D57DD9" w:rsidRPr="00B01D48" w:rsidRDefault="00B01D48" w:rsidP="00B01D48">
      <w:pPr>
        <w:spacing w:line="360" w:lineRule="auto"/>
        <w:ind w:firstLine="709"/>
        <w:jc w:val="both"/>
        <w:outlineLvl w:val="2"/>
        <w:rPr>
          <w:sz w:val="28"/>
          <w:szCs w:val="36"/>
        </w:rPr>
      </w:pPr>
      <w:r>
        <w:rPr>
          <w:sz w:val="28"/>
          <w:szCs w:val="36"/>
        </w:rPr>
        <w:br w:type="page"/>
      </w:r>
      <w:r w:rsidR="00D57DD9" w:rsidRPr="00B01D48">
        <w:rPr>
          <w:sz w:val="28"/>
          <w:szCs w:val="28"/>
        </w:rPr>
        <w:t xml:space="preserve">Для создания безопасных условий труда требуется не только достаточная освещенность рабочих поверхностей, но и рациональное направление света, отсутствие резких теней и бликов, вызывающих слепящее действие. </w:t>
      </w:r>
    </w:p>
    <w:p w:rsidR="00D57DD9" w:rsidRPr="00B01D48" w:rsidRDefault="00D57DD9" w:rsidP="00B01D48">
      <w:pPr>
        <w:spacing w:line="360" w:lineRule="auto"/>
        <w:ind w:firstLine="709"/>
        <w:jc w:val="both"/>
        <w:rPr>
          <w:sz w:val="28"/>
          <w:szCs w:val="28"/>
        </w:rPr>
      </w:pPr>
      <w:r w:rsidRPr="00B01D48">
        <w:rPr>
          <w:sz w:val="28"/>
          <w:szCs w:val="28"/>
        </w:rPr>
        <w:t>Правильная освещенность и окраска оборудования, опасных мест дает возможность следить за ними более внимательно (станок, окрашенный в однотонный цвет), а предупреждающая окраска опасных мест позволит уменьшить травматизм. Кроме того подбор правильного сочетания цветов и их интенсивности сведет до минимума время адаптации глаз при переводе взгляда с детали на рабочую поверхность. Правильно подобранная окраска может влиять на настроение рабочих, а, следовательно, и на производительность труда. Таким образом, недооценка влияния освещения, выбора цвета и света приводят к преждевременному утомлению организма, накоплению ошибок, снижению производительности труда, увеличению брака и, как следствие, к травматизму. Некоторое пренебрежение к вопросам освещенности вызвано тем, что глаз человека имеет очень широкий диапазон приспособления: от 20 лк (в полнолуние) до 100000 лк.</w:t>
      </w:r>
    </w:p>
    <w:p w:rsidR="00D57DD9" w:rsidRPr="00B01D48" w:rsidRDefault="00D57DD9" w:rsidP="00B01D48">
      <w:pPr>
        <w:spacing w:line="360" w:lineRule="auto"/>
        <w:ind w:firstLine="709"/>
        <w:jc w:val="both"/>
        <w:rPr>
          <w:sz w:val="28"/>
          <w:szCs w:val="28"/>
        </w:rPr>
      </w:pPr>
      <w:r w:rsidRPr="00B01D48">
        <w:rPr>
          <w:sz w:val="28"/>
          <w:szCs w:val="28"/>
        </w:rPr>
        <w:t>Естественное освещение – это видимый спектр излучения электромагнитных волн солнечной энергии длиной 380 – 780 нм (1 нм = 10</w:t>
      </w:r>
      <w:r w:rsidRPr="00B01D48">
        <w:rPr>
          <w:sz w:val="28"/>
          <w:szCs w:val="28"/>
          <w:vertAlign w:val="superscript"/>
        </w:rPr>
        <w:t>-</w:t>
      </w:r>
      <w:smartTag w:uri="urn:schemas-microsoft-com:office:smarttags" w:element="metricconverter">
        <w:smartTagPr>
          <w:attr w:name="ProductID" w:val="9 м"/>
        </w:smartTagPr>
        <w:r w:rsidRPr="00B01D48">
          <w:rPr>
            <w:sz w:val="28"/>
            <w:szCs w:val="28"/>
            <w:vertAlign w:val="superscript"/>
          </w:rPr>
          <w:t xml:space="preserve">9 </w:t>
        </w:r>
        <w:r w:rsidRPr="00B01D48">
          <w:rPr>
            <w:sz w:val="28"/>
            <w:szCs w:val="28"/>
          </w:rPr>
          <w:t>м</w:t>
        </w:r>
      </w:smartTag>
      <w:r w:rsidRPr="00B01D48">
        <w:rPr>
          <w:sz w:val="28"/>
          <w:szCs w:val="28"/>
        </w:rPr>
        <w:t xml:space="preserve">). Видимый свет (белый) состоит из спектра цветов: фиолетовый (390 – 450 нм), синий (450 – 510 нм), зеленый (510 – 575 нм), желтый (575 – 620 нм), красный (620 – 750 нм). Излучение с длиной волны более 780 нм называется инфракрасным, а с длиной волны менее 390 нм – ультрафиолетовым. </w:t>
      </w:r>
    </w:p>
    <w:p w:rsidR="00D57DD9" w:rsidRPr="00B01D48" w:rsidRDefault="00D57DD9" w:rsidP="00B01D48">
      <w:pPr>
        <w:shd w:val="clear" w:color="auto" w:fill="FFFFFF"/>
        <w:spacing w:line="360" w:lineRule="auto"/>
        <w:ind w:firstLine="709"/>
        <w:jc w:val="both"/>
        <w:rPr>
          <w:sz w:val="28"/>
          <w:szCs w:val="28"/>
        </w:rPr>
      </w:pPr>
      <w:r w:rsidRPr="00B01D48">
        <w:rPr>
          <w:sz w:val="28"/>
          <w:szCs w:val="28"/>
        </w:rPr>
        <w:t xml:space="preserve">Цвет и свет взаимосвязаны между собой. Цвета, наблюдаемые человеком, делятся на хроматические и ахроматические. Ахроматические цвета (белый, серый, черный) имеют разные коэффициенты отражения и, поэтому, основной их характеристикой является яркость. Хроматические цвета (красный, оранжевый, желтый, зеленый, голубой, синий и фиолетовый) характеризуются, в основном, тоном, который определяется длиной волны и чистотой или насыщенностью (степень "разбавленности" основного цвета белым). Окраска оборудования, материалов и др. в чёрный цвет угнетает человека. При переноске стандартных ящиков белого и черного цвета все рабочие заявили, что чёрные ящики тяжелее. Чёрную нить на белом фоне видно в 2100 раз лучше, чем на черном, но при этом наблюдается резкий контраст (отношение яркостей). С увеличением яркости и освещения до известных пределов усиливается острота зрения и яркость, с которой глаз различает отдельные предметы, т.е. быстрота различения. Слишком большая яркость света отрицательно влияет на органы зрения, вызывая ослепление и резь в глазах. Приспособление глаз к изменению яркости называется тёмной и светлой адаптацией. При работе на станке тёмно-серого цвета (отражающего 5% света) и с блестящей деталью (отражающей 95% цвета) рабочий переводит взгляд со станка на деталь 1 раз в минуту, при этом на адаптацию глаза затрачивается примерно 5 секунд. За семичасовой рабочий день будет потеряно 35 минут. Если при тех же условиях работы изменить время адаптации до 1 секунды за счет правильного подбора контраста, потеря рабочего времени будет равна 7 минутам. </w:t>
      </w:r>
    </w:p>
    <w:p w:rsidR="00D57DD9" w:rsidRPr="00B01D48" w:rsidRDefault="00D57DD9" w:rsidP="00B01D48">
      <w:pPr>
        <w:shd w:val="clear" w:color="auto" w:fill="FFFFFF"/>
        <w:spacing w:line="360" w:lineRule="auto"/>
        <w:ind w:firstLine="709"/>
        <w:jc w:val="both"/>
        <w:rPr>
          <w:sz w:val="28"/>
          <w:szCs w:val="28"/>
        </w:rPr>
      </w:pPr>
      <w:r w:rsidRPr="00B01D48">
        <w:rPr>
          <w:sz w:val="28"/>
          <w:szCs w:val="28"/>
        </w:rPr>
        <w:t>Неправильный подбор освещения влияет не только на потерю рабочего времени и утомление рабочих, но и увеличивает травматизм в период адаптации, когда рабочий не видит или плохо видит деталь, и выполняет рабочие операции автоматически. Подобные условия наблюдаются и при монтажных работах, работе крана и других видах работ в вечернее время при искусственном освещении. Поэтому отношение яркостей (сущность контраста) не должно быть большим.</w:t>
      </w:r>
    </w:p>
    <w:p w:rsidR="00D57DD9" w:rsidRPr="00B01D48" w:rsidRDefault="00D57DD9" w:rsidP="00B01D48">
      <w:pPr>
        <w:shd w:val="clear" w:color="auto" w:fill="FFFFFF"/>
        <w:spacing w:line="360" w:lineRule="auto"/>
        <w:ind w:firstLine="709"/>
        <w:jc w:val="both"/>
        <w:rPr>
          <w:sz w:val="28"/>
          <w:szCs w:val="28"/>
        </w:rPr>
      </w:pPr>
      <w:r w:rsidRPr="00B01D48">
        <w:rPr>
          <w:sz w:val="28"/>
          <w:szCs w:val="28"/>
        </w:rPr>
        <w:t>В восприятии цветов человеком важную роль играет цветовой контраст, т.е. преувеличение действительной разницы между одновременными восприятиями. Одна французская торговая фирма заказала партию красной, фиолетовой и голубой ткани с черным узором. Когда заказ был выполнен, фирма отказалась его принять, т.к. на красной ткани вместо черного узора был зеленоватый; на голубой – оранжевый, на фиолетовой – желто-зеленоватый. Суд обратился к специалистам, и когда те закрыли ткань, то в прорезях на бумаге рисунок был черный.</w:t>
      </w:r>
    </w:p>
    <w:p w:rsidR="00D57DD9" w:rsidRPr="00B01D48" w:rsidRDefault="00D57DD9" w:rsidP="00B01D48">
      <w:pPr>
        <w:spacing w:line="360" w:lineRule="auto"/>
        <w:ind w:firstLine="709"/>
        <w:jc w:val="both"/>
        <w:rPr>
          <w:sz w:val="28"/>
          <w:szCs w:val="28"/>
        </w:rPr>
      </w:pPr>
      <w:r w:rsidRPr="00B01D48">
        <w:rPr>
          <w:sz w:val="28"/>
          <w:szCs w:val="28"/>
        </w:rPr>
        <w:t>В настоящее время установлено, что красный цвет возбуждает, но и быстро утомляет человека; зеленый полезен для человека; желтый вызывает тошноту и головокружение. Естественное освещение считается самым лучшим для здоровья человека.</w:t>
      </w:r>
    </w:p>
    <w:p w:rsidR="00D57DD9" w:rsidRPr="00B01D48" w:rsidRDefault="00D57DD9" w:rsidP="00B01D48">
      <w:pPr>
        <w:spacing w:line="360" w:lineRule="auto"/>
        <w:ind w:firstLine="709"/>
        <w:jc w:val="both"/>
        <w:rPr>
          <w:sz w:val="28"/>
          <w:szCs w:val="28"/>
        </w:rPr>
      </w:pPr>
      <w:r w:rsidRPr="00B01D48">
        <w:rPr>
          <w:sz w:val="28"/>
          <w:szCs w:val="28"/>
        </w:rPr>
        <w:t>Солнечный свет оказывает биологическое действие на организм, поэтому естественное освещение является гигиеничным. Замена естественного освещения искусственным допускается только тогда, когда по каким-либо причинам нельзя использовать (или невозможно использовать) естественное освещение рабочих мест.</w:t>
      </w:r>
    </w:p>
    <w:p w:rsidR="00D57DD9" w:rsidRPr="00B01D48" w:rsidRDefault="00D57DD9" w:rsidP="00B01D48">
      <w:pPr>
        <w:spacing w:line="360" w:lineRule="auto"/>
        <w:ind w:firstLine="709"/>
        <w:jc w:val="both"/>
        <w:rPr>
          <w:sz w:val="28"/>
          <w:szCs w:val="28"/>
        </w:rPr>
      </w:pPr>
      <w:r w:rsidRPr="00B01D48">
        <w:rPr>
          <w:sz w:val="28"/>
          <w:szCs w:val="28"/>
        </w:rPr>
        <w:t>Поэтому нормирование освещения производственных помещений и рабочих мест осуществляется на научной основе с учетом следующих основных требований:</w:t>
      </w:r>
    </w:p>
    <w:p w:rsidR="00D57DD9" w:rsidRPr="00B01D48" w:rsidRDefault="00D57DD9" w:rsidP="00B01D48">
      <w:pPr>
        <w:tabs>
          <w:tab w:val="left" w:pos="900"/>
        </w:tabs>
        <w:spacing w:line="360" w:lineRule="auto"/>
        <w:ind w:firstLine="709"/>
        <w:jc w:val="both"/>
        <w:rPr>
          <w:sz w:val="28"/>
          <w:szCs w:val="28"/>
        </w:rPr>
      </w:pPr>
      <w:r w:rsidRPr="00B01D48">
        <w:rPr>
          <w:sz w:val="28"/>
          <w:szCs w:val="28"/>
        </w:rPr>
        <w:t>1.</w:t>
      </w:r>
      <w:r w:rsidRPr="00B01D48">
        <w:rPr>
          <w:sz w:val="28"/>
          <w:szCs w:val="28"/>
        </w:rPr>
        <w:tab/>
        <w:t>Достаточная и равномерная освещенность рабочих мест и обрабатываемых деталей;</w:t>
      </w:r>
    </w:p>
    <w:p w:rsidR="00D57DD9" w:rsidRPr="00B01D48" w:rsidRDefault="00D57DD9" w:rsidP="00B01D48">
      <w:pPr>
        <w:tabs>
          <w:tab w:val="left" w:pos="900"/>
        </w:tabs>
        <w:spacing w:line="360" w:lineRule="auto"/>
        <w:ind w:firstLine="709"/>
        <w:jc w:val="both"/>
        <w:rPr>
          <w:sz w:val="28"/>
          <w:szCs w:val="28"/>
        </w:rPr>
      </w:pPr>
      <w:r w:rsidRPr="00B01D48">
        <w:rPr>
          <w:sz w:val="28"/>
          <w:szCs w:val="28"/>
        </w:rPr>
        <w:t>2.</w:t>
      </w:r>
      <w:r w:rsidRPr="00B01D48">
        <w:rPr>
          <w:sz w:val="28"/>
          <w:szCs w:val="28"/>
        </w:rPr>
        <w:tab/>
        <w:t>Отсутствие яркости, блеклости и слепящего действия в поле зрения рабочих;</w:t>
      </w:r>
    </w:p>
    <w:p w:rsidR="00D57DD9" w:rsidRPr="00B01D48" w:rsidRDefault="00D57DD9" w:rsidP="00B01D48">
      <w:pPr>
        <w:tabs>
          <w:tab w:val="left" w:pos="900"/>
        </w:tabs>
        <w:spacing w:line="360" w:lineRule="auto"/>
        <w:ind w:firstLine="709"/>
        <w:jc w:val="both"/>
        <w:rPr>
          <w:sz w:val="28"/>
          <w:szCs w:val="28"/>
        </w:rPr>
      </w:pPr>
      <w:r w:rsidRPr="00B01D48">
        <w:rPr>
          <w:sz w:val="28"/>
          <w:szCs w:val="28"/>
        </w:rPr>
        <w:t>3.</w:t>
      </w:r>
      <w:r w:rsidRPr="00B01D48">
        <w:rPr>
          <w:sz w:val="28"/>
          <w:szCs w:val="28"/>
        </w:rPr>
        <w:tab/>
        <w:t>Отсутствие резких теней и контрастов;</w:t>
      </w:r>
    </w:p>
    <w:p w:rsidR="00D57DD9" w:rsidRPr="00B01D48" w:rsidRDefault="00D57DD9" w:rsidP="00B01D48">
      <w:pPr>
        <w:tabs>
          <w:tab w:val="left" w:pos="900"/>
        </w:tabs>
        <w:spacing w:line="360" w:lineRule="auto"/>
        <w:ind w:firstLine="709"/>
        <w:jc w:val="both"/>
        <w:rPr>
          <w:sz w:val="28"/>
          <w:szCs w:val="28"/>
        </w:rPr>
      </w:pPr>
      <w:r w:rsidRPr="00B01D48">
        <w:rPr>
          <w:sz w:val="28"/>
          <w:szCs w:val="28"/>
        </w:rPr>
        <w:t>4.</w:t>
      </w:r>
      <w:r w:rsidRPr="00B01D48">
        <w:rPr>
          <w:sz w:val="28"/>
          <w:szCs w:val="28"/>
        </w:rPr>
        <w:tab/>
        <w:t>Оптимальная экономичность и безопасность осветительных систем.</w:t>
      </w:r>
    </w:p>
    <w:p w:rsidR="00D57DD9" w:rsidRPr="00B01D48" w:rsidRDefault="00D57DD9" w:rsidP="00B01D48">
      <w:pPr>
        <w:spacing w:line="360" w:lineRule="auto"/>
        <w:ind w:firstLine="709"/>
        <w:jc w:val="both"/>
        <w:rPr>
          <w:sz w:val="28"/>
          <w:szCs w:val="28"/>
        </w:rPr>
      </w:pPr>
      <w:r w:rsidRPr="00B01D48">
        <w:rPr>
          <w:sz w:val="28"/>
          <w:szCs w:val="28"/>
        </w:rPr>
        <w:t>Следовательно, для правильного светового режима необходимо учитывать весь комплекс гигиенических условий, т.е. количественную и качественную стороны освещения.</w:t>
      </w:r>
    </w:p>
    <w:p w:rsidR="00D57DD9" w:rsidRPr="00B01D48" w:rsidRDefault="00D57DD9" w:rsidP="00B01D48">
      <w:pPr>
        <w:spacing w:line="360" w:lineRule="auto"/>
        <w:ind w:firstLine="709"/>
        <w:jc w:val="both"/>
        <w:rPr>
          <w:sz w:val="28"/>
          <w:szCs w:val="28"/>
        </w:rPr>
      </w:pPr>
      <w:r w:rsidRPr="00B01D48">
        <w:rPr>
          <w:sz w:val="28"/>
          <w:szCs w:val="28"/>
        </w:rPr>
        <w:t>Для измерения освещенных рабочих мест и общей освещенности помещений используют люксметр типа Ю-116, Ю-117, универсальный люксметр – яркометр ТЭС 0693, фотометр типа 1105 фирмы "Брюль и Кэр". Принцип работы приборов основан на использовании фотоэлектрического эффекта – эмиссии электронов под действием света (рис 2.4.1).</w:t>
      </w:r>
    </w:p>
    <w:p w:rsidR="00D57DD9" w:rsidRPr="00B01D48" w:rsidRDefault="00D57DD9" w:rsidP="00B01D48">
      <w:pPr>
        <w:spacing w:line="360" w:lineRule="auto"/>
        <w:ind w:firstLine="709"/>
        <w:jc w:val="both"/>
        <w:rPr>
          <w:sz w:val="28"/>
          <w:szCs w:val="28"/>
        </w:rPr>
      </w:pPr>
      <w:r w:rsidRPr="00B01D48">
        <w:rPr>
          <w:sz w:val="28"/>
          <w:szCs w:val="28"/>
        </w:rPr>
        <w:t>При выполнении различных видов работ применяют естественное, искусственное и смешанное освещение, параметры которых регламентируются ГОСТ 12.1.013-78,</w:t>
      </w:r>
      <w:r w:rsidR="00B01D48">
        <w:rPr>
          <w:sz w:val="28"/>
          <w:szCs w:val="28"/>
        </w:rPr>
        <w:t xml:space="preserve"> </w:t>
      </w:r>
      <w:r w:rsidRPr="00B01D48">
        <w:rPr>
          <w:sz w:val="28"/>
          <w:szCs w:val="28"/>
        </w:rPr>
        <w:t>СНиП ІІ-4-79 "Естественное и искусственное освещение", инструкцией по проектированию электрического освещения строительных площадок (СН 81-80). Все помещения с постоянным пребыванием людей должны иметь естественное освещение.</w:t>
      </w:r>
    </w:p>
    <w:p w:rsidR="00D57DD9" w:rsidRPr="00B01D48" w:rsidRDefault="00D57DD9" w:rsidP="00B01D48">
      <w:pPr>
        <w:pStyle w:val="a5"/>
        <w:spacing w:line="360" w:lineRule="auto"/>
        <w:ind w:left="0" w:right="0" w:firstLine="709"/>
      </w:pPr>
      <w:r w:rsidRPr="00B01D48">
        <w:t>Там, где невозможно осуществить естественное освещение или если оно не регламентируется СНиП П-4-79, применяется искусственное или смешанное освещение.</w:t>
      </w:r>
      <w:bookmarkStart w:id="0" w:name="_Toc88223553"/>
    </w:p>
    <w:p w:rsidR="00D57DD9" w:rsidRPr="00B01D48" w:rsidRDefault="00D57DD9" w:rsidP="00B01D48">
      <w:pPr>
        <w:shd w:val="clear" w:color="auto" w:fill="FFFFFF"/>
        <w:spacing w:line="360" w:lineRule="auto"/>
        <w:ind w:firstLine="709"/>
        <w:jc w:val="both"/>
        <w:outlineLvl w:val="2"/>
        <w:rPr>
          <w:sz w:val="28"/>
          <w:szCs w:val="28"/>
        </w:rPr>
      </w:pPr>
    </w:p>
    <w:p w:rsidR="00D57DD9" w:rsidRPr="00B01D48" w:rsidRDefault="00B01D48" w:rsidP="00B01D48">
      <w:pPr>
        <w:shd w:val="clear" w:color="auto" w:fill="FFFFFF"/>
        <w:spacing w:line="360" w:lineRule="auto"/>
        <w:ind w:firstLine="709"/>
        <w:jc w:val="both"/>
        <w:outlineLvl w:val="2"/>
        <w:rPr>
          <w:b/>
          <w:sz w:val="28"/>
          <w:szCs w:val="28"/>
        </w:rPr>
      </w:pPr>
      <w:r w:rsidRPr="00B01D48">
        <w:rPr>
          <w:b/>
          <w:sz w:val="28"/>
          <w:szCs w:val="28"/>
        </w:rPr>
        <w:t>Общие вопросы искусственного и естественного освещения</w:t>
      </w:r>
      <w:bookmarkEnd w:id="0"/>
    </w:p>
    <w:p w:rsidR="00D57DD9" w:rsidRPr="00B01D48" w:rsidRDefault="00D57DD9" w:rsidP="00B01D48">
      <w:pPr>
        <w:shd w:val="clear" w:color="auto" w:fill="FFFFFF"/>
        <w:spacing w:line="360" w:lineRule="auto"/>
        <w:ind w:firstLine="709"/>
        <w:jc w:val="both"/>
        <w:rPr>
          <w:sz w:val="28"/>
          <w:szCs w:val="28"/>
        </w:rPr>
      </w:pPr>
    </w:p>
    <w:p w:rsidR="00D57DD9" w:rsidRDefault="00D57DD9" w:rsidP="00B01D48">
      <w:pPr>
        <w:shd w:val="clear" w:color="auto" w:fill="FFFFFF"/>
        <w:spacing w:line="360" w:lineRule="auto"/>
        <w:ind w:firstLine="709"/>
        <w:jc w:val="both"/>
        <w:rPr>
          <w:sz w:val="28"/>
          <w:szCs w:val="28"/>
        </w:rPr>
      </w:pPr>
      <w:r w:rsidRPr="00B01D48">
        <w:rPr>
          <w:sz w:val="28"/>
          <w:szCs w:val="28"/>
        </w:rPr>
        <w:t>Оптическая часть спектра, состоящая из ультрафиолетовых, видимых и инфракрасных излучений, имеет диапазон волн от 0,01 до 340 мкм. Видимое излучение, воспринимаемое глазом, называется световым и имеет длину волн от 0,38 до 0,77 мкм, а мощность такого излучения – световым потоком (F). Единицей светового потока принят люмен. Это величина, равная 1/621 светового ватта. Люмен [лм] определяется как световой поток, который испускается полным излучателем (абсолютно черным телом) при температуре затвердения платины с площадью 530,5·10</w:t>
      </w:r>
      <w:r w:rsidRPr="00B01D48">
        <w:rPr>
          <w:sz w:val="28"/>
          <w:szCs w:val="28"/>
          <w:vertAlign w:val="superscript"/>
        </w:rPr>
        <w:t>-</w:t>
      </w:r>
      <w:smartTag w:uri="urn:schemas-microsoft-com:office:smarttags" w:element="metricconverter">
        <w:smartTagPr>
          <w:attr w:name="ProductID" w:val="10 м2"/>
        </w:smartTagPr>
        <w:r w:rsidRPr="00B01D48">
          <w:rPr>
            <w:sz w:val="28"/>
            <w:szCs w:val="28"/>
            <w:vertAlign w:val="superscript"/>
          </w:rPr>
          <w:t>10</w:t>
        </w:r>
        <w:r w:rsidRPr="00B01D48">
          <w:rPr>
            <w:sz w:val="28"/>
            <w:szCs w:val="28"/>
          </w:rPr>
          <w:t xml:space="preserve"> м</w:t>
        </w:r>
        <w:r w:rsidRPr="00B01D48">
          <w:rPr>
            <w:sz w:val="28"/>
            <w:szCs w:val="28"/>
            <w:vertAlign w:val="superscript"/>
          </w:rPr>
          <w:t>2</w:t>
        </w:r>
      </w:smartTag>
      <w:r w:rsidR="00B01D48">
        <w:rPr>
          <w:sz w:val="28"/>
          <w:szCs w:val="28"/>
          <w:vertAlign w:val="superscript"/>
        </w:rPr>
        <w:t xml:space="preserve"> </w:t>
      </w:r>
      <w:r w:rsidRPr="00B01D48">
        <w:rPr>
          <w:sz w:val="28"/>
          <w:szCs w:val="28"/>
        </w:rPr>
        <w:t xml:space="preserve">(световой поток от эталонного точечного источника в 1 канделу, расположенного в вершине телесного угла в 1 стерадиан). Стерадиан – это единичный телесный угол ω, который является частью среды радиусом </w:t>
      </w:r>
      <w:smartTag w:uri="urn:schemas-microsoft-com:office:smarttags" w:element="metricconverter">
        <w:smartTagPr>
          <w:attr w:name="ProductID" w:val="1 м"/>
        </w:smartTagPr>
        <w:r w:rsidRPr="00B01D48">
          <w:rPr>
            <w:sz w:val="28"/>
            <w:szCs w:val="28"/>
          </w:rPr>
          <w:t>1 м</w:t>
        </w:r>
      </w:smartTag>
      <w:r w:rsidRPr="00B01D48">
        <w:rPr>
          <w:sz w:val="28"/>
          <w:szCs w:val="28"/>
        </w:rPr>
        <w:t xml:space="preserve"> и площадью сферической поверхности, основание которой равно </w:t>
      </w:r>
      <w:smartTag w:uri="urn:schemas-microsoft-com:office:smarttags" w:element="metricconverter">
        <w:smartTagPr>
          <w:attr w:name="ProductID" w:val="1 м2"/>
        </w:smartTagPr>
        <w:r w:rsidRPr="00B01D48">
          <w:rPr>
            <w:sz w:val="28"/>
            <w:szCs w:val="28"/>
          </w:rPr>
          <w:t>1 м</w:t>
        </w:r>
        <w:r w:rsidRPr="00B01D48">
          <w:rPr>
            <w:sz w:val="28"/>
            <w:szCs w:val="28"/>
            <w:vertAlign w:val="superscript"/>
          </w:rPr>
          <w:t>2</w:t>
        </w:r>
      </w:smartTag>
      <w:r w:rsidRPr="00B01D48">
        <w:rPr>
          <w:sz w:val="28"/>
          <w:szCs w:val="28"/>
        </w:rPr>
        <w:t>.</w:t>
      </w:r>
    </w:p>
    <w:p w:rsidR="00B01D48" w:rsidRPr="00B01D48" w:rsidRDefault="00B01D48" w:rsidP="00B01D48">
      <w:pPr>
        <w:shd w:val="clear" w:color="auto" w:fill="FFFFFF"/>
        <w:spacing w:line="360" w:lineRule="auto"/>
        <w:ind w:firstLine="709"/>
        <w:jc w:val="both"/>
        <w:rPr>
          <w:sz w:val="28"/>
          <w:szCs w:val="28"/>
        </w:rPr>
      </w:pPr>
    </w:p>
    <w:p w:rsidR="00D57DD9" w:rsidRPr="00B01D48" w:rsidRDefault="0034778B" w:rsidP="00B01D48">
      <w:pPr>
        <w:shd w:val="clear" w:color="auto" w:fill="FFFFFF"/>
        <w:spacing w:line="360" w:lineRule="auto"/>
        <w:ind w:firstLine="709"/>
        <w:jc w:val="both"/>
        <w:rPr>
          <w:sz w:val="28"/>
          <w:szCs w:val="28"/>
        </w:rPr>
      </w:pPr>
      <w:r>
        <w:rPr>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2pt" fillcolor="window">
            <v:imagedata r:id="rId4" o:title=""/>
          </v:shape>
        </w:pict>
      </w:r>
      <w:r w:rsidR="00D57DD9" w:rsidRPr="00B01D48">
        <w:rPr>
          <w:sz w:val="28"/>
          <w:szCs w:val="28"/>
        </w:rPr>
        <w:t xml:space="preserve"> </w:t>
      </w:r>
      <w:r w:rsidR="00D57DD9" w:rsidRPr="00B01D48">
        <w:rPr>
          <w:sz w:val="28"/>
          <w:szCs w:val="28"/>
        </w:rPr>
        <w:tab/>
      </w:r>
      <w:r w:rsidR="00D57DD9" w:rsidRPr="00B01D48">
        <w:rPr>
          <w:sz w:val="28"/>
          <w:szCs w:val="28"/>
        </w:rPr>
        <w:tab/>
      </w:r>
      <w:r w:rsidR="00D57DD9" w:rsidRPr="00B01D48">
        <w:rPr>
          <w:sz w:val="28"/>
          <w:szCs w:val="28"/>
        </w:rPr>
        <w:tab/>
      </w:r>
      <w:r w:rsidR="00D57DD9" w:rsidRPr="00B01D48">
        <w:rPr>
          <w:sz w:val="28"/>
          <w:szCs w:val="28"/>
        </w:rPr>
        <w:tab/>
      </w:r>
      <w:r w:rsidR="00D57DD9" w:rsidRPr="00B01D48">
        <w:rPr>
          <w:sz w:val="28"/>
          <w:szCs w:val="28"/>
        </w:rPr>
        <w:tab/>
      </w:r>
      <w:r w:rsidR="00D57DD9" w:rsidRPr="00B01D48">
        <w:rPr>
          <w:sz w:val="28"/>
          <w:szCs w:val="28"/>
        </w:rPr>
        <w:tab/>
        <w:t>(2.4.1)</w:t>
      </w:r>
    </w:p>
    <w:p w:rsidR="00D57DD9" w:rsidRPr="00B01D48" w:rsidRDefault="00D57DD9" w:rsidP="00B01D48">
      <w:pPr>
        <w:shd w:val="clear" w:color="auto" w:fill="FFFFFF"/>
        <w:spacing w:line="360" w:lineRule="auto"/>
        <w:ind w:firstLine="709"/>
        <w:jc w:val="both"/>
        <w:rPr>
          <w:sz w:val="28"/>
          <w:szCs w:val="28"/>
        </w:rPr>
      </w:pPr>
    </w:p>
    <w:p w:rsidR="00D57DD9" w:rsidRPr="00B01D48" w:rsidRDefault="00D57DD9" w:rsidP="00B01D48">
      <w:pPr>
        <w:shd w:val="clear" w:color="auto" w:fill="FFFFFF"/>
        <w:spacing w:line="360" w:lineRule="auto"/>
        <w:ind w:firstLine="709"/>
        <w:jc w:val="both"/>
        <w:rPr>
          <w:sz w:val="28"/>
          <w:szCs w:val="28"/>
        </w:rPr>
      </w:pPr>
      <w:r w:rsidRPr="00B01D48">
        <w:rPr>
          <w:sz w:val="28"/>
          <w:szCs w:val="28"/>
        </w:rPr>
        <w:t>где ω – единичный телесный угол, 1 стер;</w:t>
      </w:r>
    </w:p>
    <w:p w:rsidR="00D57DD9" w:rsidRPr="00B01D48" w:rsidRDefault="00D57DD9" w:rsidP="00B01D48">
      <w:pPr>
        <w:shd w:val="clear" w:color="auto" w:fill="FFFFFF"/>
        <w:spacing w:line="360" w:lineRule="auto"/>
        <w:ind w:firstLine="709"/>
        <w:jc w:val="both"/>
        <w:rPr>
          <w:sz w:val="28"/>
          <w:szCs w:val="28"/>
        </w:rPr>
      </w:pPr>
      <w:r w:rsidRPr="00B01D48">
        <w:rPr>
          <w:sz w:val="28"/>
          <w:szCs w:val="28"/>
          <w:lang w:val="en-US"/>
        </w:rPr>
        <w:t>S</w:t>
      </w:r>
      <w:r w:rsidRPr="00B01D48">
        <w:rPr>
          <w:sz w:val="28"/>
          <w:szCs w:val="28"/>
        </w:rPr>
        <w:t xml:space="preserve"> – площадь сферической поверхности, </w:t>
      </w:r>
      <w:smartTag w:uri="urn:schemas-microsoft-com:office:smarttags" w:element="metricconverter">
        <w:smartTagPr>
          <w:attr w:name="ProductID" w:val="1 м2"/>
        </w:smartTagPr>
        <w:r w:rsidRPr="00B01D48">
          <w:rPr>
            <w:sz w:val="28"/>
            <w:szCs w:val="28"/>
          </w:rPr>
          <w:t>1 м</w:t>
        </w:r>
        <w:r w:rsidRPr="00B01D48">
          <w:rPr>
            <w:sz w:val="28"/>
            <w:szCs w:val="28"/>
            <w:vertAlign w:val="superscript"/>
          </w:rPr>
          <w:t>2</w:t>
        </w:r>
      </w:smartTag>
      <w:r w:rsidRPr="00B01D48">
        <w:rPr>
          <w:sz w:val="28"/>
          <w:szCs w:val="28"/>
        </w:rPr>
        <w:t>;</w:t>
      </w:r>
    </w:p>
    <w:p w:rsidR="00D57DD9" w:rsidRPr="00B01D48" w:rsidRDefault="00D57DD9" w:rsidP="00B01D48">
      <w:pPr>
        <w:shd w:val="clear" w:color="auto" w:fill="FFFFFF"/>
        <w:spacing w:line="360" w:lineRule="auto"/>
        <w:ind w:firstLine="709"/>
        <w:jc w:val="both"/>
        <w:rPr>
          <w:sz w:val="28"/>
          <w:szCs w:val="28"/>
        </w:rPr>
      </w:pPr>
      <w:r w:rsidRPr="00B01D48">
        <w:rPr>
          <w:sz w:val="28"/>
          <w:szCs w:val="28"/>
          <w:lang w:val="en-US"/>
        </w:rPr>
        <w:t>R</w:t>
      </w:r>
      <w:r w:rsidRPr="00B01D48">
        <w:rPr>
          <w:sz w:val="28"/>
          <w:szCs w:val="28"/>
        </w:rPr>
        <w:t xml:space="preserve"> – радиус сферической поверхности, </w:t>
      </w:r>
      <w:smartTag w:uri="urn:schemas-microsoft-com:office:smarttags" w:element="metricconverter">
        <w:smartTagPr>
          <w:attr w:name="ProductID" w:val="1 м"/>
        </w:smartTagPr>
        <w:r w:rsidRPr="00B01D48">
          <w:rPr>
            <w:sz w:val="28"/>
            <w:szCs w:val="28"/>
          </w:rPr>
          <w:t>1 м</w:t>
        </w:r>
      </w:smartTag>
      <w:r w:rsidRPr="00B01D48">
        <w:rPr>
          <w:sz w:val="28"/>
          <w:szCs w:val="28"/>
        </w:rPr>
        <w:t>.</w:t>
      </w:r>
    </w:p>
    <w:p w:rsidR="00D57DD9" w:rsidRPr="00B01D48" w:rsidRDefault="00D57DD9" w:rsidP="00B01D48">
      <w:pPr>
        <w:shd w:val="clear" w:color="auto" w:fill="FFFFFF"/>
        <w:spacing w:line="360" w:lineRule="auto"/>
        <w:ind w:firstLine="709"/>
        <w:jc w:val="both"/>
        <w:rPr>
          <w:sz w:val="28"/>
          <w:szCs w:val="28"/>
        </w:rPr>
      </w:pPr>
      <w:r w:rsidRPr="00B01D48">
        <w:rPr>
          <w:sz w:val="28"/>
          <w:szCs w:val="28"/>
        </w:rPr>
        <w:t>Пространственная плотность светового потока в данном направлении называется силой света (I). За единицу силы света принята кандела [кд].</w:t>
      </w:r>
    </w:p>
    <w:p w:rsidR="00D57DD9" w:rsidRDefault="00D57DD9" w:rsidP="00B01D48">
      <w:pPr>
        <w:shd w:val="clear" w:color="auto" w:fill="FFFFFF"/>
        <w:spacing w:line="360" w:lineRule="auto"/>
        <w:ind w:firstLine="709"/>
        <w:jc w:val="both"/>
        <w:rPr>
          <w:sz w:val="28"/>
          <w:szCs w:val="28"/>
        </w:rPr>
      </w:pPr>
      <w:r w:rsidRPr="00B01D48">
        <w:rPr>
          <w:sz w:val="28"/>
          <w:szCs w:val="28"/>
        </w:rPr>
        <w:t>[1кд = лм/стер]</w:t>
      </w:r>
    </w:p>
    <w:p w:rsidR="00B01D48" w:rsidRPr="00B01D48" w:rsidRDefault="00B01D48" w:rsidP="00B01D48">
      <w:pPr>
        <w:shd w:val="clear" w:color="auto" w:fill="FFFFFF"/>
        <w:spacing w:line="360" w:lineRule="auto"/>
        <w:ind w:firstLine="709"/>
        <w:jc w:val="both"/>
        <w:rPr>
          <w:sz w:val="28"/>
          <w:szCs w:val="28"/>
        </w:rPr>
      </w:pPr>
    </w:p>
    <w:p w:rsidR="00D57DD9" w:rsidRPr="00B01D48" w:rsidRDefault="0034778B" w:rsidP="00B01D48">
      <w:pPr>
        <w:shd w:val="clear" w:color="auto" w:fill="FFFFFF"/>
        <w:spacing w:line="360" w:lineRule="auto"/>
        <w:ind w:firstLine="709"/>
        <w:jc w:val="both"/>
        <w:rPr>
          <w:sz w:val="28"/>
          <w:szCs w:val="28"/>
        </w:rPr>
      </w:pPr>
      <w:r>
        <w:rPr>
          <w:position w:val="-24"/>
          <w:sz w:val="28"/>
          <w:szCs w:val="28"/>
        </w:rPr>
        <w:pict>
          <v:shape id="_x0000_i1026" type="#_x0000_t75" style="width:47.25pt;height:44.25pt" fillcolor="window">
            <v:imagedata r:id="rId5" o:title=""/>
          </v:shape>
        </w:pict>
      </w:r>
      <w:r w:rsidR="00D57DD9" w:rsidRPr="00B01D48">
        <w:rPr>
          <w:sz w:val="28"/>
          <w:szCs w:val="28"/>
        </w:rPr>
        <w:tab/>
      </w:r>
      <w:r w:rsidR="00D57DD9" w:rsidRPr="00B01D48">
        <w:rPr>
          <w:sz w:val="28"/>
          <w:szCs w:val="28"/>
        </w:rPr>
        <w:tab/>
      </w:r>
      <w:r w:rsidR="00D57DD9" w:rsidRPr="00B01D48">
        <w:rPr>
          <w:sz w:val="28"/>
          <w:szCs w:val="28"/>
        </w:rPr>
        <w:tab/>
      </w:r>
      <w:r w:rsidR="00D57DD9" w:rsidRPr="00B01D48">
        <w:rPr>
          <w:sz w:val="28"/>
          <w:szCs w:val="28"/>
        </w:rPr>
        <w:tab/>
      </w:r>
      <w:r w:rsidR="00D57DD9" w:rsidRPr="00B01D48">
        <w:rPr>
          <w:sz w:val="28"/>
          <w:szCs w:val="28"/>
        </w:rPr>
        <w:tab/>
      </w:r>
      <w:r w:rsidR="00D57DD9" w:rsidRPr="00B01D48">
        <w:rPr>
          <w:sz w:val="28"/>
          <w:szCs w:val="28"/>
        </w:rPr>
        <w:tab/>
        <w:t>(2.4.2)</w:t>
      </w:r>
    </w:p>
    <w:p w:rsidR="00D57DD9" w:rsidRPr="00B01D48" w:rsidRDefault="00D57DD9" w:rsidP="00B01D48">
      <w:pPr>
        <w:shd w:val="clear" w:color="auto" w:fill="FFFFFF"/>
        <w:spacing w:line="360" w:lineRule="auto"/>
        <w:ind w:firstLine="709"/>
        <w:jc w:val="both"/>
        <w:rPr>
          <w:sz w:val="28"/>
          <w:szCs w:val="28"/>
        </w:rPr>
      </w:pPr>
      <w:r w:rsidRPr="00B01D48">
        <w:rPr>
          <w:sz w:val="28"/>
          <w:szCs w:val="28"/>
        </w:rPr>
        <w:t xml:space="preserve">где Ι – сила света, кд; </w:t>
      </w:r>
    </w:p>
    <w:p w:rsidR="00D57DD9" w:rsidRPr="00B01D48" w:rsidRDefault="00D57DD9" w:rsidP="00B01D48">
      <w:pPr>
        <w:shd w:val="clear" w:color="auto" w:fill="FFFFFF"/>
        <w:spacing w:line="360" w:lineRule="auto"/>
        <w:ind w:firstLine="709"/>
        <w:jc w:val="both"/>
        <w:rPr>
          <w:sz w:val="28"/>
          <w:szCs w:val="28"/>
        </w:rPr>
      </w:pPr>
      <w:r w:rsidRPr="00B01D48">
        <w:rPr>
          <w:sz w:val="28"/>
          <w:szCs w:val="28"/>
          <w:lang w:val="en-US"/>
        </w:rPr>
        <w:t>F</w:t>
      </w:r>
      <w:r w:rsidRPr="00B01D48">
        <w:rPr>
          <w:sz w:val="28"/>
          <w:szCs w:val="28"/>
        </w:rPr>
        <w:t xml:space="preserve"> – световой поток, лм.</w:t>
      </w:r>
    </w:p>
    <w:p w:rsidR="00D57DD9" w:rsidRPr="00B01D48" w:rsidRDefault="00D57DD9" w:rsidP="00B01D48">
      <w:pPr>
        <w:shd w:val="clear" w:color="auto" w:fill="FFFFFF"/>
        <w:spacing w:line="360" w:lineRule="auto"/>
        <w:ind w:firstLine="709"/>
        <w:jc w:val="both"/>
        <w:rPr>
          <w:sz w:val="28"/>
          <w:szCs w:val="28"/>
        </w:rPr>
      </w:pPr>
      <w:r w:rsidRPr="00B01D48">
        <w:rPr>
          <w:sz w:val="28"/>
          <w:szCs w:val="28"/>
        </w:rPr>
        <w:t>Величина светового потока, который приходится на единицу освещаемой поверхности, называется освещенностью (Е). Измеряется освещенность в люксах. Люкс – освещенность поверхности площадью 1м</w:t>
      </w:r>
      <w:r w:rsidRPr="00B01D48">
        <w:rPr>
          <w:sz w:val="28"/>
          <w:szCs w:val="28"/>
          <w:vertAlign w:val="superscript"/>
        </w:rPr>
        <w:t>2</w:t>
      </w:r>
      <w:r w:rsidRPr="00B01D48">
        <w:rPr>
          <w:sz w:val="28"/>
          <w:szCs w:val="28"/>
        </w:rPr>
        <w:t xml:space="preserve"> равномерно распределенным световым потоком в 1 лм. </w:t>
      </w:r>
    </w:p>
    <w:p w:rsidR="00D57DD9" w:rsidRPr="00B01D48" w:rsidRDefault="00D57DD9" w:rsidP="00B01D48">
      <w:pPr>
        <w:shd w:val="clear" w:color="auto" w:fill="FFFFFF"/>
        <w:spacing w:line="360" w:lineRule="auto"/>
        <w:ind w:firstLine="709"/>
        <w:jc w:val="both"/>
        <w:rPr>
          <w:sz w:val="28"/>
          <w:szCs w:val="28"/>
        </w:rPr>
      </w:pPr>
    </w:p>
    <w:p w:rsidR="00D57DD9" w:rsidRDefault="0034778B" w:rsidP="00B01D48">
      <w:pPr>
        <w:shd w:val="clear" w:color="auto" w:fill="FFFFFF"/>
        <w:spacing w:line="360" w:lineRule="auto"/>
        <w:ind w:firstLine="709"/>
        <w:jc w:val="both"/>
        <w:rPr>
          <w:sz w:val="28"/>
          <w:szCs w:val="28"/>
        </w:rPr>
      </w:pPr>
      <w:r>
        <w:rPr>
          <w:position w:val="-24"/>
          <w:sz w:val="28"/>
          <w:szCs w:val="28"/>
        </w:rPr>
        <w:pict>
          <v:shape id="_x0000_i1027" type="#_x0000_t75" style="width:48pt;height:43.5pt" fillcolor="window">
            <v:imagedata r:id="rId6" o:title=""/>
          </v:shape>
        </w:pict>
      </w:r>
      <w:r w:rsidR="00D57DD9" w:rsidRPr="00B01D48">
        <w:rPr>
          <w:sz w:val="28"/>
          <w:szCs w:val="28"/>
        </w:rPr>
        <w:t xml:space="preserve"> </w:t>
      </w:r>
      <w:r w:rsidR="00D57DD9" w:rsidRPr="00B01D48">
        <w:rPr>
          <w:sz w:val="28"/>
          <w:szCs w:val="28"/>
        </w:rPr>
        <w:tab/>
      </w:r>
      <w:r w:rsidR="00D57DD9" w:rsidRPr="00B01D48">
        <w:rPr>
          <w:sz w:val="28"/>
          <w:szCs w:val="28"/>
        </w:rPr>
        <w:tab/>
      </w:r>
      <w:r w:rsidR="00D57DD9" w:rsidRPr="00B01D48">
        <w:rPr>
          <w:sz w:val="28"/>
          <w:szCs w:val="28"/>
        </w:rPr>
        <w:tab/>
      </w:r>
      <w:r w:rsidR="00D57DD9" w:rsidRPr="00B01D48">
        <w:rPr>
          <w:sz w:val="28"/>
          <w:szCs w:val="28"/>
        </w:rPr>
        <w:tab/>
      </w:r>
      <w:r w:rsidR="00D57DD9" w:rsidRPr="00B01D48">
        <w:rPr>
          <w:sz w:val="28"/>
          <w:szCs w:val="28"/>
        </w:rPr>
        <w:tab/>
        <w:t>(2.4.3)</w:t>
      </w:r>
    </w:p>
    <w:p w:rsidR="00B01D48" w:rsidRPr="00B01D48" w:rsidRDefault="00B01D48" w:rsidP="00B01D48">
      <w:pPr>
        <w:shd w:val="clear" w:color="auto" w:fill="FFFFFF"/>
        <w:spacing w:line="360" w:lineRule="auto"/>
        <w:ind w:firstLine="709"/>
        <w:jc w:val="both"/>
        <w:rPr>
          <w:sz w:val="28"/>
          <w:szCs w:val="28"/>
        </w:rPr>
      </w:pPr>
    </w:p>
    <w:p w:rsidR="00D57DD9" w:rsidRPr="00B01D48" w:rsidRDefault="00D57DD9" w:rsidP="00B01D48">
      <w:pPr>
        <w:shd w:val="clear" w:color="auto" w:fill="FFFFFF"/>
        <w:spacing w:line="360" w:lineRule="auto"/>
        <w:ind w:firstLine="709"/>
        <w:jc w:val="both"/>
        <w:rPr>
          <w:sz w:val="28"/>
          <w:szCs w:val="28"/>
        </w:rPr>
      </w:pPr>
      <w:r w:rsidRPr="00B01D48">
        <w:rPr>
          <w:sz w:val="28"/>
          <w:szCs w:val="28"/>
        </w:rPr>
        <w:t>Видимость предметов зависит от части света, отраженного предметом, и характеризуется яркостью (В). Измеряется яркость в [кд/м</w:t>
      </w:r>
      <w:r w:rsidRPr="00B01D48">
        <w:rPr>
          <w:sz w:val="28"/>
          <w:szCs w:val="28"/>
          <w:vertAlign w:val="superscript"/>
        </w:rPr>
        <w:t>2</w:t>
      </w:r>
      <w:r w:rsidRPr="00B01D48">
        <w:rPr>
          <w:sz w:val="28"/>
          <w:szCs w:val="28"/>
        </w:rPr>
        <w:t>].</w:t>
      </w:r>
    </w:p>
    <w:p w:rsidR="00D57DD9" w:rsidRPr="00B01D48" w:rsidRDefault="00D57DD9" w:rsidP="00B01D48">
      <w:pPr>
        <w:shd w:val="clear" w:color="auto" w:fill="FFFFFF"/>
        <w:spacing w:line="360" w:lineRule="auto"/>
        <w:ind w:firstLine="709"/>
        <w:jc w:val="both"/>
        <w:rPr>
          <w:sz w:val="28"/>
          <w:szCs w:val="28"/>
        </w:rPr>
      </w:pPr>
    </w:p>
    <w:p w:rsidR="00D57DD9" w:rsidRPr="00B01D48" w:rsidRDefault="00D57DD9" w:rsidP="00B01D48">
      <w:pPr>
        <w:shd w:val="clear" w:color="auto" w:fill="FFFFFF"/>
        <w:spacing w:line="360" w:lineRule="auto"/>
        <w:ind w:firstLine="709"/>
        <w:jc w:val="both"/>
        <w:rPr>
          <w:sz w:val="28"/>
          <w:szCs w:val="28"/>
        </w:rPr>
      </w:pPr>
      <w:r w:rsidRPr="00B01D48">
        <w:rPr>
          <w:sz w:val="28"/>
          <w:szCs w:val="28"/>
        </w:rPr>
        <w:t xml:space="preserve"> </w:t>
      </w:r>
      <w:r w:rsidR="0034778B">
        <w:rPr>
          <w:position w:val="-24"/>
          <w:sz w:val="28"/>
          <w:szCs w:val="28"/>
        </w:rPr>
        <w:pict>
          <v:shape id="_x0000_i1028" type="#_x0000_t75" style="width:80.25pt;height:42pt" fillcolor="window">
            <v:imagedata r:id="rId7" o:title=""/>
          </v:shape>
        </w:pict>
      </w:r>
      <w:r w:rsidRPr="00B01D48">
        <w:rPr>
          <w:sz w:val="28"/>
          <w:szCs w:val="28"/>
        </w:rPr>
        <w:t xml:space="preserve"> </w:t>
      </w:r>
      <w:r w:rsidRPr="00B01D48">
        <w:rPr>
          <w:sz w:val="28"/>
          <w:szCs w:val="28"/>
        </w:rPr>
        <w:tab/>
      </w:r>
      <w:r w:rsidRPr="00B01D48">
        <w:rPr>
          <w:sz w:val="28"/>
          <w:szCs w:val="28"/>
        </w:rPr>
        <w:tab/>
      </w:r>
      <w:r w:rsidRPr="00B01D48">
        <w:rPr>
          <w:sz w:val="28"/>
          <w:szCs w:val="28"/>
        </w:rPr>
        <w:tab/>
      </w:r>
      <w:r w:rsidRPr="00B01D48">
        <w:rPr>
          <w:sz w:val="28"/>
          <w:szCs w:val="28"/>
        </w:rPr>
        <w:tab/>
      </w:r>
      <w:r w:rsidRPr="00B01D48">
        <w:rPr>
          <w:sz w:val="28"/>
          <w:szCs w:val="28"/>
        </w:rPr>
        <w:tab/>
        <w:t>(2.4.4)</w:t>
      </w:r>
    </w:p>
    <w:p w:rsidR="00D57DD9" w:rsidRPr="00B01D48" w:rsidRDefault="00D57DD9" w:rsidP="00B01D48">
      <w:pPr>
        <w:shd w:val="clear" w:color="auto" w:fill="FFFFFF"/>
        <w:spacing w:line="360" w:lineRule="auto"/>
        <w:ind w:firstLine="709"/>
        <w:jc w:val="both"/>
        <w:rPr>
          <w:sz w:val="28"/>
          <w:szCs w:val="28"/>
        </w:rPr>
      </w:pPr>
      <w:r w:rsidRPr="00B01D48">
        <w:rPr>
          <w:sz w:val="28"/>
          <w:szCs w:val="28"/>
        </w:rPr>
        <w:t>где α – угол между нормалью к элементу поверхности S и направлением, для которого определяется яркость.</w:t>
      </w:r>
    </w:p>
    <w:p w:rsidR="00D57DD9" w:rsidRPr="00B01D48" w:rsidRDefault="00D57DD9" w:rsidP="00B01D48">
      <w:pPr>
        <w:shd w:val="clear" w:color="auto" w:fill="FFFFFF"/>
        <w:spacing w:line="360" w:lineRule="auto"/>
        <w:ind w:firstLine="709"/>
        <w:jc w:val="both"/>
        <w:rPr>
          <w:sz w:val="28"/>
          <w:szCs w:val="28"/>
        </w:rPr>
      </w:pPr>
      <w:r w:rsidRPr="00B01D48">
        <w:rPr>
          <w:sz w:val="28"/>
          <w:szCs w:val="28"/>
        </w:rPr>
        <w:t>Яркость – светотехническая величина, на которую непосредственно реагирует глаз. Гигиенически приемлемым являются яркости до 5000 кд. Яркость в 30000 кд и выше является ослепляющей. К качественным показателям освещенности относятся фон и контрастность, видимость, показатель ослепленности и т.д.</w:t>
      </w:r>
    </w:p>
    <w:p w:rsidR="00D57DD9" w:rsidRPr="00B01D48" w:rsidRDefault="00D57DD9" w:rsidP="00B01D48">
      <w:pPr>
        <w:shd w:val="clear" w:color="auto" w:fill="FFFFFF"/>
        <w:spacing w:line="360" w:lineRule="auto"/>
        <w:ind w:firstLine="709"/>
        <w:jc w:val="both"/>
        <w:rPr>
          <w:sz w:val="28"/>
          <w:szCs w:val="28"/>
        </w:rPr>
      </w:pPr>
      <w:r w:rsidRPr="00B01D48">
        <w:rPr>
          <w:sz w:val="28"/>
          <w:szCs w:val="28"/>
        </w:rPr>
        <w:t xml:space="preserve">Фон – это поверхность, которая примыкает к объекту (различие). Фон считается светлым при коэффициенте отражения ρ &gt; 0,4; средним при ρ = 0,2–0,4; и темным при </w:t>
      </w:r>
    </w:p>
    <w:p w:rsidR="00D57DD9" w:rsidRPr="00B01D48" w:rsidRDefault="00D57DD9" w:rsidP="00B01D48">
      <w:pPr>
        <w:shd w:val="clear" w:color="auto" w:fill="FFFFFF"/>
        <w:spacing w:line="360" w:lineRule="auto"/>
        <w:ind w:firstLine="709"/>
        <w:jc w:val="both"/>
        <w:rPr>
          <w:sz w:val="28"/>
          <w:szCs w:val="28"/>
        </w:rPr>
      </w:pPr>
      <w:r w:rsidRPr="00B01D48">
        <w:rPr>
          <w:sz w:val="28"/>
          <w:szCs w:val="28"/>
        </w:rPr>
        <w:t>ρ &lt; 0,2.</w:t>
      </w:r>
    </w:p>
    <w:p w:rsidR="00D57DD9" w:rsidRDefault="00D57DD9" w:rsidP="00B01D48">
      <w:pPr>
        <w:shd w:val="clear" w:color="auto" w:fill="FFFFFF"/>
        <w:spacing w:line="360" w:lineRule="auto"/>
        <w:ind w:firstLine="709"/>
        <w:jc w:val="both"/>
        <w:rPr>
          <w:sz w:val="28"/>
          <w:szCs w:val="28"/>
        </w:rPr>
      </w:pPr>
      <w:r w:rsidRPr="00B01D48">
        <w:rPr>
          <w:sz w:val="28"/>
          <w:szCs w:val="28"/>
        </w:rPr>
        <w:t>Контрастность характеризуется отношением яркостей рассматриваемого предмета и фона:</w:t>
      </w:r>
    </w:p>
    <w:p w:rsidR="00B01D48" w:rsidRPr="00B01D48" w:rsidRDefault="00B01D48" w:rsidP="00B01D48">
      <w:pPr>
        <w:shd w:val="clear" w:color="auto" w:fill="FFFFFF"/>
        <w:spacing w:line="360" w:lineRule="auto"/>
        <w:ind w:firstLine="709"/>
        <w:jc w:val="both"/>
        <w:rPr>
          <w:sz w:val="28"/>
          <w:szCs w:val="28"/>
        </w:rPr>
      </w:pPr>
    </w:p>
    <w:p w:rsidR="00D57DD9" w:rsidRPr="00B01D48" w:rsidRDefault="0034778B" w:rsidP="00B01D48">
      <w:pPr>
        <w:shd w:val="clear" w:color="auto" w:fill="FFFFFF"/>
        <w:spacing w:line="360" w:lineRule="auto"/>
        <w:ind w:firstLine="709"/>
        <w:jc w:val="both"/>
        <w:rPr>
          <w:sz w:val="28"/>
          <w:szCs w:val="28"/>
        </w:rPr>
      </w:pPr>
      <w:r>
        <w:rPr>
          <w:position w:val="-32"/>
          <w:sz w:val="28"/>
          <w:szCs w:val="28"/>
        </w:rPr>
        <w:pict>
          <v:shape id="_x0000_i1029" type="#_x0000_t75" style="width:91.5pt;height:41.25pt" fillcolor="window">
            <v:imagedata r:id="rId8" o:title=""/>
          </v:shape>
        </w:pict>
      </w:r>
      <w:r w:rsidR="00D57DD9" w:rsidRPr="00B01D48">
        <w:rPr>
          <w:sz w:val="28"/>
          <w:szCs w:val="28"/>
        </w:rPr>
        <w:tab/>
      </w:r>
      <w:r w:rsidR="00D57DD9" w:rsidRPr="00B01D48">
        <w:rPr>
          <w:sz w:val="28"/>
          <w:szCs w:val="28"/>
        </w:rPr>
        <w:tab/>
      </w:r>
      <w:r w:rsidR="00D57DD9" w:rsidRPr="00B01D48">
        <w:rPr>
          <w:sz w:val="28"/>
          <w:szCs w:val="28"/>
        </w:rPr>
        <w:tab/>
      </w:r>
      <w:r w:rsidR="00D57DD9" w:rsidRPr="00B01D48">
        <w:rPr>
          <w:sz w:val="28"/>
          <w:szCs w:val="28"/>
        </w:rPr>
        <w:tab/>
      </w:r>
      <w:r w:rsidR="00D57DD9" w:rsidRPr="00B01D48">
        <w:rPr>
          <w:sz w:val="28"/>
          <w:szCs w:val="28"/>
        </w:rPr>
        <w:tab/>
        <w:t>(2.4.5)</w:t>
      </w:r>
    </w:p>
    <w:p w:rsidR="00D57DD9" w:rsidRPr="00B01D48" w:rsidRDefault="00D57DD9" w:rsidP="00B01D48">
      <w:pPr>
        <w:shd w:val="clear" w:color="auto" w:fill="FFFFFF"/>
        <w:spacing w:line="360" w:lineRule="auto"/>
        <w:ind w:firstLine="709"/>
        <w:jc w:val="both"/>
        <w:rPr>
          <w:sz w:val="28"/>
          <w:szCs w:val="28"/>
        </w:rPr>
      </w:pPr>
    </w:p>
    <w:p w:rsidR="00D57DD9" w:rsidRPr="00B01D48" w:rsidRDefault="00D57DD9" w:rsidP="00B01D48">
      <w:pPr>
        <w:shd w:val="clear" w:color="auto" w:fill="FFFFFF"/>
        <w:spacing w:line="360" w:lineRule="auto"/>
        <w:ind w:firstLine="709"/>
        <w:jc w:val="both"/>
        <w:rPr>
          <w:sz w:val="28"/>
          <w:szCs w:val="28"/>
        </w:rPr>
      </w:pPr>
      <w:r w:rsidRPr="00B01D48">
        <w:rPr>
          <w:sz w:val="28"/>
          <w:szCs w:val="28"/>
        </w:rPr>
        <w:t xml:space="preserve">Контрастность освещения считается большой при </w:t>
      </w:r>
      <w:r w:rsidR="0034778B">
        <w:rPr>
          <w:position w:val="-4"/>
          <w:sz w:val="28"/>
          <w:szCs w:val="28"/>
        </w:rPr>
        <w:pict>
          <v:shape id="_x0000_i1030" type="#_x0000_t75" style="width:12.75pt;height:12.75pt" fillcolor="window">
            <v:imagedata r:id="rId9" o:title=""/>
          </v:shape>
        </w:pict>
      </w:r>
      <w:r w:rsidRPr="00B01D48">
        <w:rPr>
          <w:sz w:val="28"/>
          <w:szCs w:val="28"/>
        </w:rPr>
        <w:t xml:space="preserve"> &gt; 0,5; средней при </w:t>
      </w:r>
      <w:r w:rsidR="0034778B">
        <w:rPr>
          <w:position w:val="-4"/>
          <w:sz w:val="28"/>
          <w:szCs w:val="28"/>
        </w:rPr>
        <w:pict>
          <v:shape id="_x0000_i1031" type="#_x0000_t75" style="width:12.75pt;height:12.75pt" fillcolor="window">
            <v:imagedata r:id="rId9" o:title=""/>
          </v:shape>
        </w:pict>
      </w:r>
      <w:r w:rsidRPr="00B01D48">
        <w:rPr>
          <w:sz w:val="28"/>
          <w:szCs w:val="28"/>
        </w:rPr>
        <w:t xml:space="preserve"> = 0,2–0,5; и малой при </w:t>
      </w:r>
      <w:r w:rsidR="0034778B">
        <w:rPr>
          <w:position w:val="-4"/>
          <w:sz w:val="28"/>
          <w:szCs w:val="28"/>
        </w:rPr>
        <w:pict>
          <v:shape id="_x0000_i1032" type="#_x0000_t75" style="width:12.75pt;height:12.75pt" fillcolor="window">
            <v:imagedata r:id="rId9" o:title=""/>
          </v:shape>
        </w:pict>
      </w:r>
      <w:r w:rsidRPr="00B01D48">
        <w:rPr>
          <w:sz w:val="28"/>
          <w:szCs w:val="28"/>
        </w:rPr>
        <w:t xml:space="preserve"> &lt; 0,2.</w:t>
      </w:r>
    </w:p>
    <w:p w:rsidR="00D57DD9" w:rsidRPr="00B01D48" w:rsidRDefault="00D57DD9" w:rsidP="00B01D48">
      <w:pPr>
        <w:shd w:val="clear" w:color="auto" w:fill="FFFFFF"/>
        <w:spacing w:line="360" w:lineRule="auto"/>
        <w:ind w:firstLine="709"/>
        <w:jc w:val="both"/>
        <w:rPr>
          <w:sz w:val="28"/>
          <w:szCs w:val="28"/>
        </w:rPr>
      </w:pPr>
      <w:r w:rsidRPr="00B01D48">
        <w:rPr>
          <w:sz w:val="28"/>
          <w:szCs w:val="28"/>
        </w:rPr>
        <w:t xml:space="preserve">Равномерность освещения характеризуется отношением минимальной освещенности к её максимальному значению в пределах всего помещения. </w:t>
      </w:r>
    </w:p>
    <w:p w:rsidR="00D57DD9" w:rsidRPr="00B01D48" w:rsidRDefault="00D57DD9" w:rsidP="00B01D48">
      <w:pPr>
        <w:shd w:val="clear" w:color="auto" w:fill="FFFFFF"/>
        <w:spacing w:line="360" w:lineRule="auto"/>
        <w:ind w:firstLine="709"/>
        <w:jc w:val="both"/>
        <w:rPr>
          <w:sz w:val="28"/>
          <w:szCs w:val="28"/>
        </w:rPr>
      </w:pPr>
    </w:p>
    <w:p w:rsidR="00D57DD9" w:rsidRPr="00B01D48" w:rsidRDefault="00B01D48" w:rsidP="00B01D48">
      <w:pPr>
        <w:shd w:val="clear" w:color="auto" w:fill="FFFFFF"/>
        <w:spacing w:line="360" w:lineRule="auto"/>
        <w:ind w:firstLine="709"/>
        <w:jc w:val="both"/>
        <w:outlineLvl w:val="2"/>
        <w:rPr>
          <w:b/>
          <w:sz w:val="28"/>
          <w:szCs w:val="28"/>
        </w:rPr>
      </w:pPr>
      <w:r w:rsidRPr="00B01D48">
        <w:rPr>
          <w:b/>
          <w:sz w:val="28"/>
          <w:szCs w:val="28"/>
        </w:rPr>
        <w:t>Естественное освещение</w:t>
      </w:r>
    </w:p>
    <w:p w:rsidR="00D57DD9" w:rsidRPr="00B01D48" w:rsidRDefault="00D57DD9" w:rsidP="00B01D48">
      <w:pPr>
        <w:shd w:val="clear" w:color="auto" w:fill="FFFFFF"/>
        <w:spacing w:line="360" w:lineRule="auto"/>
        <w:ind w:firstLine="709"/>
        <w:jc w:val="both"/>
        <w:rPr>
          <w:sz w:val="28"/>
          <w:szCs w:val="28"/>
        </w:rPr>
      </w:pPr>
    </w:p>
    <w:p w:rsidR="00D57DD9" w:rsidRPr="00B01D48" w:rsidRDefault="00D57DD9" w:rsidP="00B01D48">
      <w:pPr>
        <w:shd w:val="clear" w:color="auto" w:fill="FFFFFF"/>
        <w:tabs>
          <w:tab w:val="left" w:pos="9922"/>
        </w:tabs>
        <w:spacing w:line="360" w:lineRule="auto"/>
        <w:ind w:firstLine="709"/>
        <w:jc w:val="both"/>
        <w:rPr>
          <w:sz w:val="28"/>
          <w:szCs w:val="28"/>
        </w:rPr>
      </w:pPr>
      <w:r w:rsidRPr="00B01D48">
        <w:rPr>
          <w:sz w:val="28"/>
          <w:szCs w:val="28"/>
        </w:rPr>
        <w:t>Естественное освещение является наиболее приемлемым человеку, поэтому помещения с постоянным пребыванием людей должны иметь в основном естественное освещение. Естественное освещение осуществляется через оконные, дверные проемы, через фонари, прозрачные кровли. Поэтому оно подразделяется на (рис.2.4.2):</w:t>
      </w:r>
    </w:p>
    <w:p w:rsidR="00D57DD9" w:rsidRPr="00B01D48" w:rsidRDefault="00D57DD9" w:rsidP="00B01D48">
      <w:pPr>
        <w:shd w:val="clear" w:color="auto" w:fill="FFFFFF"/>
        <w:tabs>
          <w:tab w:val="left" w:pos="461"/>
        </w:tabs>
        <w:spacing w:line="360" w:lineRule="auto"/>
        <w:ind w:firstLine="709"/>
        <w:jc w:val="both"/>
        <w:rPr>
          <w:sz w:val="28"/>
          <w:szCs w:val="28"/>
        </w:rPr>
      </w:pPr>
      <w:r w:rsidRPr="00B01D48">
        <w:rPr>
          <w:sz w:val="28"/>
          <w:szCs w:val="28"/>
        </w:rPr>
        <w:t>а)</w:t>
      </w:r>
      <w:r w:rsidRPr="00B01D48">
        <w:rPr>
          <w:sz w:val="28"/>
          <w:szCs w:val="28"/>
        </w:rPr>
        <w:tab/>
        <w:t>верхнее освещение – через световые фонари, прозрачные кровли;</w:t>
      </w:r>
    </w:p>
    <w:p w:rsidR="00D57DD9" w:rsidRPr="00B01D48" w:rsidRDefault="00D57DD9" w:rsidP="00B01D48">
      <w:pPr>
        <w:shd w:val="clear" w:color="auto" w:fill="FFFFFF"/>
        <w:tabs>
          <w:tab w:val="left" w:pos="461"/>
        </w:tabs>
        <w:spacing w:line="360" w:lineRule="auto"/>
        <w:ind w:firstLine="709"/>
        <w:jc w:val="both"/>
        <w:rPr>
          <w:sz w:val="28"/>
          <w:szCs w:val="28"/>
        </w:rPr>
      </w:pPr>
      <w:r w:rsidRPr="00B01D48">
        <w:rPr>
          <w:sz w:val="28"/>
          <w:szCs w:val="28"/>
        </w:rPr>
        <w:t>б)</w:t>
      </w:r>
      <w:r w:rsidRPr="00B01D48">
        <w:rPr>
          <w:sz w:val="28"/>
          <w:szCs w:val="28"/>
        </w:rPr>
        <w:tab/>
        <w:t>боковое освещение – через окна;</w:t>
      </w:r>
    </w:p>
    <w:p w:rsidR="00D57DD9" w:rsidRPr="00E40AA1" w:rsidRDefault="00D57DD9" w:rsidP="00E40AA1">
      <w:pPr>
        <w:shd w:val="clear" w:color="auto" w:fill="FFFFFF"/>
        <w:tabs>
          <w:tab w:val="left" w:pos="461"/>
        </w:tabs>
        <w:spacing w:line="360" w:lineRule="auto"/>
        <w:ind w:firstLine="709"/>
        <w:jc w:val="both"/>
        <w:rPr>
          <w:sz w:val="28"/>
          <w:szCs w:val="28"/>
        </w:rPr>
      </w:pPr>
      <w:r w:rsidRPr="00B01D48">
        <w:rPr>
          <w:sz w:val="28"/>
          <w:szCs w:val="28"/>
        </w:rPr>
        <w:t>в)</w:t>
      </w:r>
      <w:r w:rsidRPr="00B01D48">
        <w:rPr>
          <w:sz w:val="28"/>
          <w:szCs w:val="28"/>
        </w:rPr>
        <w:tab/>
        <w:t>комбинированное освещение – через окна и фонари, и т.д.</w:t>
      </w:r>
    </w:p>
    <w:p w:rsidR="00D57DD9" w:rsidRPr="00B01D48" w:rsidRDefault="00D57DD9" w:rsidP="00B01D48">
      <w:pPr>
        <w:shd w:val="clear" w:color="auto" w:fill="FFFFFF"/>
        <w:spacing w:line="360" w:lineRule="auto"/>
        <w:ind w:firstLine="709"/>
        <w:jc w:val="both"/>
        <w:rPr>
          <w:sz w:val="28"/>
          <w:szCs w:val="28"/>
        </w:rPr>
      </w:pPr>
      <w:r w:rsidRPr="00B01D48">
        <w:rPr>
          <w:sz w:val="28"/>
          <w:szCs w:val="28"/>
        </w:rPr>
        <w:t>Критерием естественной освещенности является коэффициент естественной освещенности (КЕО или Е</w:t>
      </w:r>
      <w:r w:rsidRPr="00B01D48">
        <w:rPr>
          <w:sz w:val="28"/>
          <w:szCs w:val="28"/>
          <w:vertAlign w:val="subscript"/>
        </w:rPr>
        <w:t>Н</w:t>
      </w:r>
      <w:r w:rsidRPr="00B01D48">
        <w:rPr>
          <w:sz w:val="28"/>
          <w:szCs w:val="28"/>
        </w:rPr>
        <w:t>), который представляет отношение естественной освещенности светом неба в некоторой точке заданной плоскости внутри помещения Е</w:t>
      </w:r>
      <w:r w:rsidRPr="00B01D48">
        <w:rPr>
          <w:sz w:val="28"/>
          <w:szCs w:val="28"/>
          <w:vertAlign w:val="subscript"/>
        </w:rPr>
        <w:t>вн</w:t>
      </w:r>
      <w:r w:rsidRPr="00B01D48">
        <w:rPr>
          <w:sz w:val="28"/>
          <w:szCs w:val="28"/>
        </w:rPr>
        <w:t xml:space="preserve"> к одновременному значению наружной горизонтальной освещенности, создаваемой светом полностью открытого небосвода Е</w:t>
      </w:r>
      <w:r w:rsidRPr="00B01D48">
        <w:rPr>
          <w:sz w:val="28"/>
          <w:szCs w:val="28"/>
          <w:vertAlign w:val="subscript"/>
        </w:rPr>
        <w:t>нар</w:t>
      </w:r>
      <w:r w:rsidRPr="00B01D48">
        <w:rPr>
          <w:sz w:val="28"/>
          <w:szCs w:val="28"/>
        </w:rPr>
        <w:t>, и выражается в процентах:</w:t>
      </w:r>
    </w:p>
    <w:p w:rsidR="00D57DD9" w:rsidRPr="00B01D48" w:rsidRDefault="00D57DD9" w:rsidP="00B01D48">
      <w:pPr>
        <w:shd w:val="clear" w:color="auto" w:fill="FFFFFF"/>
        <w:spacing w:line="360" w:lineRule="auto"/>
        <w:ind w:firstLine="709"/>
        <w:jc w:val="both"/>
        <w:rPr>
          <w:sz w:val="28"/>
          <w:szCs w:val="28"/>
        </w:rPr>
      </w:pPr>
    </w:p>
    <w:p w:rsidR="00D57DD9" w:rsidRPr="00B01D48" w:rsidRDefault="0034778B" w:rsidP="00B01D48">
      <w:pPr>
        <w:shd w:val="clear" w:color="auto" w:fill="FFFFFF"/>
        <w:spacing w:line="360" w:lineRule="auto"/>
        <w:ind w:firstLine="709"/>
        <w:jc w:val="both"/>
        <w:rPr>
          <w:sz w:val="28"/>
          <w:szCs w:val="28"/>
        </w:rPr>
      </w:pPr>
      <w:r>
        <w:rPr>
          <w:position w:val="-32"/>
          <w:sz w:val="28"/>
          <w:szCs w:val="28"/>
        </w:rPr>
        <w:pict>
          <v:shape id="_x0000_i1033" type="#_x0000_t75" style="width:120pt;height:42.75pt" fillcolor="window">
            <v:imagedata r:id="rId10" o:title=""/>
          </v:shape>
        </w:pict>
      </w:r>
      <w:r w:rsidR="00D57DD9" w:rsidRPr="00B01D48">
        <w:rPr>
          <w:sz w:val="28"/>
          <w:szCs w:val="28"/>
        </w:rPr>
        <w:t xml:space="preserve"> </w:t>
      </w:r>
      <w:r w:rsidR="00D57DD9" w:rsidRPr="00B01D48">
        <w:rPr>
          <w:sz w:val="28"/>
          <w:szCs w:val="28"/>
        </w:rPr>
        <w:tab/>
      </w:r>
      <w:r w:rsidR="00D57DD9" w:rsidRPr="00B01D48">
        <w:rPr>
          <w:sz w:val="28"/>
          <w:szCs w:val="28"/>
        </w:rPr>
        <w:tab/>
      </w:r>
      <w:r w:rsidR="00D57DD9" w:rsidRPr="00B01D48">
        <w:rPr>
          <w:sz w:val="28"/>
          <w:szCs w:val="28"/>
        </w:rPr>
        <w:tab/>
      </w:r>
      <w:r w:rsidR="00D57DD9" w:rsidRPr="00B01D48">
        <w:rPr>
          <w:sz w:val="28"/>
          <w:szCs w:val="28"/>
        </w:rPr>
        <w:tab/>
      </w:r>
      <w:r w:rsidR="00D57DD9" w:rsidRPr="00B01D48">
        <w:rPr>
          <w:sz w:val="28"/>
          <w:szCs w:val="28"/>
        </w:rPr>
        <w:tab/>
        <w:t>(2.4.6)</w:t>
      </w:r>
    </w:p>
    <w:p w:rsidR="00D57DD9" w:rsidRPr="00B01D48" w:rsidRDefault="00D57DD9" w:rsidP="00B01D48">
      <w:pPr>
        <w:shd w:val="clear" w:color="auto" w:fill="FFFFFF"/>
        <w:spacing w:line="360" w:lineRule="auto"/>
        <w:ind w:firstLine="709"/>
        <w:jc w:val="both"/>
        <w:rPr>
          <w:sz w:val="28"/>
          <w:szCs w:val="28"/>
        </w:rPr>
      </w:pPr>
    </w:p>
    <w:p w:rsidR="00D57DD9" w:rsidRPr="00B01D48" w:rsidRDefault="00D57DD9" w:rsidP="00B01D48">
      <w:pPr>
        <w:shd w:val="clear" w:color="auto" w:fill="FFFFFF"/>
        <w:spacing w:line="360" w:lineRule="auto"/>
        <w:ind w:firstLine="709"/>
        <w:jc w:val="both"/>
        <w:rPr>
          <w:sz w:val="28"/>
          <w:szCs w:val="28"/>
        </w:rPr>
      </w:pPr>
      <w:r w:rsidRPr="00B01D48">
        <w:rPr>
          <w:sz w:val="28"/>
          <w:szCs w:val="28"/>
        </w:rPr>
        <w:t>Нормирование КЕО проводится согласно с требованиями СНиП ΙΙ-4-79 "Естественное и искусственное освещение. Нормы проектирования".</w:t>
      </w:r>
    </w:p>
    <w:p w:rsidR="00D57DD9" w:rsidRPr="00B01D48" w:rsidRDefault="00D57DD9" w:rsidP="00B01D48">
      <w:pPr>
        <w:shd w:val="clear" w:color="auto" w:fill="FFFFFF"/>
        <w:spacing w:line="360" w:lineRule="auto"/>
        <w:ind w:firstLine="709"/>
        <w:jc w:val="both"/>
        <w:rPr>
          <w:sz w:val="28"/>
          <w:szCs w:val="28"/>
        </w:rPr>
      </w:pPr>
      <w:r w:rsidRPr="00B01D48">
        <w:rPr>
          <w:sz w:val="28"/>
          <w:szCs w:val="28"/>
        </w:rPr>
        <w:t xml:space="preserve">Согласно СНиП ΙΙ-4-79 при одностороннем боковом освещении критерием оценки является минимальное значение КЕО в точке, расположенной в </w:t>
      </w:r>
      <w:smartTag w:uri="urn:schemas-microsoft-com:office:smarttags" w:element="metricconverter">
        <w:smartTagPr>
          <w:attr w:name="ProductID" w:val="1 м"/>
        </w:smartTagPr>
        <w:r w:rsidRPr="00B01D48">
          <w:rPr>
            <w:sz w:val="28"/>
            <w:szCs w:val="28"/>
          </w:rPr>
          <w:t>1 м</w:t>
        </w:r>
      </w:smartTag>
      <w:r w:rsidRPr="00B01D48">
        <w:rPr>
          <w:sz w:val="28"/>
          <w:szCs w:val="28"/>
        </w:rPr>
        <w:t xml:space="preserve"> от стены, наиболее удаленной от световых проемов, на пересечении вертикальной плоскости характерного разреза помещения и условной рабочей поверхности или пола. Под характерным разрезом помещения понимается поперечный разрез помещения, плоскость которого перпендикулярна к плоскости остекления световых проемов. В характерный разрез помещения должны попадать участки с наибольшим количеством рабочих мест. За условную рабочую поверхность принимается горизонтальная поверхность, расположенная на высоте </w:t>
      </w:r>
      <w:smartTag w:uri="urn:schemas-microsoft-com:office:smarttags" w:element="metricconverter">
        <w:smartTagPr>
          <w:attr w:name="ProductID" w:val="0,8 м"/>
        </w:smartTagPr>
        <w:r w:rsidRPr="00B01D48">
          <w:rPr>
            <w:sz w:val="28"/>
            <w:szCs w:val="28"/>
          </w:rPr>
          <w:t>0,8 м</w:t>
        </w:r>
      </w:smartTag>
      <w:r w:rsidRPr="00B01D48">
        <w:rPr>
          <w:sz w:val="28"/>
          <w:szCs w:val="28"/>
        </w:rPr>
        <w:t xml:space="preserve"> от пола. При двустороннем боковом освещении критерием оценки является минимальное значение KЕO в середине помещения, в точке на пересечении вертикальной плоскости характерного разреза помещения и условной рабочей поверхности (пола).</w:t>
      </w:r>
    </w:p>
    <w:p w:rsidR="00D57DD9" w:rsidRPr="00B01D48" w:rsidRDefault="00D57DD9" w:rsidP="00B01D48">
      <w:pPr>
        <w:shd w:val="clear" w:color="auto" w:fill="FFFFFF"/>
        <w:spacing w:line="360" w:lineRule="auto"/>
        <w:ind w:firstLine="709"/>
        <w:jc w:val="both"/>
        <w:rPr>
          <w:sz w:val="28"/>
          <w:szCs w:val="28"/>
        </w:rPr>
      </w:pPr>
      <w:r w:rsidRPr="00B01D48">
        <w:rPr>
          <w:sz w:val="28"/>
          <w:szCs w:val="28"/>
        </w:rPr>
        <w:t>При верхнем, боковом</w:t>
      </w:r>
      <w:r w:rsidR="00B01D48">
        <w:rPr>
          <w:sz w:val="28"/>
          <w:szCs w:val="28"/>
        </w:rPr>
        <w:t xml:space="preserve"> </w:t>
      </w:r>
      <w:r w:rsidRPr="00B01D48">
        <w:rPr>
          <w:sz w:val="28"/>
          <w:szCs w:val="28"/>
        </w:rPr>
        <w:t>и комбинированном освещении нормируется среднее значение КЕО (табл. 2.4.1.).</w:t>
      </w:r>
    </w:p>
    <w:p w:rsidR="00D57DD9" w:rsidRPr="00B01D48" w:rsidRDefault="00D57DD9" w:rsidP="00B01D48">
      <w:pPr>
        <w:spacing w:line="360" w:lineRule="auto"/>
        <w:ind w:firstLine="709"/>
        <w:jc w:val="both"/>
        <w:rPr>
          <w:sz w:val="28"/>
          <w:szCs w:val="28"/>
        </w:rPr>
      </w:pPr>
      <w:r w:rsidRPr="00B01D48">
        <w:rPr>
          <w:sz w:val="28"/>
          <w:szCs w:val="28"/>
        </w:rPr>
        <w:t xml:space="preserve">Все параметры освещения определяются разрядом зрительной работы. Разряд зрительной работы при расстоянии от объекта различия до глаз работающего более </w:t>
      </w:r>
      <w:smartTag w:uri="urn:schemas-microsoft-com:office:smarttags" w:element="metricconverter">
        <w:smartTagPr>
          <w:attr w:name="ProductID" w:val="0,5 м"/>
        </w:smartTagPr>
        <w:r w:rsidRPr="00B01D48">
          <w:rPr>
            <w:sz w:val="28"/>
            <w:szCs w:val="28"/>
          </w:rPr>
          <w:t>0,5 м</w:t>
        </w:r>
      </w:smartTag>
      <w:r w:rsidRPr="00B01D48">
        <w:rPr>
          <w:sz w:val="28"/>
          <w:szCs w:val="28"/>
        </w:rPr>
        <w:t xml:space="preserve"> определяется отношением минимального размера объекта различия (d) к расстоянию от этого объекта до глаз работающего (</w:t>
      </w:r>
      <w:r w:rsidRPr="00B01D48">
        <w:rPr>
          <w:sz w:val="28"/>
          <w:szCs w:val="28"/>
          <w:lang w:val="en-US"/>
        </w:rPr>
        <w:t>l</w:t>
      </w:r>
      <w:r w:rsidRPr="00B01D48">
        <w:rPr>
          <w:sz w:val="28"/>
          <w:szCs w:val="28"/>
        </w:rPr>
        <w:t>). Под объектом различия понимается рассматриваемый предмет, отдельная его часть или дефект, которые требуется различать в процессе работ. Всего установлено восемь разрядов зрительной работы (табл. 2.4.1).</w:t>
      </w:r>
    </w:p>
    <w:p w:rsidR="00D57DD9" w:rsidRPr="00B01D48" w:rsidRDefault="00D57DD9" w:rsidP="00B01D48">
      <w:pPr>
        <w:spacing w:line="360" w:lineRule="auto"/>
        <w:ind w:firstLine="709"/>
        <w:jc w:val="both"/>
        <w:rPr>
          <w:sz w:val="28"/>
          <w:szCs w:val="28"/>
        </w:rPr>
      </w:pPr>
      <w:r w:rsidRPr="00B01D48">
        <w:rPr>
          <w:sz w:val="28"/>
          <w:szCs w:val="28"/>
        </w:rPr>
        <w:t>Нормированное значение KЕO (Е</w:t>
      </w:r>
      <w:r w:rsidRPr="00B01D48">
        <w:rPr>
          <w:sz w:val="28"/>
          <w:szCs w:val="28"/>
          <w:vertAlign w:val="subscript"/>
        </w:rPr>
        <w:t>н</w:t>
      </w:r>
      <w:r w:rsidRPr="00B01D48">
        <w:rPr>
          <w:sz w:val="28"/>
          <w:szCs w:val="28"/>
        </w:rPr>
        <w:t xml:space="preserve">) принимается в зависимости от разряда зрительной работы, особенностей светового климата и солнечного климата. </w:t>
      </w:r>
    </w:p>
    <w:p w:rsidR="00D57DD9" w:rsidRDefault="00D57DD9" w:rsidP="00B01D48">
      <w:pPr>
        <w:spacing w:line="360" w:lineRule="auto"/>
        <w:ind w:firstLine="709"/>
        <w:jc w:val="both"/>
        <w:rPr>
          <w:sz w:val="28"/>
          <w:szCs w:val="28"/>
        </w:rPr>
      </w:pPr>
      <w:r w:rsidRPr="00B01D48">
        <w:rPr>
          <w:sz w:val="28"/>
          <w:szCs w:val="28"/>
        </w:rPr>
        <w:t>Для зданий располагаемых в Ι, II, ΙV и V поясах светового климата стран СНГ, в зависимости от вида освещения, боковое или верхнее нормированное значение КЕО (Е</w:t>
      </w:r>
      <w:r w:rsidRPr="00B01D48">
        <w:rPr>
          <w:sz w:val="28"/>
          <w:szCs w:val="28"/>
          <w:vertAlign w:val="subscript"/>
        </w:rPr>
        <w:t>н</w:t>
      </w:r>
      <w:r w:rsidRPr="00B01D48">
        <w:rPr>
          <w:sz w:val="28"/>
          <w:szCs w:val="28"/>
          <w:vertAlign w:val="superscript"/>
        </w:rPr>
        <w:t>б</w:t>
      </w:r>
      <w:r w:rsidRPr="00B01D48">
        <w:rPr>
          <w:sz w:val="28"/>
          <w:szCs w:val="28"/>
        </w:rPr>
        <w:t>, Е</w:t>
      </w:r>
      <w:r w:rsidRPr="00B01D48">
        <w:rPr>
          <w:sz w:val="28"/>
          <w:szCs w:val="28"/>
          <w:vertAlign w:val="subscript"/>
        </w:rPr>
        <w:t>н</w:t>
      </w:r>
      <w:r w:rsidRPr="00B01D48">
        <w:rPr>
          <w:sz w:val="28"/>
          <w:szCs w:val="28"/>
          <w:vertAlign w:val="superscript"/>
        </w:rPr>
        <w:t>в</w:t>
      </w:r>
      <w:r w:rsidRPr="00B01D48">
        <w:rPr>
          <w:sz w:val="28"/>
          <w:szCs w:val="28"/>
        </w:rPr>
        <w:t>) определяется по формуле:</w:t>
      </w:r>
    </w:p>
    <w:p w:rsidR="00B01D48" w:rsidRPr="00B01D48" w:rsidRDefault="00B01D48" w:rsidP="00B01D48">
      <w:pPr>
        <w:spacing w:line="360" w:lineRule="auto"/>
        <w:ind w:firstLine="709"/>
        <w:jc w:val="both"/>
        <w:rPr>
          <w:sz w:val="28"/>
          <w:szCs w:val="28"/>
        </w:rPr>
      </w:pPr>
    </w:p>
    <w:p w:rsidR="00D57DD9" w:rsidRPr="00B01D48" w:rsidRDefault="0034778B" w:rsidP="00B01D48">
      <w:pPr>
        <w:spacing w:line="360" w:lineRule="auto"/>
        <w:ind w:firstLine="709"/>
        <w:jc w:val="both"/>
        <w:rPr>
          <w:sz w:val="28"/>
          <w:szCs w:val="28"/>
        </w:rPr>
      </w:pPr>
      <w:r>
        <w:rPr>
          <w:position w:val="-12"/>
          <w:sz w:val="28"/>
          <w:szCs w:val="28"/>
        </w:rPr>
        <w:pict>
          <v:shape id="_x0000_i1034" type="#_x0000_t75" style="width:24pt;height:28.5pt" fillcolor="window">
            <v:imagedata r:id="rId11" o:title=""/>
          </v:shape>
        </w:pict>
      </w:r>
      <w:r w:rsidR="00D57DD9" w:rsidRPr="00B01D48">
        <w:rPr>
          <w:sz w:val="28"/>
          <w:szCs w:val="28"/>
        </w:rPr>
        <w:t xml:space="preserve"> или </w:t>
      </w:r>
      <w:r>
        <w:rPr>
          <w:position w:val="-12"/>
          <w:sz w:val="28"/>
          <w:szCs w:val="28"/>
        </w:rPr>
        <w:pict>
          <v:shape id="_x0000_i1035" type="#_x0000_t75" style="width:86.25pt;height:27.75pt" fillcolor="window">
            <v:imagedata r:id="rId12" o:title=""/>
          </v:shape>
        </w:pict>
      </w:r>
      <w:r w:rsidR="00D57DD9" w:rsidRPr="00B01D48">
        <w:rPr>
          <w:sz w:val="28"/>
          <w:szCs w:val="28"/>
        </w:rPr>
        <w:t xml:space="preserve"> </w:t>
      </w:r>
      <w:r w:rsidR="00D57DD9" w:rsidRPr="00B01D48">
        <w:rPr>
          <w:sz w:val="28"/>
          <w:szCs w:val="28"/>
        </w:rPr>
        <w:tab/>
      </w:r>
      <w:r w:rsidR="00D57DD9" w:rsidRPr="00B01D48">
        <w:rPr>
          <w:sz w:val="28"/>
          <w:szCs w:val="28"/>
        </w:rPr>
        <w:tab/>
      </w:r>
      <w:r w:rsidR="00D57DD9" w:rsidRPr="00B01D48">
        <w:rPr>
          <w:sz w:val="28"/>
          <w:szCs w:val="28"/>
        </w:rPr>
        <w:tab/>
      </w:r>
      <w:r w:rsidR="00D57DD9" w:rsidRPr="00B01D48">
        <w:rPr>
          <w:sz w:val="28"/>
          <w:szCs w:val="28"/>
        </w:rPr>
        <w:tab/>
        <w:t>(2.4.7)</w:t>
      </w:r>
    </w:p>
    <w:p w:rsidR="00D57DD9" w:rsidRPr="00B01D48" w:rsidRDefault="00D57DD9" w:rsidP="00B01D48">
      <w:pPr>
        <w:spacing w:line="360" w:lineRule="auto"/>
        <w:ind w:firstLine="709"/>
        <w:jc w:val="both"/>
        <w:rPr>
          <w:sz w:val="28"/>
          <w:szCs w:val="28"/>
        </w:rPr>
      </w:pPr>
    </w:p>
    <w:p w:rsidR="00D57DD9" w:rsidRPr="00B01D48" w:rsidRDefault="00D57DD9" w:rsidP="00B01D48">
      <w:pPr>
        <w:spacing w:line="360" w:lineRule="auto"/>
        <w:ind w:firstLine="709"/>
        <w:jc w:val="both"/>
        <w:rPr>
          <w:sz w:val="28"/>
          <w:szCs w:val="28"/>
        </w:rPr>
      </w:pPr>
      <w:r w:rsidRPr="00B01D48">
        <w:rPr>
          <w:sz w:val="28"/>
          <w:szCs w:val="28"/>
        </w:rPr>
        <w:t xml:space="preserve">где </w:t>
      </w:r>
      <w:r w:rsidRPr="00B01D48">
        <w:rPr>
          <w:sz w:val="28"/>
          <w:szCs w:val="28"/>
          <w:lang w:val="en-US"/>
        </w:rPr>
        <w:t>m</w:t>
      </w:r>
      <w:r w:rsidRPr="00B01D48">
        <w:rPr>
          <w:sz w:val="28"/>
          <w:szCs w:val="28"/>
        </w:rPr>
        <w:t>-коэффициент светового климата; с-коэффициент солнечности климата.</w:t>
      </w:r>
    </w:p>
    <w:p w:rsidR="00D57DD9" w:rsidRPr="00B01D48" w:rsidRDefault="00D57DD9" w:rsidP="00B01D48">
      <w:pPr>
        <w:spacing w:line="360" w:lineRule="auto"/>
        <w:ind w:firstLine="709"/>
        <w:jc w:val="both"/>
        <w:rPr>
          <w:sz w:val="28"/>
          <w:szCs w:val="28"/>
        </w:rPr>
      </w:pPr>
      <w:r w:rsidRPr="00B01D48">
        <w:rPr>
          <w:sz w:val="28"/>
          <w:szCs w:val="28"/>
        </w:rPr>
        <w:t>Значение Е</w:t>
      </w:r>
      <w:r w:rsidRPr="00B01D48">
        <w:rPr>
          <w:sz w:val="28"/>
          <w:szCs w:val="28"/>
          <w:vertAlign w:val="subscript"/>
        </w:rPr>
        <w:t>н</w:t>
      </w:r>
      <w:r w:rsidRPr="00B01D48">
        <w:rPr>
          <w:sz w:val="28"/>
          <w:szCs w:val="28"/>
          <w:vertAlign w:val="superscript"/>
        </w:rPr>
        <w:t>III</w:t>
      </w:r>
      <w:r w:rsidRPr="00B01D48">
        <w:rPr>
          <w:sz w:val="28"/>
          <w:szCs w:val="28"/>
        </w:rPr>
        <w:t xml:space="preserve"> находится по таблице 2.4.1; коэффициент светового климата (</w:t>
      </w:r>
      <w:r w:rsidRPr="00B01D48">
        <w:rPr>
          <w:sz w:val="28"/>
          <w:szCs w:val="28"/>
          <w:lang w:val="en-US"/>
        </w:rPr>
        <w:t>m</w:t>
      </w:r>
      <w:r w:rsidRPr="00B01D48">
        <w:rPr>
          <w:sz w:val="28"/>
          <w:szCs w:val="28"/>
        </w:rPr>
        <w:t>) – по таблице 2.4.2; коэффициент солнечности климата (С) – по таблице 2.4.3. Неравномерность естественного освещения производственных и общественных зданий с верхним или с верхним и боковым освещением основных помещений для детей и подростков при боковом освещении не должна превышать 3:l.</w:t>
      </w:r>
    </w:p>
    <w:p w:rsidR="00D57DD9" w:rsidRPr="00B01D48" w:rsidRDefault="00D57DD9" w:rsidP="00B01D48">
      <w:pPr>
        <w:spacing w:line="360" w:lineRule="auto"/>
        <w:ind w:firstLine="709"/>
        <w:jc w:val="both"/>
        <w:rPr>
          <w:sz w:val="28"/>
          <w:szCs w:val="28"/>
        </w:rPr>
      </w:pPr>
      <w:r w:rsidRPr="00B01D48">
        <w:rPr>
          <w:sz w:val="28"/>
          <w:szCs w:val="28"/>
        </w:rPr>
        <w:t xml:space="preserve">Неравномерность естественного освещения не нормируется для помещений с боковым освещением при выполнении работ VΙΙ, VIII разрядов при верхнем и комбинированном освещении, для вспомогательных и общественных зданий ΙΙΙ и IV групп (п.1.2 СНиП ΙΙ-4-79). При проектировании зданий в ΙΙΙ и V климатических районах, где выполняются работы I – IV разрядов, необходимо предусматривать солнцезащитные устройства. При естественной освещенности помещений большое значение имеет уход за окнами и фонарями. Грязные стекла задерживают до 50% всего света. Поэтому должна производиться регулярная чистка стекол и побелка помещений. С незначительным выделением пыли чистки стекол производится через шесть месяцев, побелка – один раз в три года; в пыльных – четыре раза в год чистка и один раз в год побелка. </w:t>
      </w:r>
    </w:p>
    <w:p w:rsidR="00D57DD9" w:rsidRPr="00B01D48" w:rsidRDefault="00D57DD9" w:rsidP="00B01D48">
      <w:pPr>
        <w:shd w:val="clear" w:color="auto" w:fill="FFFFFF"/>
        <w:spacing w:line="360" w:lineRule="auto"/>
        <w:ind w:firstLine="709"/>
        <w:jc w:val="both"/>
        <w:rPr>
          <w:sz w:val="28"/>
          <w:szCs w:val="28"/>
        </w:rPr>
      </w:pPr>
      <w:r w:rsidRPr="00B01D48">
        <w:rPr>
          <w:sz w:val="28"/>
          <w:szCs w:val="28"/>
        </w:rPr>
        <w:t>При проектировании зданий одной из важных задач является правильный расчет площади световых проемов при естественном освещении.</w:t>
      </w:r>
    </w:p>
    <w:p w:rsidR="00B01D48" w:rsidRDefault="00D57DD9" w:rsidP="00B01D48">
      <w:pPr>
        <w:shd w:val="clear" w:color="auto" w:fill="FFFFFF"/>
        <w:spacing w:line="360" w:lineRule="auto"/>
        <w:ind w:firstLine="709"/>
        <w:jc w:val="both"/>
        <w:rPr>
          <w:sz w:val="28"/>
          <w:szCs w:val="28"/>
        </w:rPr>
      </w:pPr>
      <w:r w:rsidRPr="00B01D48">
        <w:rPr>
          <w:sz w:val="28"/>
          <w:szCs w:val="28"/>
        </w:rPr>
        <w:t>Если площадь световых проемов будет меньше требуемой, то это приведет к снижению освещенности и, как следствие, к снижению производительности труда, повышенной утомляемости работающих, заболеваниям и появлению травматизма.</w:t>
      </w:r>
    </w:p>
    <w:p w:rsidR="00E40AA1" w:rsidRDefault="00E40AA1" w:rsidP="00B01D48">
      <w:pPr>
        <w:shd w:val="clear" w:color="auto" w:fill="FFFFFF"/>
        <w:spacing w:line="360" w:lineRule="auto"/>
        <w:ind w:firstLine="709"/>
        <w:jc w:val="both"/>
        <w:rPr>
          <w:sz w:val="28"/>
          <w:szCs w:val="28"/>
        </w:rPr>
      </w:pPr>
    </w:p>
    <w:p w:rsidR="00D57DD9" w:rsidRPr="00B01D48" w:rsidRDefault="00D57DD9" w:rsidP="00B01D48">
      <w:pPr>
        <w:shd w:val="clear" w:color="auto" w:fill="FFFFFF"/>
        <w:spacing w:line="360" w:lineRule="auto"/>
        <w:ind w:firstLine="709"/>
        <w:jc w:val="both"/>
        <w:rPr>
          <w:sz w:val="28"/>
          <w:szCs w:val="28"/>
        </w:rPr>
      </w:pPr>
      <w:r w:rsidRPr="00B01D48">
        <w:rPr>
          <w:bCs/>
          <w:sz w:val="28"/>
          <w:szCs w:val="28"/>
        </w:rPr>
        <w:t>Таблица 2.4.1.</w:t>
      </w:r>
    </w:p>
    <w:p w:rsidR="00D57DD9" w:rsidRPr="00B01D48" w:rsidRDefault="00D57DD9" w:rsidP="00B01D48">
      <w:pPr>
        <w:spacing w:line="360" w:lineRule="auto"/>
        <w:ind w:firstLine="709"/>
        <w:jc w:val="both"/>
        <w:rPr>
          <w:sz w:val="28"/>
          <w:szCs w:val="28"/>
        </w:rPr>
      </w:pPr>
      <w:r w:rsidRPr="00B01D48">
        <w:rPr>
          <w:sz w:val="28"/>
          <w:szCs w:val="28"/>
        </w:rPr>
        <w:t>Нормирование коэффициента естественного освещения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0"/>
        <w:gridCol w:w="1563"/>
        <w:gridCol w:w="1377"/>
        <w:gridCol w:w="1771"/>
        <w:gridCol w:w="1207"/>
        <w:gridCol w:w="1328"/>
      </w:tblGrid>
      <w:tr w:rsidR="00D57DD9" w:rsidRPr="00B01D48" w:rsidTr="00B01D48">
        <w:trPr>
          <w:cantSplit/>
          <w:trHeight w:val="567"/>
          <w:jc w:val="center"/>
        </w:trPr>
        <w:tc>
          <w:tcPr>
            <w:tcW w:w="2190" w:type="dxa"/>
            <w:vMerge w:val="restart"/>
            <w:vAlign w:val="center"/>
          </w:tcPr>
          <w:p w:rsidR="00D57DD9" w:rsidRPr="00B01D48" w:rsidRDefault="00D57DD9" w:rsidP="00B01D48">
            <w:pPr>
              <w:spacing w:line="360" w:lineRule="auto"/>
              <w:ind w:firstLine="133"/>
              <w:jc w:val="both"/>
              <w:rPr>
                <w:sz w:val="20"/>
                <w:szCs w:val="20"/>
              </w:rPr>
            </w:pPr>
            <w:r w:rsidRPr="00B01D48">
              <w:rPr>
                <w:sz w:val="20"/>
                <w:szCs w:val="20"/>
              </w:rPr>
              <w:t>Характеристика</w:t>
            </w:r>
          </w:p>
          <w:p w:rsidR="00D57DD9" w:rsidRPr="00B01D48" w:rsidRDefault="00D57DD9" w:rsidP="00B01D48">
            <w:pPr>
              <w:spacing w:line="360" w:lineRule="auto"/>
              <w:ind w:firstLine="133"/>
              <w:jc w:val="both"/>
              <w:rPr>
                <w:sz w:val="20"/>
                <w:szCs w:val="20"/>
              </w:rPr>
            </w:pPr>
            <w:r w:rsidRPr="00B01D48">
              <w:rPr>
                <w:sz w:val="20"/>
                <w:szCs w:val="20"/>
              </w:rPr>
              <w:t xml:space="preserve"> зрительной работы</w:t>
            </w:r>
          </w:p>
        </w:tc>
        <w:tc>
          <w:tcPr>
            <w:tcW w:w="1563" w:type="dxa"/>
            <w:vMerge w:val="restart"/>
            <w:vAlign w:val="center"/>
          </w:tcPr>
          <w:p w:rsidR="00D57DD9" w:rsidRPr="00B01D48" w:rsidRDefault="00D57DD9" w:rsidP="00B01D48">
            <w:pPr>
              <w:spacing w:line="360" w:lineRule="auto"/>
              <w:ind w:firstLine="133"/>
              <w:jc w:val="both"/>
              <w:rPr>
                <w:sz w:val="20"/>
                <w:szCs w:val="20"/>
              </w:rPr>
            </w:pPr>
            <w:r w:rsidRPr="00B01D48">
              <w:rPr>
                <w:sz w:val="20"/>
                <w:szCs w:val="20"/>
              </w:rPr>
              <w:t>Наименьший размер объекта различия, мм</w:t>
            </w:r>
          </w:p>
        </w:tc>
        <w:tc>
          <w:tcPr>
            <w:tcW w:w="1377" w:type="dxa"/>
            <w:vMerge w:val="restart"/>
            <w:vAlign w:val="center"/>
          </w:tcPr>
          <w:p w:rsidR="00D57DD9" w:rsidRPr="00B01D48" w:rsidRDefault="00D57DD9" w:rsidP="00B01D48">
            <w:pPr>
              <w:spacing w:line="360" w:lineRule="auto"/>
              <w:ind w:firstLine="133"/>
              <w:jc w:val="both"/>
              <w:rPr>
                <w:sz w:val="20"/>
                <w:szCs w:val="20"/>
              </w:rPr>
            </w:pPr>
            <w:r w:rsidRPr="00B01D48">
              <w:rPr>
                <w:sz w:val="20"/>
                <w:szCs w:val="20"/>
              </w:rPr>
              <w:t xml:space="preserve">Разряд </w:t>
            </w:r>
          </w:p>
          <w:p w:rsidR="00D57DD9" w:rsidRPr="00B01D48" w:rsidRDefault="00D57DD9" w:rsidP="00B01D48">
            <w:pPr>
              <w:spacing w:line="360" w:lineRule="auto"/>
              <w:ind w:firstLine="133"/>
              <w:jc w:val="both"/>
              <w:rPr>
                <w:sz w:val="20"/>
                <w:szCs w:val="20"/>
              </w:rPr>
            </w:pPr>
            <w:r w:rsidRPr="00B01D48">
              <w:rPr>
                <w:sz w:val="20"/>
                <w:szCs w:val="20"/>
              </w:rPr>
              <w:t>зрительной работы</w:t>
            </w:r>
          </w:p>
        </w:tc>
        <w:tc>
          <w:tcPr>
            <w:tcW w:w="4306" w:type="dxa"/>
            <w:gridSpan w:val="3"/>
            <w:vAlign w:val="center"/>
          </w:tcPr>
          <w:p w:rsidR="00D57DD9" w:rsidRPr="00B01D48" w:rsidRDefault="00D57DD9" w:rsidP="00B01D48">
            <w:pPr>
              <w:spacing w:line="360" w:lineRule="auto"/>
              <w:ind w:firstLine="133"/>
              <w:jc w:val="both"/>
              <w:rPr>
                <w:sz w:val="20"/>
                <w:szCs w:val="20"/>
              </w:rPr>
            </w:pPr>
            <w:r w:rsidRPr="00B01D48">
              <w:rPr>
                <w:sz w:val="20"/>
                <w:szCs w:val="20"/>
              </w:rPr>
              <w:t>КЕО (Е</w:t>
            </w:r>
            <w:r w:rsidRPr="00B01D48">
              <w:rPr>
                <w:sz w:val="20"/>
                <w:szCs w:val="20"/>
                <w:vertAlign w:val="subscript"/>
              </w:rPr>
              <w:t xml:space="preserve">н </w:t>
            </w:r>
            <w:r w:rsidRPr="00B01D48">
              <w:rPr>
                <w:sz w:val="20"/>
                <w:szCs w:val="20"/>
                <w:vertAlign w:val="superscript"/>
              </w:rPr>
              <w:t>IV</w:t>
            </w:r>
            <w:r w:rsidRPr="00B01D48">
              <w:rPr>
                <w:sz w:val="20"/>
                <w:szCs w:val="20"/>
              </w:rPr>
              <w:t>), %</w:t>
            </w:r>
          </w:p>
        </w:tc>
      </w:tr>
      <w:tr w:rsidR="00D57DD9" w:rsidRPr="00B01D48" w:rsidTr="00B01D48">
        <w:trPr>
          <w:cantSplit/>
          <w:trHeight w:val="567"/>
          <w:jc w:val="center"/>
        </w:trPr>
        <w:tc>
          <w:tcPr>
            <w:tcW w:w="2190" w:type="dxa"/>
            <w:vMerge/>
            <w:vAlign w:val="center"/>
          </w:tcPr>
          <w:p w:rsidR="00D57DD9" w:rsidRPr="00B01D48" w:rsidRDefault="00D57DD9" w:rsidP="00B01D48">
            <w:pPr>
              <w:spacing w:line="360" w:lineRule="auto"/>
              <w:ind w:firstLine="133"/>
              <w:jc w:val="both"/>
              <w:rPr>
                <w:sz w:val="20"/>
                <w:szCs w:val="20"/>
              </w:rPr>
            </w:pPr>
          </w:p>
        </w:tc>
        <w:tc>
          <w:tcPr>
            <w:tcW w:w="1563" w:type="dxa"/>
            <w:vMerge/>
            <w:vAlign w:val="center"/>
          </w:tcPr>
          <w:p w:rsidR="00D57DD9" w:rsidRPr="00B01D48" w:rsidRDefault="00D57DD9" w:rsidP="00B01D48">
            <w:pPr>
              <w:spacing w:line="360" w:lineRule="auto"/>
              <w:ind w:firstLine="133"/>
              <w:jc w:val="both"/>
              <w:rPr>
                <w:sz w:val="20"/>
                <w:szCs w:val="20"/>
              </w:rPr>
            </w:pPr>
          </w:p>
        </w:tc>
        <w:tc>
          <w:tcPr>
            <w:tcW w:w="1377" w:type="dxa"/>
            <w:vMerge/>
            <w:vAlign w:val="center"/>
          </w:tcPr>
          <w:p w:rsidR="00D57DD9" w:rsidRPr="00B01D48" w:rsidRDefault="00D57DD9" w:rsidP="00B01D48">
            <w:pPr>
              <w:spacing w:line="360" w:lineRule="auto"/>
              <w:ind w:firstLine="133"/>
              <w:jc w:val="both"/>
              <w:rPr>
                <w:sz w:val="20"/>
                <w:szCs w:val="20"/>
              </w:rPr>
            </w:pPr>
          </w:p>
        </w:tc>
        <w:tc>
          <w:tcPr>
            <w:tcW w:w="1771" w:type="dxa"/>
            <w:vMerge w:val="restart"/>
            <w:vAlign w:val="center"/>
          </w:tcPr>
          <w:p w:rsidR="00D57DD9" w:rsidRPr="00B01D48" w:rsidRDefault="00D57DD9" w:rsidP="00B01D48">
            <w:pPr>
              <w:spacing w:line="360" w:lineRule="auto"/>
              <w:ind w:firstLine="133"/>
              <w:jc w:val="both"/>
              <w:rPr>
                <w:sz w:val="20"/>
                <w:szCs w:val="20"/>
              </w:rPr>
            </w:pPr>
            <w:r w:rsidRPr="00B01D48">
              <w:rPr>
                <w:sz w:val="20"/>
                <w:szCs w:val="20"/>
              </w:rPr>
              <w:t>при верхнем и комбинированном освещении</w:t>
            </w:r>
          </w:p>
        </w:tc>
        <w:tc>
          <w:tcPr>
            <w:tcW w:w="2535" w:type="dxa"/>
            <w:gridSpan w:val="2"/>
            <w:vAlign w:val="center"/>
          </w:tcPr>
          <w:p w:rsidR="00D57DD9" w:rsidRPr="00B01D48" w:rsidRDefault="00D57DD9" w:rsidP="00B01D48">
            <w:pPr>
              <w:spacing w:line="360" w:lineRule="auto"/>
              <w:ind w:firstLine="133"/>
              <w:jc w:val="both"/>
              <w:rPr>
                <w:sz w:val="20"/>
                <w:szCs w:val="20"/>
              </w:rPr>
            </w:pPr>
            <w:r w:rsidRPr="00B01D48">
              <w:rPr>
                <w:sz w:val="20"/>
                <w:szCs w:val="20"/>
              </w:rPr>
              <w:t>при боковом освещении</w:t>
            </w:r>
          </w:p>
        </w:tc>
      </w:tr>
      <w:tr w:rsidR="00D57DD9" w:rsidRPr="00B01D48" w:rsidTr="00B01D48">
        <w:trPr>
          <w:cantSplit/>
          <w:trHeight w:val="567"/>
          <w:jc w:val="center"/>
        </w:trPr>
        <w:tc>
          <w:tcPr>
            <w:tcW w:w="2190" w:type="dxa"/>
            <w:vMerge/>
            <w:vAlign w:val="center"/>
          </w:tcPr>
          <w:p w:rsidR="00D57DD9" w:rsidRPr="00B01D48" w:rsidRDefault="00D57DD9" w:rsidP="00B01D48">
            <w:pPr>
              <w:spacing w:line="360" w:lineRule="auto"/>
              <w:ind w:firstLine="133"/>
              <w:jc w:val="both"/>
              <w:rPr>
                <w:sz w:val="20"/>
                <w:szCs w:val="20"/>
              </w:rPr>
            </w:pPr>
          </w:p>
        </w:tc>
        <w:tc>
          <w:tcPr>
            <w:tcW w:w="1563" w:type="dxa"/>
            <w:vMerge/>
            <w:vAlign w:val="center"/>
          </w:tcPr>
          <w:p w:rsidR="00D57DD9" w:rsidRPr="00B01D48" w:rsidRDefault="00D57DD9" w:rsidP="00B01D48">
            <w:pPr>
              <w:spacing w:line="360" w:lineRule="auto"/>
              <w:ind w:firstLine="133"/>
              <w:jc w:val="both"/>
              <w:rPr>
                <w:sz w:val="20"/>
                <w:szCs w:val="20"/>
              </w:rPr>
            </w:pPr>
          </w:p>
        </w:tc>
        <w:tc>
          <w:tcPr>
            <w:tcW w:w="1377" w:type="dxa"/>
            <w:vMerge/>
            <w:vAlign w:val="center"/>
          </w:tcPr>
          <w:p w:rsidR="00D57DD9" w:rsidRPr="00B01D48" w:rsidRDefault="00D57DD9" w:rsidP="00B01D48">
            <w:pPr>
              <w:spacing w:line="360" w:lineRule="auto"/>
              <w:ind w:firstLine="133"/>
              <w:jc w:val="both"/>
              <w:rPr>
                <w:sz w:val="20"/>
                <w:szCs w:val="20"/>
              </w:rPr>
            </w:pPr>
          </w:p>
        </w:tc>
        <w:tc>
          <w:tcPr>
            <w:tcW w:w="1771" w:type="dxa"/>
            <w:vMerge/>
            <w:vAlign w:val="center"/>
          </w:tcPr>
          <w:p w:rsidR="00D57DD9" w:rsidRPr="00B01D48" w:rsidRDefault="00D57DD9" w:rsidP="00B01D48">
            <w:pPr>
              <w:spacing w:line="360" w:lineRule="auto"/>
              <w:ind w:firstLine="133"/>
              <w:jc w:val="both"/>
              <w:rPr>
                <w:sz w:val="20"/>
                <w:szCs w:val="20"/>
              </w:rPr>
            </w:pPr>
          </w:p>
        </w:tc>
        <w:tc>
          <w:tcPr>
            <w:tcW w:w="1207" w:type="dxa"/>
            <w:vAlign w:val="center"/>
          </w:tcPr>
          <w:p w:rsidR="00D57DD9" w:rsidRPr="00B01D48" w:rsidRDefault="00D57DD9" w:rsidP="00B01D48">
            <w:pPr>
              <w:spacing w:line="360" w:lineRule="auto"/>
              <w:ind w:firstLine="133"/>
              <w:jc w:val="both"/>
              <w:rPr>
                <w:sz w:val="20"/>
                <w:szCs w:val="20"/>
              </w:rPr>
            </w:pPr>
            <w:r w:rsidRPr="00B01D48">
              <w:rPr>
                <w:sz w:val="20"/>
                <w:szCs w:val="20"/>
              </w:rPr>
              <w:t>в зоне со стойким снеговым покровом</w:t>
            </w:r>
          </w:p>
        </w:tc>
        <w:tc>
          <w:tcPr>
            <w:tcW w:w="1328" w:type="dxa"/>
            <w:vAlign w:val="center"/>
          </w:tcPr>
          <w:p w:rsidR="00D57DD9" w:rsidRPr="00B01D48" w:rsidRDefault="00D57DD9" w:rsidP="00B01D48">
            <w:pPr>
              <w:spacing w:line="360" w:lineRule="auto"/>
              <w:ind w:firstLine="133"/>
              <w:jc w:val="both"/>
              <w:rPr>
                <w:sz w:val="20"/>
                <w:szCs w:val="20"/>
              </w:rPr>
            </w:pPr>
            <w:r w:rsidRPr="00B01D48">
              <w:rPr>
                <w:sz w:val="20"/>
                <w:szCs w:val="20"/>
              </w:rPr>
              <w:t>на остальной территории</w:t>
            </w:r>
          </w:p>
        </w:tc>
      </w:tr>
      <w:tr w:rsidR="00D57DD9" w:rsidRPr="00B01D48" w:rsidTr="00B01D48">
        <w:trPr>
          <w:trHeight w:val="567"/>
          <w:jc w:val="center"/>
        </w:trPr>
        <w:tc>
          <w:tcPr>
            <w:tcW w:w="2190" w:type="dxa"/>
            <w:vAlign w:val="center"/>
          </w:tcPr>
          <w:p w:rsidR="00D57DD9" w:rsidRPr="00B01D48" w:rsidRDefault="00D57DD9" w:rsidP="00B01D48">
            <w:pPr>
              <w:spacing w:line="360" w:lineRule="auto"/>
              <w:ind w:firstLine="133"/>
              <w:jc w:val="both"/>
              <w:rPr>
                <w:sz w:val="20"/>
                <w:szCs w:val="20"/>
              </w:rPr>
            </w:pPr>
            <w:r w:rsidRPr="00B01D48">
              <w:rPr>
                <w:sz w:val="20"/>
                <w:szCs w:val="20"/>
              </w:rPr>
              <w:t>1</w:t>
            </w:r>
          </w:p>
        </w:tc>
        <w:tc>
          <w:tcPr>
            <w:tcW w:w="1563" w:type="dxa"/>
            <w:vAlign w:val="center"/>
          </w:tcPr>
          <w:p w:rsidR="00D57DD9" w:rsidRPr="00B01D48" w:rsidRDefault="00D57DD9" w:rsidP="00B01D48">
            <w:pPr>
              <w:spacing w:line="360" w:lineRule="auto"/>
              <w:ind w:firstLine="133"/>
              <w:jc w:val="both"/>
              <w:rPr>
                <w:sz w:val="20"/>
                <w:szCs w:val="20"/>
              </w:rPr>
            </w:pPr>
            <w:r w:rsidRPr="00B01D48">
              <w:rPr>
                <w:sz w:val="20"/>
                <w:szCs w:val="20"/>
              </w:rPr>
              <w:t>2</w:t>
            </w:r>
          </w:p>
        </w:tc>
        <w:tc>
          <w:tcPr>
            <w:tcW w:w="1377" w:type="dxa"/>
            <w:vAlign w:val="center"/>
          </w:tcPr>
          <w:p w:rsidR="00D57DD9" w:rsidRPr="00B01D48" w:rsidRDefault="00D57DD9" w:rsidP="00B01D48">
            <w:pPr>
              <w:spacing w:line="360" w:lineRule="auto"/>
              <w:ind w:firstLine="133"/>
              <w:jc w:val="both"/>
              <w:rPr>
                <w:sz w:val="20"/>
                <w:szCs w:val="20"/>
              </w:rPr>
            </w:pPr>
            <w:r w:rsidRPr="00B01D48">
              <w:rPr>
                <w:sz w:val="20"/>
                <w:szCs w:val="20"/>
              </w:rPr>
              <w:t>3</w:t>
            </w:r>
          </w:p>
        </w:tc>
        <w:tc>
          <w:tcPr>
            <w:tcW w:w="1771" w:type="dxa"/>
            <w:vAlign w:val="center"/>
          </w:tcPr>
          <w:p w:rsidR="00D57DD9" w:rsidRPr="00B01D48" w:rsidRDefault="00D57DD9" w:rsidP="00B01D48">
            <w:pPr>
              <w:spacing w:line="360" w:lineRule="auto"/>
              <w:ind w:firstLine="133"/>
              <w:jc w:val="both"/>
              <w:rPr>
                <w:sz w:val="20"/>
                <w:szCs w:val="20"/>
              </w:rPr>
            </w:pPr>
            <w:r w:rsidRPr="00B01D48">
              <w:rPr>
                <w:sz w:val="20"/>
                <w:szCs w:val="20"/>
              </w:rPr>
              <w:t>4</w:t>
            </w:r>
          </w:p>
        </w:tc>
        <w:tc>
          <w:tcPr>
            <w:tcW w:w="1207" w:type="dxa"/>
            <w:vAlign w:val="center"/>
          </w:tcPr>
          <w:p w:rsidR="00D57DD9" w:rsidRPr="00B01D48" w:rsidRDefault="00D57DD9" w:rsidP="00B01D48">
            <w:pPr>
              <w:spacing w:line="360" w:lineRule="auto"/>
              <w:ind w:firstLine="133"/>
              <w:jc w:val="both"/>
              <w:rPr>
                <w:sz w:val="20"/>
                <w:szCs w:val="20"/>
              </w:rPr>
            </w:pPr>
            <w:r w:rsidRPr="00B01D48">
              <w:rPr>
                <w:sz w:val="20"/>
                <w:szCs w:val="20"/>
              </w:rPr>
              <w:t>5</w:t>
            </w:r>
          </w:p>
        </w:tc>
        <w:tc>
          <w:tcPr>
            <w:tcW w:w="1328" w:type="dxa"/>
            <w:vAlign w:val="center"/>
          </w:tcPr>
          <w:p w:rsidR="00D57DD9" w:rsidRPr="00B01D48" w:rsidRDefault="00D57DD9" w:rsidP="00B01D48">
            <w:pPr>
              <w:spacing w:line="360" w:lineRule="auto"/>
              <w:ind w:firstLine="133"/>
              <w:jc w:val="both"/>
              <w:rPr>
                <w:sz w:val="20"/>
                <w:szCs w:val="20"/>
              </w:rPr>
            </w:pPr>
            <w:r w:rsidRPr="00B01D48">
              <w:rPr>
                <w:sz w:val="20"/>
                <w:szCs w:val="20"/>
              </w:rPr>
              <w:t>6</w:t>
            </w:r>
          </w:p>
        </w:tc>
      </w:tr>
      <w:tr w:rsidR="00D57DD9" w:rsidRPr="00B01D48" w:rsidTr="00B01D48">
        <w:trPr>
          <w:trHeight w:val="567"/>
          <w:jc w:val="center"/>
        </w:trPr>
        <w:tc>
          <w:tcPr>
            <w:tcW w:w="2190" w:type="dxa"/>
            <w:vAlign w:val="center"/>
          </w:tcPr>
          <w:p w:rsidR="00D57DD9" w:rsidRPr="00B01D48" w:rsidRDefault="00D57DD9" w:rsidP="00B01D48">
            <w:pPr>
              <w:pStyle w:val="1"/>
              <w:spacing w:line="360" w:lineRule="auto"/>
              <w:ind w:firstLine="133"/>
              <w:jc w:val="both"/>
              <w:rPr>
                <w:sz w:val="20"/>
                <w:szCs w:val="20"/>
              </w:rPr>
            </w:pPr>
            <w:r w:rsidRPr="00B01D48">
              <w:rPr>
                <w:sz w:val="20"/>
                <w:szCs w:val="20"/>
              </w:rPr>
              <w:t>Наивысшая точность</w:t>
            </w:r>
          </w:p>
        </w:tc>
        <w:tc>
          <w:tcPr>
            <w:tcW w:w="1563" w:type="dxa"/>
            <w:vAlign w:val="center"/>
          </w:tcPr>
          <w:p w:rsidR="00D57DD9" w:rsidRPr="00B01D48" w:rsidRDefault="00D57DD9" w:rsidP="00B01D48">
            <w:pPr>
              <w:spacing w:line="360" w:lineRule="auto"/>
              <w:ind w:firstLine="133"/>
              <w:jc w:val="both"/>
              <w:rPr>
                <w:sz w:val="20"/>
                <w:szCs w:val="20"/>
              </w:rPr>
            </w:pPr>
            <w:r w:rsidRPr="00B01D48">
              <w:rPr>
                <w:sz w:val="20"/>
                <w:szCs w:val="20"/>
              </w:rPr>
              <w:t>Меньше 0,15</w:t>
            </w:r>
          </w:p>
        </w:tc>
        <w:tc>
          <w:tcPr>
            <w:tcW w:w="1377" w:type="dxa"/>
            <w:vAlign w:val="center"/>
          </w:tcPr>
          <w:p w:rsidR="00D57DD9" w:rsidRPr="00B01D48" w:rsidRDefault="00D57DD9" w:rsidP="00B01D48">
            <w:pPr>
              <w:spacing w:line="360" w:lineRule="auto"/>
              <w:ind w:firstLine="133"/>
              <w:jc w:val="both"/>
              <w:rPr>
                <w:sz w:val="20"/>
                <w:szCs w:val="20"/>
              </w:rPr>
            </w:pPr>
            <w:r w:rsidRPr="00B01D48">
              <w:rPr>
                <w:sz w:val="20"/>
                <w:szCs w:val="20"/>
              </w:rPr>
              <w:t>I</w:t>
            </w:r>
          </w:p>
        </w:tc>
        <w:tc>
          <w:tcPr>
            <w:tcW w:w="1771" w:type="dxa"/>
            <w:vAlign w:val="center"/>
          </w:tcPr>
          <w:p w:rsidR="00D57DD9" w:rsidRPr="00B01D48" w:rsidRDefault="00D57DD9" w:rsidP="00B01D48">
            <w:pPr>
              <w:spacing w:line="360" w:lineRule="auto"/>
              <w:ind w:firstLine="133"/>
              <w:jc w:val="both"/>
              <w:rPr>
                <w:sz w:val="20"/>
                <w:szCs w:val="20"/>
              </w:rPr>
            </w:pPr>
            <w:r w:rsidRPr="00B01D48">
              <w:rPr>
                <w:sz w:val="20"/>
                <w:szCs w:val="20"/>
              </w:rPr>
              <w:t>9</w:t>
            </w:r>
          </w:p>
        </w:tc>
        <w:tc>
          <w:tcPr>
            <w:tcW w:w="1207" w:type="dxa"/>
            <w:vAlign w:val="center"/>
          </w:tcPr>
          <w:p w:rsidR="00D57DD9" w:rsidRPr="00B01D48" w:rsidRDefault="00D57DD9" w:rsidP="00B01D48">
            <w:pPr>
              <w:spacing w:line="360" w:lineRule="auto"/>
              <w:ind w:firstLine="133"/>
              <w:jc w:val="both"/>
              <w:rPr>
                <w:sz w:val="20"/>
                <w:szCs w:val="20"/>
              </w:rPr>
            </w:pPr>
            <w:r w:rsidRPr="00B01D48">
              <w:rPr>
                <w:sz w:val="20"/>
                <w:szCs w:val="20"/>
              </w:rPr>
              <w:t>2,8</w:t>
            </w:r>
          </w:p>
        </w:tc>
        <w:tc>
          <w:tcPr>
            <w:tcW w:w="1328" w:type="dxa"/>
            <w:vAlign w:val="center"/>
          </w:tcPr>
          <w:p w:rsidR="00D57DD9" w:rsidRPr="00B01D48" w:rsidRDefault="00D57DD9" w:rsidP="00B01D48">
            <w:pPr>
              <w:spacing w:line="360" w:lineRule="auto"/>
              <w:ind w:firstLine="133"/>
              <w:jc w:val="both"/>
              <w:rPr>
                <w:sz w:val="20"/>
                <w:szCs w:val="20"/>
              </w:rPr>
            </w:pPr>
            <w:r w:rsidRPr="00B01D48">
              <w:rPr>
                <w:sz w:val="20"/>
                <w:szCs w:val="20"/>
              </w:rPr>
              <w:t>3,2</w:t>
            </w:r>
          </w:p>
        </w:tc>
      </w:tr>
      <w:tr w:rsidR="00D57DD9" w:rsidRPr="00B01D48" w:rsidTr="00B01D48">
        <w:trPr>
          <w:trHeight w:val="567"/>
          <w:jc w:val="center"/>
        </w:trPr>
        <w:tc>
          <w:tcPr>
            <w:tcW w:w="2190" w:type="dxa"/>
            <w:vAlign w:val="center"/>
          </w:tcPr>
          <w:p w:rsidR="00D57DD9" w:rsidRPr="00B01D48" w:rsidRDefault="00D57DD9" w:rsidP="00B01D48">
            <w:pPr>
              <w:spacing w:line="360" w:lineRule="auto"/>
              <w:ind w:firstLine="133"/>
              <w:jc w:val="both"/>
              <w:rPr>
                <w:sz w:val="20"/>
                <w:szCs w:val="20"/>
              </w:rPr>
            </w:pPr>
            <w:r w:rsidRPr="00B01D48">
              <w:rPr>
                <w:sz w:val="20"/>
                <w:szCs w:val="20"/>
              </w:rPr>
              <w:t>Очень высокая точность</w:t>
            </w:r>
          </w:p>
        </w:tc>
        <w:tc>
          <w:tcPr>
            <w:tcW w:w="1563" w:type="dxa"/>
            <w:vAlign w:val="center"/>
          </w:tcPr>
          <w:p w:rsidR="00D57DD9" w:rsidRPr="00B01D48" w:rsidRDefault="00D57DD9" w:rsidP="00B01D48">
            <w:pPr>
              <w:spacing w:line="360" w:lineRule="auto"/>
              <w:ind w:firstLine="133"/>
              <w:jc w:val="both"/>
              <w:rPr>
                <w:sz w:val="20"/>
                <w:szCs w:val="20"/>
              </w:rPr>
            </w:pPr>
            <w:r w:rsidRPr="00B01D48">
              <w:rPr>
                <w:sz w:val="20"/>
                <w:szCs w:val="20"/>
              </w:rPr>
              <w:t>От 0,15 до 0,8</w:t>
            </w:r>
          </w:p>
        </w:tc>
        <w:tc>
          <w:tcPr>
            <w:tcW w:w="1377" w:type="dxa"/>
            <w:vAlign w:val="center"/>
          </w:tcPr>
          <w:p w:rsidR="00D57DD9" w:rsidRPr="00B01D48" w:rsidRDefault="00D57DD9" w:rsidP="00B01D48">
            <w:pPr>
              <w:spacing w:line="360" w:lineRule="auto"/>
              <w:ind w:firstLine="133"/>
              <w:jc w:val="both"/>
              <w:rPr>
                <w:sz w:val="20"/>
                <w:szCs w:val="20"/>
              </w:rPr>
            </w:pPr>
            <w:r w:rsidRPr="00B01D48">
              <w:rPr>
                <w:sz w:val="20"/>
                <w:szCs w:val="20"/>
              </w:rPr>
              <w:t>II</w:t>
            </w:r>
          </w:p>
        </w:tc>
        <w:tc>
          <w:tcPr>
            <w:tcW w:w="1771" w:type="dxa"/>
            <w:vAlign w:val="center"/>
          </w:tcPr>
          <w:p w:rsidR="00D57DD9" w:rsidRPr="00B01D48" w:rsidRDefault="00D57DD9" w:rsidP="00B01D48">
            <w:pPr>
              <w:spacing w:line="360" w:lineRule="auto"/>
              <w:ind w:firstLine="133"/>
              <w:jc w:val="both"/>
              <w:rPr>
                <w:sz w:val="20"/>
                <w:szCs w:val="20"/>
              </w:rPr>
            </w:pPr>
            <w:r w:rsidRPr="00B01D48">
              <w:rPr>
                <w:sz w:val="20"/>
                <w:szCs w:val="20"/>
              </w:rPr>
              <w:t>6,3</w:t>
            </w:r>
          </w:p>
        </w:tc>
        <w:tc>
          <w:tcPr>
            <w:tcW w:w="1207" w:type="dxa"/>
            <w:vAlign w:val="center"/>
          </w:tcPr>
          <w:p w:rsidR="00D57DD9" w:rsidRPr="00B01D48" w:rsidRDefault="00D57DD9" w:rsidP="00B01D48">
            <w:pPr>
              <w:spacing w:line="360" w:lineRule="auto"/>
              <w:ind w:firstLine="133"/>
              <w:jc w:val="both"/>
              <w:rPr>
                <w:sz w:val="20"/>
                <w:szCs w:val="20"/>
              </w:rPr>
            </w:pPr>
            <w:r w:rsidRPr="00B01D48">
              <w:rPr>
                <w:sz w:val="20"/>
                <w:szCs w:val="20"/>
              </w:rPr>
              <w:t>2,0</w:t>
            </w:r>
          </w:p>
        </w:tc>
        <w:tc>
          <w:tcPr>
            <w:tcW w:w="1328" w:type="dxa"/>
            <w:vAlign w:val="center"/>
          </w:tcPr>
          <w:p w:rsidR="00D57DD9" w:rsidRPr="00B01D48" w:rsidRDefault="00D57DD9" w:rsidP="00B01D48">
            <w:pPr>
              <w:spacing w:line="360" w:lineRule="auto"/>
              <w:ind w:firstLine="133"/>
              <w:jc w:val="both"/>
              <w:rPr>
                <w:sz w:val="20"/>
                <w:szCs w:val="20"/>
              </w:rPr>
            </w:pPr>
            <w:r w:rsidRPr="00B01D48">
              <w:rPr>
                <w:sz w:val="20"/>
                <w:szCs w:val="20"/>
              </w:rPr>
              <w:t>2,3</w:t>
            </w:r>
          </w:p>
        </w:tc>
      </w:tr>
      <w:tr w:rsidR="00D57DD9" w:rsidRPr="00B01D48" w:rsidTr="00B01D48">
        <w:trPr>
          <w:trHeight w:val="567"/>
          <w:jc w:val="center"/>
        </w:trPr>
        <w:tc>
          <w:tcPr>
            <w:tcW w:w="2190" w:type="dxa"/>
            <w:vAlign w:val="center"/>
          </w:tcPr>
          <w:p w:rsidR="00D57DD9" w:rsidRPr="00B01D48" w:rsidRDefault="00D57DD9" w:rsidP="00B01D48">
            <w:pPr>
              <w:spacing w:line="360" w:lineRule="auto"/>
              <w:ind w:firstLine="133"/>
              <w:jc w:val="both"/>
              <w:rPr>
                <w:sz w:val="20"/>
                <w:szCs w:val="20"/>
              </w:rPr>
            </w:pPr>
            <w:r w:rsidRPr="00B01D48">
              <w:rPr>
                <w:sz w:val="20"/>
                <w:szCs w:val="20"/>
              </w:rPr>
              <w:t>Высокая точность</w:t>
            </w:r>
          </w:p>
        </w:tc>
        <w:tc>
          <w:tcPr>
            <w:tcW w:w="1563" w:type="dxa"/>
            <w:vAlign w:val="center"/>
          </w:tcPr>
          <w:p w:rsidR="00D57DD9" w:rsidRPr="00B01D48" w:rsidRDefault="00D57DD9" w:rsidP="00B01D48">
            <w:pPr>
              <w:spacing w:line="360" w:lineRule="auto"/>
              <w:ind w:firstLine="133"/>
              <w:jc w:val="both"/>
              <w:rPr>
                <w:sz w:val="20"/>
                <w:szCs w:val="20"/>
              </w:rPr>
            </w:pPr>
            <w:r w:rsidRPr="00B01D48">
              <w:rPr>
                <w:sz w:val="20"/>
                <w:szCs w:val="20"/>
              </w:rPr>
              <w:t>Выше 0,3 до 0,5</w:t>
            </w:r>
          </w:p>
        </w:tc>
        <w:tc>
          <w:tcPr>
            <w:tcW w:w="1377" w:type="dxa"/>
            <w:vAlign w:val="center"/>
          </w:tcPr>
          <w:p w:rsidR="00D57DD9" w:rsidRPr="00B01D48" w:rsidRDefault="00D57DD9" w:rsidP="00B01D48">
            <w:pPr>
              <w:spacing w:line="360" w:lineRule="auto"/>
              <w:ind w:firstLine="133"/>
              <w:jc w:val="both"/>
              <w:rPr>
                <w:sz w:val="20"/>
                <w:szCs w:val="20"/>
              </w:rPr>
            </w:pPr>
            <w:r w:rsidRPr="00B01D48">
              <w:rPr>
                <w:sz w:val="20"/>
                <w:szCs w:val="20"/>
              </w:rPr>
              <w:t>III</w:t>
            </w:r>
          </w:p>
        </w:tc>
        <w:tc>
          <w:tcPr>
            <w:tcW w:w="1771" w:type="dxa"/>
            <w:vAlign w:val="center"/>
          </w:tcPr>
          <w:p w:rsidR="00D57DD9" w:rsidRPr="00B01D48" w:rsidRDefault="00D57DD9" w:rsidP="00B01D48">
            <w:pPr>
              <w:spacing w:line="360" w:lineRule="auto"/>
              <w:ind w:firstLine="133"/>
              <w:jc w:val="both"/>
              <w:rPr>
                <w:sz w:val="20"/>
                <w:szCs w:val="20"/>
              </w:rPr>
            </w:pPr>
            <w:r w:rsidRPr="00B01D48">
              <w:rPr>
                <w:sz w:val="20"/>
                <w:szCs w:val="20"/>
              </w:rPr>
              <w:t>4,5</w:t>
            </w:r>
          </w:p>
        </w:tc>
        <w:tc>
          <w:tcPr>
            <w:tcW w:w="1207" w:type="dxa"/>
            <w:vAlign w:val="center"/>
          </w:tcPr>
          <w:p w:rsidR="00D57DD9" w:rsidRPr="00B01D48" w:rsidRDefault="00D57DD9" w:rsidP="00B01D48">
            <w:pPr>
              <w:spacing w:line="360" w:lineRule="auto"/>
              <w:ind w:firstLine="133"/>
              <w:jc w:val="both"/>
              <w:rPr>
                <w:sz w:val="20"/>
                <w:szCs w:val="20"/>
              </w:rPr>
            </w:pPr>
            <w:r w:rsidRPr="00B01D48">
              <w:rPr>
                <w:sz w:val="20"/>
                <w:szCs w:val="20"/>
              </w:rPr>
              <w:t>1,6</w:t>
            </w:r>
          </w:p>
        </w:tc>
        <w:tc>
          <w:tcPr>
            <w:tcW w:w="1328" w:type="dxa"/>
            <w:vAlign w:val="center"/>
          </w:tcPr>
          <w:p w:rsidR="00D57DD9" w:rsidRPr="00B01D48" w:rsidRDefault="00D57DD9" w:rsidP="00B01D48">
            <w:pPr>
              <w:spacing w:line="360" w:lineRule="auto"/>
              <w:ind w:firstLine="133"/>
              <w:jc w:val="both"/>
              <w:rPr>
                <w:sz w:val="20"/>
                <w:szCs w:val="20"/>
              </w:rPr>
            </w:pPr>
            <w:r w:rsidRPr="00B01D48">
              <w:rPr>
                <w:sz w:val="20"/>
                <w:szCs w:val="20"/>
              </w:rPr>
              <w:t>1,8</w:t>
            </w:r>
          </w:p>
        </w:tc>
      </w:tr>
      <w:tr w:rsidR="00D57DD9" w:rsidRPr="00B01D48" w:rsidTr="00B01D48">
        <w:trPr>
          <w:trHeight w:val="567"/>
          <w:jc w:val="center"/>
        </w:trPr>
        <w:tc>
          <w:tcPr>
            <w:tcW w:w="2190" w:type="dxa"/>
            <w:vAlign w:val="center"/>
          </w:tcPr>
          <w:p w:rsidR="00D57DD9" w:rsidRPr="00B01D48" w:rsidRDefault="00D57DD9" w:rsidP="00B01D48">
            <w:pPr>
              <w:spacing w:line="360" w:lineRule="auto"/>
              <w:ind w:firstLine="133"/>
              <w:jc w:val="both"/>
              <w:rPr>
                <w:sz w:val="20"/>
                <w:szCs w:val="20"/>
              </w:rPr>
            </w:pPr>
            <w:r w:rsidRPr="00B01D48">
              <w:rPr>
                <w:sz w:val="20"/>
                <w:szCs w:val="20"/>
              </w:rPr>
              <w:t>Средняя точность</w:t>
            </w:r>
          </w:p>
        </w:tc>
        <w:tc>
          <w:tcPr>
            <w:tcW w:w="1563" w:type="dxa"/>
            <w:vAlign w:val="center"/>
          </w:tcPr>
          <w:p w:rsidR="00D57DD9" w:rsidRPr="00B01D48" w:rsidRDefault="00D57DD9" w:rsidP="00B01D48">
            <w:pPr>
              <w:spacing w:line="360" w:lineRule="auto"/>
              <w:ind w:firstLine="133"/>
              <w:jc w:val="both"/>
              <w:rPr>
                <w:sz w:val="20"/>
                <w:szCs w:val="20"/>
              </w:rPr>
            </w:pPr>
            <w:r w:rsidRPr="00B01D48">
              <w:rPr>
                <w:sz w:val="20"/>
                <w:szCs w:val="20"/>
              </w:rPr>
              <w:t>Выше 0,5 до 1,0</w:t>
            </w:r>
          </w:p>
        </w:tc>
        <w:tc>
          <w:tcPr>
            <w:tcW w:w="1377" w:type="dxa"/>
            <w:vAlign w:val="center"/>
          </w:tcPr>
          <w:p w:rsidR="00D57DD9" w:rsidRPr="00B01D48" w:rsidRDefault="00D57DD9" w:rsidP="00B01D48">
            <w:pPr>
              <w:spacing w:line="360" w:lineRule="auto"/>
              <w:ind w:firstLine="133"/>
              <w:jc w:val="both"/>
              <w:rPr>
                <w:sz w:val="20"/>
                <w:szCs w:val="20"/>
              </w:rPr>
            </w:pPr>
            <w:r w:rsidRPr="00B01D48">
              <w:rPr>
                <w:sz w:val="20"/>
                <w:szCs w:val="20"/>
              </w:rPr>
              <w:t>IV</w:t>
            </w:r>
          </w:p>
        </w:tc>
        <w:tc>
          <w:tcPr>
            <w:tcW w:w="1771" w:type="dxa"/>
            <w:vAlign w:val="center"/>
          </w:tcPr>
          <w:p w:rsidR="00D57DD9" w:rsidRPr="00B01D48" w:rsidRDefault="00D57DD9" w:rsidP="00B01D48">
            <w:pPr>
              <w:spacing w:line="360" w:lineRule="auto"/>
              <w:ind w:firstLine="133"/>
              <w:jc w:val="both"/>
              <w:rPr>
                <w:sz w:val="20"/>
                <w:szCs w:val="20"/>
              </w:rPr>
            </w:pPr>
            <w:r w:rsidRPr="00B01D48">
              <w:rPr>
                <w:sz w:val="20"/>
                <w:szCs w:val="20"/>
              </w:rPr>
              <w:t>3,2</w:t>
            </w:r>
          </w:p>
        </w:tc>
        <w:tc>
          <w:tcPr>
            <w:tcW w:w="1207" w:type="dxa"/>
            <w:vAlign w:val="center"/>
          </w:tcPr>
          <w:p w:rsidR="00D57DD9" w:rsidRPr="00B01D48" w:rsidRDefault="00D57DD9" w:rsidP="00B01D48">
            <w:pPr>
              <w:spacing w:line="360" w:lineRule="auto"/>
              <w:ind w:firstLine="133"/>
              <w:jc w:val="both"/>
              <w:rPr>
                <w:sz w:val="20"/>
                <w:szCs w:val="20"/>
              </w:rPr>
            </w:pPr>
            <w:r w:rsidRPr="00B01D48">
              <w:rPr>
                <w:sz w:val="20"/>
                <w:szCs w:val="20"/>
              </w:rPr>
              <w:t>1,2</w:t>
            </w:r>
          </w:p>
        </w:tc>
        <w:tc>
          <w:tcPr>
            <w:tcW w:w="1328" w:type="dxa"/>
            <w:vAlign w:val="center"/>
          </w:tcPr>
          <w:p w:rsidR="00D57DD9" w:rsidRPr="00B01D48" w:rsidRDefault="00D57DD9" w:rsidP="00B01D48">
            <w:pPr>
              <w:spacing w:line="360" w:lineRule="auto"/>
              <w:ind w:firstLine="133"/>
              <w:jc w:val="both"/>
              <w:rPr>
                <w:sz w:val="20"/>
                <w:szCs w:val="20"/>
              </w:rPr>
            </w:pPr>
            <w:r w:rsidRPr="00B01D48">
              <w:rPr>
                <w:sz w:val="20"/>
                <w:szCs w:val="20"/>
              </w:rPr>
              <w:t>1,4</w:t>
            </w:r>
          </w:p>
        </w:tc>
      </w:tr>
      <w:tr w:rsidR="00D57DD9" w:rsidRPr="00B01D48" w:rsidTr="00B01D48">
        <w:trPr>
          <w:trHeight w:val="567"/>
          <w:jc w:val="center"/>
        </w:trPr>
        <w:tc>
          <w:tcPr>
            <w:tcW w:w="2190" w:type="dxa"/>
            <w:vAlign w:val="center"/>
          </w:tcPr>
          <w:p w:rsidR="00D57DD9" w:rsidRPr="00B01D48" w:rsidRDefault="00D57DD9" w:rsidP="00B01D48">
            <w:pPr>
              <w:spacing w:line="360" w:lineRule="auto"/>
              <w:ind w:firstLine="133"/>
              <w:jc w:val="both"/>
              <w:rPr>
                <w:sz w:val="20"/>
                <w:szCs w:val="20"/>
              </w:rPr>
            </w:pPr>
            <w:r w:rsidRPr="00B01D48">
              <w:rPr>
                <w:sz w:val="20"/>
                <w:szCs w:val="20"/>
              </w:rPr>
              <w:t>Малая точность</w:t>
            </w:r>
          </w:p>
        </w:tc>
        <w:tc>
          <w:tcPr>
            <w:tcW w:w="1563" w:type="dxa"/>
            <w:vAlign w:val="center"/>
          </w:tcPr>
          <w:p w:rsidR="00D57DD9" w:rsidRPr="00B01D48" w:rsidRDefault="00D57DD9" w:rsidP="00B01D48">
            <w:pPr>
              <w:spacing w:line="360" w:lineRule="auto"/>
              <w:ind w:firstLine="133"/>
              <w:jc w:val="both"/>
              <w:rPr>
                <w:sz w:val="20"/>
                <w:szCs w:val="20"/>
              </w:rPr>
            </w:pPr>
            <w:r w:rsidRPr="00B01D48">
              <w:rPr>
                <w:sz w:val="20"/>
                <w:szCs w:val="20"/>
              </w:rPr>
              <w:t>Выше 1,0 до 5,0</w:t>
            </w:r>
          </w:p>
        </w:tc>
        <w:tc>
          <w:tcPr>
            <w:tcW w:w="1377" w:type="dxa"/>
            <w:vAlign w:val="center"/>
          </w:tcPr>
          <w:p w:rsidR="00D57DD9" w:rsidRPr="00B01D48" w:rsidRDefault="00D57DD9" w:rsidP="00B01D48">
            <w:pPr>
              <w:spacing w:line="360" w:lineRule="auto"/>
              <w:ind w:firstLine="133"/>
              <w:jc w:val="both"/>
              <w:rPr>
                <w:sz w:val="20"/>
                <w:szCs w:val="20"/>
              </w:rPr>
            </w:pPr>
            <w:r w:rsidRPr="00B01D48">
              <w:rPr>
                <w:sz w:val="20"/>
                <w:szCs w:val="20"/>
              </w:rPr>
              <w:t>V</w:t>
            </w:r>
          </w:p>
        </w:tc>
        <w:tc>
          <w:tcPr>
            <w:tcW w:w="1771" w:type="dxa"/>
            <w:vAlign w:val="center"/>
          </w:tcPr>
          <w:p w:rsidR="00D57DD9" w:rsidRPr="00B01D48" w:rsidRDefault="00D57DD9" w:rsidP="00B01D48">
            <w:pPr>
              <w:spacing w:line="360" w:lineRule="auto"/>
              <w:ind w:firstLine="133"/>
              <w:jc w:val="both"/>
              <w:rPr>
                <w:sz w:val="20"/>
                <w:szCs w:val="20"/>
              </w:rPr>
            </w:pPr>
            <w:r w:rsidRPr="00B01D48">
              <w:rPr>
                <w:sz w:val="20"/>
                <w:szCs w:val="20"/>
              </w:rPr>
              <w:t>2,7</w:t>
            </w:r>
          </w:p>
        </w:tc>
        <w:tc>
          <w:tcPr>
            <w:tcW w:w="1207" w:type="dxa"/>
            <w:vAlign w:val="center"/>
          </w:tcPr>
          <w:p w:rsidR="00D57DD9" w:rsidRPr="00B01D48" w:rsidRDefault="00D57DD9" w:rsidP="00B01D48">
            <w:pPr>
              <w:spacing w:line="360" w:lineRule="auto"/>
              <w:ind w:firstLine="133"/>
              <w:jc w:val="both"/>
              <w:rPr>
                <w:sz w:val="20"/>
                <w:szCs w:val="20"/>
              </w:rPr>
            </w:pPr>
            <w:r w:rsidRPr="00B01D48">
              <w:rPr>
                <w:sz w:val="20"/>
                <w:szCs w:val="20"/>
              </w:rPr>
              <w:t>0,8</w:t>
            </w:r>
          </w:p>
        </w:tc>
        <w:tc>
          <w:tcPr>
            <w:tcW w:w="1328" w:type="dxa"/>
            <w:vAlign w:val="center"/>
          </w:tcPr>
          <w:p w:rsidR="00D57DD9" w:rsidRPr="00B01D48" w:rsidRDefault="00D57DD9" w:rsidP="00B01D48">
            <w:pPr>
              <w:spacing w:line="360" w:lineRule="auto"/>
              <w:ind w:firstLine="133"/>
              <w:jc w:val="both"/>
              <w:rPr>
                <w:sz w:val="20"/>
                <w:szCs w:val="20"/>
              </w:rPr>
            </w:pPr>
            <w:r w:rsidRPr="00B01D48">
              <w:rPr>
                <w:sz w:val="20"/>
                <w:szCs w:val="20"/>
              </w:rPr>
              <w:t>0,9</w:t>
            </w:r>
          </w:p>
        </w:tc>
      </w:tr>
      <w:tr w:rsidR="00D57DD9" w:rsidRPr="00B01D48" w:rsidTr="00B01D48">
        <w:trPr>
          <w:trHeight w:val="567"/>
          <w:jc w:val="center"/>
        </w:trPr>
        <w:tc>
          <w:tcPr>
            <w:tcW w:w="2190" w:type="dxa"/>
            <w:vAlign w:val="center"/>
          </w:tcPr>
          <w:p w:rsidR="00D57DD9" w:rsidRPr="00B01D48" w:rsidRDefault="00D57DD9" w:rsidP="00B01D48">
            <w:pPr>
              <w:spacing w:line="360" w:lineRule="auto"/>
              <w:ind w:firstLine="133"/>
              <w:jc w:val="both"/>
              <w:rPr>
                <w:sz w:val="20"/>
                <w:szCs w:val="20"/>
              </w:rPr>
            </w:pPr>
            <w:r w:rsidRPr="00B01D48">
              <w:rPr>
                <w:sz w:val="20"/>
                <w:szCs w:val="20"/>
              </w:rPr>
              <w:t>Грубая (очень малая точность)</w:t>
            </w:r>
          </w:p>
        </w:tc>
        <w:tc>
          <w:tcPr>
            <w:tcW w:w="1563" w:type="dxa"/>
            <w:vAlign w:val="center"/>
          </w:tcPr>
          <w:p w:rsidR="00D57DD9" w:rsidRPr="00B01D48" w:rsidRDefault="00D57DD9" w:rsidP="00B01D48">
            <w:pPr>
              <w:spacing w:line="360" w:lineRule="auto"/>
              <w:ind w:firstLine="133"/>
              <w:jc w:val="both"/>
              <w:rPr>
                <w:sz w:val="20"/>
                <w:szCs w:val="20"/>
              </w:rPr>
            </w:pPr>
            <w:r w:rsidRPr="00B01D48">
              <w:rPr>
                <w:sz w:val="20"/>
                <w:szCs w:val="20"/>
              </w:rPr>
              <w:t>Больше 0,5</w:t>
            </w:r>
          </w:p>
        </w:tc>
        <w:tc>
          <w:tcPr>
            <w:tcW w:w="1377" w:type="dxa"/>
            <w:vAlign w:val="center"/>
          </w:tcPr>
          <w:p w:rsidR="00D57DD9" w:rsidRPr="00B01D48" w:rsidRDefault="00D57DD9" w:rsidP="00B01D48">
            <w:pPr>
              <w:spacing w:line="360" w:lineRule="auto"/>
              <w:ind w:firstLine="133"/>
              <w:jc w:val="both"/>
              <w:rPr>
                <w:sz w:val="20"/>
                <w:szCs w:val="20"/>
              </w:rPr>
            </w:pPr>
            <w:r w:rsidRPr="00B01D48">
              <w:rPr>
                <w:sz w:val="20"/>
                <w:szCs w:val="20"/>
              </w:rPr>
              <w:t>VI</w:t>
            </w:r>
          </w:p>
        </w:tc>
        <w:tc>
          <w:tcPr>
            <w:tcW w:w="1771" w:type="dxa"/>
            <w:vAlign w:val="center"/>
          </w:tcPr>
          <w:p w:rsidR="00D57DD9" w:rsidRPr="00B01D48" w:rsidRDefault="00D57DD9" w:rsidP="00B01D48">
            <w:pPr>
              <w:spacing w:line="360" w:lineRule="auto"/>
              <w:ind w:firstLine="133"/>
              <w:jc w:val="both"/>
              <w:rPr>
                <w:sz w:val="20"/>
                <w:szCs w:val="20"/>
              </w:rPr>
            </w:pPr>
            <w:r w:rsidRPr="00B01D48">
              <w:rPr>
                <w:sz w:val="20"/>
                <w:szCs w:val="20"/>
              </w:rPr>
              <w:t>1,8</w:t>
            </w:r>
          </w:p>
        </w:tc>
        <w:tc>
          <w:tcPr>
            <w:tcW w:w="1207" w:type="dxa"/>
            <w:vAlign w:val="center"/>
          </w:tcPr>
          <w:p w:rsidR="00D57DD9" w:rsidRPr="00B01D48" w:rsidRDefault="00D57DD9" w:rsidP="00B01D48">
            <w:pPr>
              <w:spacing w:line="360" w:lineRule="auto"/>
              <w:ind w:firstLine="133"/>
              <w:jc w:val="both"/>
              <w:rPr>
                <w:sz w:val="20"/>
                <w:szCs w:val="20"/>
              </w:rPr>
            </w:pPr>
            <w:r w:rsidRPr="00B01D48">
              <w:rPr>
                <w:sz w:val="20"/>
                <w:szCs w:val="20"/>
              </w:rPr>
              <w:t>0,4</w:t>
            </w:r>
          </w:p>
        </w:tc>
        <w:tc>
          <w:tcPr>
            <w:tcW w:w="1328" w:type="dxa"/>
            <w:vAlign w:val="center"/>
          </w:tcPr>
          <w:p w:rsidR="00D57DD9" w:rsidRPr="00B01D48" w:rsidRDefault="00D57DD9" w:rsidP="00B01D48">
            <w:pPr>
              <w:spacing w:line="360" w:lineRule="auto"/>
              <w:ind w:firstLine="133"/>
              <w:jc w:val="both"/>
              <w:rPr>
                <w:sz w:val="20"/>
                <w:szCs w:val="20"/>
              </w:rPr>
            </w:pPr>
            <w:r w:rsidRPr="00B01D48">
              <w:rPr>
                <w:sz w:val="20"/>
                <w:szCs w:val="20"/>
              </w:rPr>
              <w:t>0,5</w:t>
            </w:r>
          </w:p>
        </w:tc>
      </w:tr>
      <w:tr w:rsidR="00D57DD9" w:rsidRPr="00B01D48" w:rsidTr="00B01D48">
        <w:trPr>
          <w:trHeight w:val="907"/>
          <w:jc w:val="center"/>
        </w:trPr>
        <w:tc>
          <w:tcPr>
            <w:tcW w:w="2190" w:type="dxa"/>
            <w:vAlign w:val="center"/>
          </w:tcPr>
          <w:p w:rsidR="00D57DD9" w:rsidRPr="00B01D48" w:rsidRDefault="00D57DD9" w:rsidP="00B01D48">
            <w:pPr>
              <w:spacing w:line="360" w:lineRule="auto"/>
              <w:ind w:firstLine="133"/>
              <w:jc w:val="both"/>
              <w:rPr>
                <w:sz w:val="20"/>
                <w:szCs w:val="20"/>
              </w:rPr>
            </w:pPr>
            <w:r w:rsidRPr="00B01D48">
              <w:rPr>
                <w:sz w:val="20"/>
                <w:szCs w:val="20"/>
              </w:rPr>
              <w:t>Работа с материалами, которые светятся, и изделиями в горячих цехах</w:t>
            </w:r>
          </w:p>
        </w:tc>
        <w:tc>
          <w:tcPr>
            <w:tcW w:w="1563" w:type="dxa"/>
            <w:vAlign w:val="center"/>
          </w:tcPr>
          <w:p w:rsidR="00D57DD9" w:rsidRPr="00B01D48" w:rsidRDefault="00D57DD9" w:rsidP="00B01D48">
            <w:pPr>
              <w:spacing w:line="360" w:lineRule="auto"/>
              <w:ind w:firstLine="133"/>
              <w:jc w:val="both"/>
              <w:rPr>
                <w:sz w:val="20"/>
                <w:szCs w:val="20"/>
              </w:rPr>
            </w:pPr>
            <w:r w:rsidRPr="00B01D48">
              <w:rPr>
                <w:sz w:val="20"/>
                <w:szCs w:val="20"/>
              </w:rPr>
              <w:t>Больше 0,5</w:t>
            </w:r>
          </w:p>
        </w:tc>
        <w:tc>
          <w:tcPr>
            <w:tcW w:w="1377" w:type="dxa"/>
            <w:vAlign w:val="center"/>
          </w:tcPr>
          <w:p w:rsidR="00D57DD9" w:rsidRPr="00B01D48" w:rsidRDefault="00D57DD9" w:rsidP="00B01D48">
            <w:pPr>
              <w:spacing w:line="360" w:lineRule="auto"/>
              <w:ind w:firstLine="133"/>
              <w:jc w:val="both"/>
              <w:rPr>
                <w:sz w:val="20"/>
                <w:szCs w:val="20"/>
              </w:rPr>
            </w:pPr>
            <w:r w:rsidRPr="00B01D48">
              <w:rPr>
                <w:sz w:val="20"/>
                <w:szCs w:val="20"/>
              </w:rPr>
              <w:t>VII</w:t>
            </w:r>
          </w:p>
        </w:tc>
        <w:tc>
          <w:tcPr>
            <w:tcW w:w="1771" w:type="dxa"/>
            <w:vAlign w:val="center"/>
          </w:tcPr>
          <w:p w:rsidR="00D57DD9" w:rsidRPr="00B01D48" w:rsidRDefault="00D57DD9" w:rsidP="00B01D48">
            <w:pPr>
              <w:spacing w:line="360" w:lineRule="auto"/>
              <w:ind w:firstLine="133"/>
              <w:jc w:val="both"/>
              <w:rPr>
                <w:sz w:val="20"/>
                <w:szCs w:val="20"/>
              </w:rPr>
            </w:pPr>
            <w:r w:rsidRPr="00B01D48">
              <w:rPr>
                <w:sz w:val="20"/>
                <w:szCs w:val="20"/>
              </w:rPr>
              <w:t>2,7</w:t>
            </w:r>
          </w:p>
        </w:tc>
        <w:tc>
          <w:tcPr>
            <w:tcW w:w="1207" w:type="dxa"/>
            <w:vAlign w:val="center"/>
          </w:tcPr>
          <w:p w:rsidR="00D57DD9" w:rsidRPr="00B01D48" w:rsidRDefault="00D57DD9" w:rsidP="00B01D48">
            <w:pPr>
              <w:spacing w:line="360" w:lineRule="auto"/>
              <w:ind w:firstLine="133"/>
              <w:jc w:val="both"/>
              <w:rPr>
                <w:sz w:val="20"/>
                <w:szCs w:val="20"/>
              </w:rPr>
            </w:pPr>
            <w:r w:rsidRPr="00B01D48">
              <w:rPr>
                <w:sz w:val="20"/>
                <w:szCs w:val="20"/>
              </w:rPr>
              <w:t>0,8</w:t>
            </w:r>
          </w:p>
        </w:tc>
        <w:tc>
          <w:tcPr>
            <w:tcW w:w="1328" w:type="dxa"/>
            <w:vAlign w:val="center"/>
          </w:tcPr>
          <w:p w:rsidR="00D57DD9" w:rsidRPr="00B01D48" w:rsidRDefault="00D57DD9" w:rsidP="00B01D48">
            <w:pPr>
              <w:spacing w:line="360" w:lineRule="auto"/>
              <w:ind w:firstLine="133"/>
              <w:jc w:val="both"/>
              <w:rPr>
                <w:sz w:val="20"/>
                <w:szCs w:val="20"/>
              </w:rPr>
            </w:pPr>
            <w:r w:rsidRPr="00B01D48">
              <w:rPr>
                <w:sz w:val="20"/>
                <w:szCs w:val="20"/>
              </w:rPr>
              <w:t>0,9</w:t>
            </w:r>
          </w:p>
        </w:tc>
      </w:tr>
      <w:tr w:rsidR="00D57DD9" w:rsidRPr="00B01D48" w:rsidTr="00B01D48">
        <w:trPr>
          <w:trHeight w:val="3243"/>
          <w:jc w:val="center"/>
        </w:trPr>
        <w:tc>
          <w:tcPr>
            <w:tcW w:w="2190" w:type="dxa"/>
            <w:vAlign w:val="center"/>
          </w:tcPr>
          <w:p w:rsidR="00D57DD9" w:rsidRPr="00B01D48" w:rsidRDefault="00D57DD9" w:rsidP="00B01D48">
            <w:pPr>
              <w:spacing w:line="360" w:lineRule="auto"/>
              <w:ind w:firstLine="133"/>
              <w:jc w:val="both"/>
              <w:rPr>
                <w:sz w:val="20"/>
                <w:szCs w:val="20"/>
              </w:rPr>
            </w:pPr>
            <w:r w:rsidRPr="00B01D48">
              <w:rPr>
                <w:sz w:val="20"/>
                <w:szCs w:val="20"/>
              </w:rPr>
              <w:t>Общие наблюдения за ходом производственного процесса:</w:t>
            </w:r>
          </w:p>
          <w:p w:rsidR="00D57DD9" w:rsidRPr="00B01D48" w:rsidRDefault="00D57DD9" w:rsidP="00B01D48">
            <w:pPr>
              <w:spacing w:line="360" w:lineRule="auto"/>
              <w:ind w:firstLine="133"/>
              <w:jc w:val="both"/>
              <w:rPr>
                <w:sz w:val="20"/>
                <w:szCs w:val="20"/>
              </w:rPr>
            </w:pPr>
            <w:r w:rsidRPr="00B01D48">
              <w:rPr>
                <w:sz w:val="20"/>
                <w:szCs w:val="20"/>
              </w:rPr>
              <w:t>постоянное</w:t>
            </w:r>
          </w:p>
          <w:p w:rsidR="00D57DD9" w:rsidRPr="00B01D48" w:rsidRDefault="00D57DD9" w:rsidP="00B01D48">
            <w:pPr>
              <w:spacing w:line="360" w:lineRule="auto"/>
              <w:ind w:firstLine="133"/>
              <w:jc w:val="both"/>
              <w:rPr>
                <w:sz w:val="20"/>
                <w:szCs w:val="20"/>
              </w:rPr>
            </w:pPr>
            <w:r w:rsidRPr="00B01D48">
              <w:rPr>
                <w:sz w:val="20"/>
                <w:szCs w:val="20"/>
              </w:rPr>
              <w:t>периодическое при постоянном нахождении людей</w:t>
            </w:r>
          </w:p>
          <w:p w:rsidR="00D57DD9" w:rsidRPr="00B01D48" w:rsidRDefault="00D57DD9" w:rsidP="00B01D48">
            <w:pPr>
              <w:spacing w:line="360" w:lineRule="auto"/>
              <w:ind w:firstLine="133"/>
              <w:jc w:val="both"/>
              <w:rPr>
                <w:sz w:val="20"/>
                <w:szCs w:val="20"/>
              </w:rPr>
            </w:pPr>
            <w:r w:rsidRPr="00B01D48">
              <w:rPr>
                <w:sz w:val="20"/>
                <w:szCs w:val="20"/>
              </w:rPr>
              <w:t>периодическое при периодическом нахождении людей</w:t>
            </w:r>
          </w:p>
        </w:tc>
        <w:tc>
          <w:tcPr>
            <w:tcW w:w="1563" w:type="dxa"/>
          </w:tcPr>
          <w:p w:rsidR="00D57DD9" w:rsidRPr="00B01D48" w:rsidRDefault="00D57DD9" w:rsidP="00B01D48">
            <w:pPr>
              <w:spacing w:line="360" w:lineRule="auto"/>
              <w:ind w:firstLine="133"/>
              <w:jc w:val="both"/>
              <w:rPr>
                <w:sz w:val="20"/>
                <w:szCs w:val="20"/>
              </w:rPr>
            </w:pPr>
          </w:p>
        </w:tc>
        <w:tc>
          <w:tcPr>
            <w:tcW w:w="1377" w:type="dxa"/>
            <w:vAlign w:val="center"/>
          </w:tcPr>
          <w:p w:rsidR="00D57DD9" w:rsidRPr="00B01D48" w:rsidRDefault="00D57DD9" w:rsidP="00B01D48">
            <w:pPr>
              <w:spacing w:line="360" w:lineRule="auto"/>
              <w:ind w:firstLine="133"/>
              <w:jc w:val="both"/>
              <w:rPr>
                <w:sz w:val="20"/>
                <w:szCs w:val="20"/>
              </w:rPr>
            </w:pPr>
            <w:r w:rsidRPr="00B01D48">
              <w:rPr>
                <w:sz w:val="20"/>
                <w:szCs w:val="20"/>
              </w:rPr>
              <w:t>VIII</w:t>
            </w:r>
          </w:p>
        </w:tc>
        <w:tc>
          <w:tcPr>
            <w:tcW w:w="1771" w:type="dxa"/>
          </w:tcPr>
          <w:p w:rsidR="00D57DD9" w:rsidRPr="00B01D48" w:rsidRDefault="00D57DD9" w:rsidP="00B01D48">
            <w:pPr>
              <w:spacing w:line="360" w:lineRule="auto"/>
              <w:ind w:firstLine="133"/>
              <w:jc w:val="both"/>
              <w:rPr>
                <w:sz w:val="20"/>
                <w:szCs w:val="20"/>
              </w:rPr>
            </w:pPr>
          </w:p>
          <w:p w:rsidR="00D57DD9" w:rsidRPr="00B01D48" w:rsidRDefault="00D57DD9" w:rsidP="00B01D48">
            <w:pPr>
              <w:spacing w:line="360" w:lineRule="auto"/>
              <w:ind w:firstLine="133"/>
              <w:jc w:val="both"/>
              <w:rPr>
                <w:sz w:val="20"/>
                <w:szCs w:val="20"/>
              </w:rPr>
            </w:pPr>
          </w:p>
          <w:p w:rsidR="00D57DD9" w:rsidRPr="00B01D48" w:rsidRDefault="00D57DD9" w:rsidP="00B01D48">
            <w:pPr>
              <w:spacing w:line="360" w:lineRule="auto"/>
              <w:ind w:firstLine="133"/>
              <w:jc w:val="both"/>
              <w:rPr>
                <w:sz w:val="20"/>
                <w:szCs w:val="20"/>
              </w:rPr>
            </w:pPr>
          </w:p>
          <w:p w:rsidR="00D57DD9" w:rsidRPr="00B01D48" w:rsidRDefault="00D57DD9" w:rsidP="00B01D48">
            <w:pPr>
              <w:spacing w:line="360" w:lineRule="auto"/>
              <w:ind w:firstLine="133"/>
              <w:jc w:val="both"/>
              <w:rPr>
                <w:sz w:val="20"/>
                <w:szCs w:val="20"/>
              </w:rPr>
            </w:pPr>
          </w:p>
          <w:p w:rsidR="00D57DD9" w:rsidRPr="00B01D48" w:rsidRDefault="00D57DD9" w:rsidP="00B01D48">
            <w:pPr>
              <w:spacing w:line="360" w:lineRule="auto"/>
              <w:ind w:firstLine="133"/>
              <w:jc w:val="both"/>
              <w:rPr>
                <w:sz w:val="20"/>
                <w:szCs w:val="20"/>
              </w:rPr>
            </w:pPr>
            <w:r w:rsidRPr="00B01D48">
              <w:rPr>
                <w:sz w:val="20"/>
                <w:szCs w:val="20"/>
              </w:rPr>
              <w:t>0,9</w:t>
            </w:r>
          </w:p>
          <w:p w:rsidR="00D57DD9" w:rsidRPr="00B01D48" w:rsidRDefault="00D57DD9" w:rsidP="00B01D48">
            <w:pPr>
              <w:spacing w:line="360" w:lineRule="auto"/>
              <w:ind w:firstLine="133"/>
              <w:jc w:val="both"/>
              <w:rPr>
                <w:sz w:val="20"/>
                <w:szCs w:val="20"/>
              </w:rPr>
            </w:pPr>
            <w:r w:rsidRPr="00B01D48">
              <w:rPr>
                <w:sz w:val="20"/>
                <w:szCs w:val="20"/>
              </w:rPr>
              <w:t>0,6</w:t>
            </w:r>
          </w:p>
          <w:p w:rsidR="00D57DD9" w:rsidRPr="00B01D48" w:rsidRDefault="00D57DD9" w:rsidP="00B01D48">
            <w:pPr>
              <w:spacing w:line="360" w:lineRule="auto"/>
              <w:ind w:firstLine="133"/>
              <w:jc w:val="both"/>
              <w:rPr>
                <w:sz w:val="20"/>
                <w:szCs w:val="20"/>
              </w:rPr>
            </w:pPr>
          </w:p>
          <w:p w:rsidR="00D57DD9" w:rsidRPr="00B01D48" w:rsidRDefault="00D57DD9" w:rsidP="00B01D48">
            <w:pPr>
              <w:spacing w:line="360" w:lineRule="auto"/>
              <w:ind w:firstLine="133"/>
              <w:jc w:val="both"/>
              <w:rPr>
                <w:sz w:val="20"/>
                <w:szCs w:val="20"/>
              </w:rPr>
            </w:pPr>
          </w:p>
          <w:p w:rsidR="00D57DD9" w:rsidRPr="00B01D48" w:rsidRDefault="00D57DD9" w:rsidP="00B01D48">
            <w:pPr>
              <w:spacing w:line="360" w:lineRule="auto"/>
              <w:ind w:firstLine="133"/>
              <w:jc w:val="both"/>
              <w:rPr>
                <w:sz w:val="20"/>
                <w:szCs w:val="20"/>
              </w:rPr>
            </w:pPr>
            <w:r w:rsidRPr="00B01D48">
              <w:rPr>
                <w:sz w:val="20"/>
                <w:szCs w:val="20"/>
              </w:rPr>
              <w:t>0,4</w:t>
            </w:r>
          </w:p>
        </w:tc>
        <w:tc>
          <w:tcPr>
            <w:tcW w:w="1207" w:type="dxa"/>
          </w:tcPr>
          <w:p w:rsidR="00D57DD9" w:rsidRPr="00B01D48" w:rsidRDefault="00D57DD9" w:rsidP="00B01D48">
            <w:pPr>
              <w:spacing w:line="360" w:lineRule="auto"/>
              <w:ind w:firstLine="133"/>
              <w:jc w:val="both"/>
              <w:rPr>
                <w:sz w:val="20"/>
                <w:szCs w:val="20"/>
              </w:rPr>
            </w:pPr>
          </w:p>
          <w:p w:rsidR="00D57DD9" w:rsidRPr="00B01D48" w:rsidRDefault="00D57DD9" w:rsidP="00B01D48">
            <w:pPr>
              <w:spacing w:line="360" w:lineRule="auto"/>
              <w:ind w:firstLine="133"/>
              <w:jc w:val="both"/>
              <w:rPr>
                <w:sz w:val="20"/>
                <w:szCs w:val="20"/>
              </w:rPr>
            </w:pPr>
          </w:p>
          <w:p w:rsidR="00D57DD9" w:rsidRPr="00B01D48" w:rsidRDefault="00D57DD9" w:rsidP="00B01D48">
            <w:pPr>
              <w:spacing w:line="360" w:lineRule="auto"/>
              <w:ind w:firstLine="133"/>
              <w:jc w:val="both"/>
              <w:rPr>
                <w:sz w:val="20"/>
                <w:szCs w:val="20"/>
              </w:rPr>
            </w:pPr>
          </w:p>
          <w:p w:rsidR="00D57DD9" w:rsidRPr="00B01D48" w:rsidRDefault="00D57DD9" w:rsidP="00B01D48">
            <w:pPr>
              <w:spacing w:line="360" w:lineRule="auto"/>
              <w:ind w:firstLine="133"/>
              <w:jc w:val="both"/>
              <w:rPr>
                <w:sz w:val="20"/>
                <w:szCs w:val="20"/>
              </w:rPr>
            </w:pPr>
          </w:p>
          <w:p w:rsidR="00D57DD9" w:rsidRPr="00B01D48" w:rsidRDefault="00D57DD9" w:rsidP="00B01D48">
            <w:pPr>
              <w:spacing w:line="360" w:lineRule="auto"/>
              <w:ind w:firstLine="133"/>
              <w:jc w:val="both"/>
              <w:rPr>
                <w:sz w:val="20"/>
                <w:szCs w:val="20"/>
              </w:rPr>
            </w:pPr>
            <w:r w:rsidRPr="00B01D48">
              <w:rPr>
                <w:sz w:val="20"/>
                <w:szCs w:val="20"/>
              </w:rPr>
              <w:t>0,2</w:t>
            </w:r>
          </w:p>
          <w:p w:rsidR="00D57DD9" w:rsidRPr="00B01D48" w:rsidRDefault="00D57DD9" w:rsidP="00B01D48">
            <w:pPr>
              <w:spacing w:line="360" w:lineRule="auto"/>
              <w:ind w:firstLine="133"/>
              <w:jc w:val="both"/>
              <w:rPr>
                <w:sz w:val="20"/>
                <w:szCs w:val="20"/>
              </w:rPr>
            </w:pPr>
            <w:r w:rsidRPr="00B01D48">
              <w:rPr>
                <w:sz w:val="20"/>
                <w:szCs w:val="20"/>
              </w:rPr>
              <w:t>0,2</w:t>
            </w:r>
          </w:p>
          <w:p w:rsidR="00D57DD9" w:rsidRPr="00B01D48" w:rsidRDefault="00D57DD9" w:rsidP="00B01D48">
            <w:pPr>
              <w:spacing w:line="360" w:lineRule="auto"/>
              <w:ind w:firstLine="133"/>
              <w:jc w:val="both"/>
              <w:rPr>
                <w:sz w:val="20"/>
                <w:szCs w:val="20"/>
              </w:rPr>
            </w:pPr>
          </w:p>
          <w:p w:rsidR="00D57DD9" w:rsidRPr="00B01D48" w:rsidRDefault="00D57DD9" w:rsidP="00B01D48">
            <w:pPr>
              <w:spacing w:line="360" w:lineRule="auto"/>
              <w:ind w:firstLine="133"/>
              <w:jc w:val="both"/>
              <w:rPr>
                <w:sz w:val="20"/>
                <w:szCs w:val="20"/>
              </w:rPr>
            </w:pPr>
          </w:p>
          <w:p w:rsidR="00D57DD9" w:rsidRPr="00B01D48" w:rsidRDefault="00D57DD9" w:rsidP="00B01D48">
            <w:pPr>
              <w:spacing w:line="360" w:lineRule="auto"/>
              <w:ind w:firstLine="133"/>
              <w:jc w:val="both"/>
              <w:rPr>
                <w:sz w:val="20"/>
                <w:szCs w:val="20"/>
              </w:rPr>
            </w:pPr>
            <w:r w:rsidRPr="00B01D48">
              <w:rPr>
                <w:sz w:val="20"/>
                <w:szCs w:val="20"/>
              </w:rPr>
              <w:t>0,1</w:t>
            </w:r>
          </w:p>
        </w:tc>
        <w:tc>
          <w:tcPr>
            <w:tcW w:w="1328" w:type="dxa"/>
          </w:tcPr>
          <w:p w:rsidR="00D57DD9" w:rsidRPr="00B01D48" w:rsidRDefault="00D57DD9" w:rsidP="00B01D48">
            <w:pPr>
              <w:spacing w:line="360" w:lineRule="auto"/>
              <w:ind w:firstLine="133"/>
              <w:jc w:val="both"/>
              <w:rPr>
                <w:sz w:val="20"/>
                <w:szCs w:val="20"/>
              </w:rPr>
            </w:pPr>
          </w:p>
          <w:p w:rsidR="00D57DD9" w:rsidRPr="00B01D48" w:rsidRDefault="00D57DD9" w:rsidP="00B01D48">
            <w:pPr>
              <w:spacing w:line="360" w:lineRule="auto"/>
              <w:ind w:firstLine="133"/>
              <w:jc w:val="both"/>
              <w:rPr>
                <w:sz w:val="20"/>
                <w:szCs w:val="20"/>
              </w:rPr>
            </w:pPr>
          </w:p>
          <w:p w:rsidR="00D57DD9" w:rsidRPr="00B01D48" w:rsidRDefault="00D57DD9" w:rsidP="00B01D48">
            <w:pPr>
              <w:spacing w:line="360" w:lineRule="auto"/>
              <w:ind w:firstLine="133"/>
              <w:jc w:val="both"/>
              <w:rPr>
                <w:sz w:val="20"/>
                <w:szCs w:val="20"/>
              </w:rPr>
            </w:pPr>
          </w:p>
          <w:p w:rsidR="00D57DD9" w:rsidRPr="00B01D48" w:rsidRDefault="00D57DD9" w:rsidP="00B01D48">
            <w:pPr>
              <w:spacing w:line="360" w:lineRule="auto"/>
              <w:ind w:firstLine="133"/>
              <w:jc w:val="both"/>
              <w:rPr>
                <w:sz w:val="20"/>
                <w:szCs w:val="20"/>
              </w:rPr>
            </w:pPr>
          </w:p>
          <w:p w:rsidR="00D57DD9" w:rsidRPr="00B01D48" w:rsidRDefault="00D57DD9" w:rsidP="00B01D48">
            <w:pPr>
              <w:spacing w:line="360" w:lineRule="auto"/>
              <w:ind w:firstLine="133"/>
              <w:jc w:val="both"/>
              <w:rPr>
                <w:sz w:val="20"/>
                <w:szCs w:val="20"/>
              </w:rPr>
            </w:pPr>
            <w:r w:rsidRPr="00B01D48">
              <w:rPr>
                <w:sz w:val="20"/>
                <w:szCs w:val="20"/>
              </w:rPr>
              <w:t>0,3</w:t>
            </w:r>
          </w:p>
          <w:p w:rsidR="00D57DD9" w:rsidRPr="00B01D48" w:rsidRDefault="00D57DD9" w:rsidP="00B01D48">
            <w:pPr>
              <w:spacing w:line="360" w:lineRule="auto"/>
              <w:ind w:firstLine="133"/>
              <w:jc w:val="both"/>
              <w:rPr>
                <w:sz w:val="20"/>
                <w:szCs w:val="20"/>
              </w:rPr>
            </w:pPr>
            <w:r w:rsidRPr="00B01D48">
              <w:rPr>
                <w:sz w:val="20"/>
                <w:szCs w:val="20"/>
              </w:rPr>
              <w:t>0,2</w:t>
            </w:r>
          </w:p>
          <w:p w:rsidR="00D57DD9" w:rsidRPr="00B01D48" w:rsidRDefault="00D57DD9" w:rsidP="00B01D48">
            <w:pPr>
              <w:spacing w:line="360" w:lineRule="auto"/>
              <w:ind w:firstLine="133"/>
              <w:jc w:val="both"/>
              <w:rPr>
                <w:sz w:val="20"/>
                <w:szCs w:val="20"/>
              </w:rPr>
            </w:pPr>
          </w:p>
          <w:p w:rsidR="00D57DD9" w:rsidRPr="00B01D48" w:rsidRDefault="00D57DD9" w:rsidP="00B01D48">
            <w:pPr>
              <w:spacing w:line="360" w:lineRule="auto"/>
              <w:ind w:firstLine="133"/>
              <w:jc w:val="both"/>
              <w:rPr>
                <w:sz w:val="20"/>
                <w:szCs w:val="20"/>
              </w:rPr>
            </w:pPr>
          </w:p>
          <w:p w:rsidR="00D57DD9" w:rsidRPr="00B01D48" w:rsidRDefault="00D57DD9" w:rsidP="00B01D48">
            <w:pPr>
              <w:spacing w:line="360" w:lineRule="auto"/>
              <w:ind w:firstLine="133"/>
              <w:jc w:val="both"/>
              <w:rPr>
                <w:sz w:val="20"/>
                <w:szCs w:val="20"/>
              </w:rPr>
            </w:pPr>
            <w:r w:rsidRPr="00B01D48">
              <w:rPr>
                <w:sz w:val="20"/>
                <w:szCs w:val="20"/>
              </w:rPr>
              <w:t>0,1</w:t>
            </w:r>
          </w:p>
        </w:tc>
      </w:tr>
    </w:tbl>
    <w:p w:rsidR="00B01D48" w:rsidRDefault="00B01D48" w:rsidP="00B01D48">
      <w:pPr>
        <w:spacing w:line="360" w:lineRule="auto"/>
        <w:ind w:firstLine="709"/>
        <w:jc w:val="both"/>
        <w:rPr>
          <w:sz w:val="28"/>
          <w:szCs w:val="28"/>
        </w:rPr>
      </w:pPr>
    </w:p>
    <w:p w:rsidR="00D57DD9" w:rsidRPr="00B01D48" w:rsidRDefault="00D57DD9" w:rsidP="00B01D48">
      <w:pPr>
        <w:spacing w:line="360" w:lineRule="auto"/>
        <w:ind w:firstLine="709"/>
        <w:jc w:val="both"/>
        <w:rPr>
          <w:sz w:val="28"/>
          <w:szCs w:val="28"/>
        </w:rPr>
      </w:pPr>
      <w:r w:rsidRPr="00B01D48">
        <w:rPr>
          <w:bCs/>
          <w:sz w:val="28"/>
          <w:szCs w:val="28"/>
        </w:rPr>
        <w:t>Таблица 2.4.2.</w:t>
      </w:r>
    </w:p>
    <w:p w:rsidR="00D57DD9" w:rsidRPr="00B01D48" w:rsidRDefault="00D57DD9" w:rsidP="00B01D48">
      <w:pPr>
        <w:spacing w:line="360" w:lineRule="auto"/>
        <w:ind w:firstLine="709"/>
        <w:jc w:val="both"/>
        <w:rPr>
          <w:sz w:val="28"/>
          <w:szCs w:val="28"/>
        </w:rPr>
      </w:pPr>
      <w:r w:rsidRPr="00B01D48">
        <w:rPr>
          <w:sz w:val="28"/>
          <w:szCs w:val="28"/>
        </w:rPr>
        <w:t xml:space="preserve">Значение коэффициента светового климата, </w:t>
      </w:r>
      <w:r w:rsidRPr="00B01D48">
        <w:rPr>
          <w:sz w:val="28"/>
          <w:szCs w:val="28"/>
          <w:lang w:val="en-US"/>
        </w:rPr>
        <w: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134"/>
        <w:gridCol w:w="1134"/>
        <w:gridCol w:w="1134"/>
        <w:gridCol w:w="1134"/>
        <w:gridCol w:w="921"/>
      </w:tblGrid>
      <w:tr w:rsidR="00D57DD9" w:rsidRPr="00B01D48" w:rsidTr="00B01D48">
        <w:trPr>
          <w:trHeight w:val="567"/>
          <w:jc w:val="center"/>
        </w:trPr>
        <w:tc>
          <w:tcPr>
            <w:tcW w:w="3402" w:type="dxa"/>
            <w:vAlign w:val="center"/>
          </w:tcPr>
          <w:p w:rsidR="00D57DD9" w:rsidRPr="00B01D48" w:rsidRDefault="00D57DD9" w:rsidP="00B01D48">
            <w:pPr>
              <w:spacing w:line="360" w:lineRule="auto"/>
              <w:ind w:left="111"/>
              <w:jc w:val="both"/>
              <w:rPr>
                <w:sz w:val="20"/>
                <w:szCs w:val="20"/>
              </w:rPr>
            </w:pPr>
            <w:r w:rsidRPr="00B01D48">
              <w:rPr>
                <w:sz w:val="20"/>
                <w:szCs w:val="20"/>
              </w:rPr>
              <w:t>Пояс светового климата</w:t>
            </w:r>
          </w:p>
        </w:tc>
        <w:tc>
          <w:tcPr>
            <w:tcW w:w="1134" w:type="dxa"/>
            <w:vAlign w:val="center"/>
          </w:tcPr>
          <w:p w:rsidR="00D57DD9" w:rsidRPr="00B01D48" w:rsidRDefault="00D57DD9" w:rsidP="00B01D48">
            <w:pPr>
              <w:spacing w:line="360" w:lineRule="auto"/>
              <w:ind w:left="111"/>
              <w:jc w:val="both"/>
              <w:rPr>
                <w:sz w:val="20"/>
                <w:szCs w:val="20"/>
              </w:rPr>
            </w:pPr>
            <w:r w:rsidRPr="00B01D48">
              <w:rPr>
                <w:sz w:val="20"/>
                <w:szCs w:val="20"/>
              </w:rPr>
              <w:t>I</w:t>
            </w:r>
          </w:p>
        </w:tc>
        <w:tc>
          <w:tcPr>
            <w:tcW w:w="1134" w:type="dxa"/>
            <w:vAlign w:val="center"/>
          </w:tcPr>
          <w:p w:rsidR="00D57DD9" w:rsidRPr="00B01D48" w:rsidRDefault="00D57DD9" w:rsidP="00B01D48">
            <w:pPr>
              <w:spacing w:line="360" w:lineRule="auto"/>
              <w:ind w:left="111"/>
              <w:jc w:val="both"/>
              <w:rPr>
                <w:sz w:val="20"/>
                <w:szCs w:val="20"/>
              </w:rPr>
            </w:pPr>
            <w:r w:rsidRPr="00B01D48">
              <w:rPr>
                <w:sz w:val="20"/>
                <w:szCs w:val="20"/>
              </w:rPr>
              <w:t>II</w:t>
            </w:r>
          </w:p>
        </w:tc>
        <w:tc>
          <w:tcPr>
            <w:tcW w:w="1134" w:type="dxa"/>
            <w:vAlign w:val="center"/>
          </w:tcPr>
          <w:p w:rsidR="00D57DD9" w:rsidRPr="00B01D48" w:rsidRDefault="00D57DD9" w:rsidP="00B01D48">
            <w:pPr>
              <w:spacing w:line="360" w:lineRule="auto"/>
              <w:ind w:left="111"/>
              <w:jc w:val="both"/>
              <w:rPr>
                <w:sz w:val="20"/>
                <w:szCs w:val="20"/>
              </w:rPr>
            </w:pPr>
            <w:r w:rsidRPr="00B01D48">
              <w:rPr>
                <w:sz w:val="20"/>
                <w:szCs w:val="20"/>
              </w:rPr>
              <w:t>III</w:t>
            </w:r>
          </w:p>
        </w:tc>
        <w:tc>
          <w:tcPr>
            <w:tcW w:w="1134" w:type="dxa"/>
            <w:vAlign w:val="center"/>
          </w:tcPr>
          <w:p w:rsidR="00D57DD9" w:rsidRPr="00B01D48" w:rsidRDefault="00D57DD9" w:rsidP="00B01D48">
            <w:pPr>
              <w:spacing w:line="360" w:lineRule="auto"/>
              <w:ind w:left="111"/>
              <w:jc w:val="both"/>
              <w:rPr>
                <w:sz w:val="20"/>
                <w:szCs w:val="20"/>
              </w:rPr>
            </w:pPr>
            <w:r w:rsidRPr="00B01D48">
              <w:rPr>
                <w:sz w:val="20"/>
                <w:szCs w:val="20"/>
              </w:rPr>
              <w:t>IV</w:t>
            </w:r>
          </w:p>
        </w:tc>
        <w:tc>
          <w:tcPr>
            <w:tcW w:w="921" w:type="dxa"/>
            <w:vAlign w:val="center"/>
          </w:tcPr>
          <w:p w:rsidR="00D57DD9" w:rsidRPr="00B01D48" w:rsidRDefault="00D57DD9" w:rsidP="00B01D48">
            <w:pPr>
              <w:spacing w:line="360" w:lineRule="auto"/>
              <w:ind w:left="111"/>
              <w:jc w:val="both"/>
              <w:rPr>
                <w:sz w:val="20"/>
                <w:szCs w:val="20"/>
              </w:rPr>
            </w:pPr>
            <w:r w:rsidRPr="00B01D48">
              <w:rPr>
                <w:sz w:val="20"/>
                <w:szCs w:val="20"/>
              </w:rPr>
              <w:t>V</w:t>
            </w:r>
          </w:p>
        </w:tc>
      </w:tr>
      <w:tr w:rsidR="00D57DD9" w:rsidRPr="00B01D48" w:rsidTr="00B01D48">
        <w:trPr>
          <w:trHeight w:val="567"/>
          <w:jc w:val="center"/>
        </w:trPr>
        <w:tc>
          <w:tcPr>
            <w:tcW w:w="3402" w:type="dxa"/>
            <w:vAlign w:val="center"/>
          </w:tcPr>
          <w:p w:rsidR="00D57DD9" w:rsidRPr="00B01D48" w:rsidRDefault="00D57DD9" w:rsidP="00B01D48">
            <w:pPr>
              <w:spacing w:line="360" w:lineRule="auto"/>
              <w:ind w:left="111"/>
              <w:jc w:val="both"/>
              <w:rPr>
                <w:sz w:val="20"/>
                <w:szCs w:val="20"/>
              </w:rPr>
            </w:pPr>
            <w:r w:rsidRPr="00B01D48">
              <w:rPr>
                <w:sz w:val="20"/>
                <w:szCs w:val="20"/>
              </w:rPr>
              <w:t>Коэффициент светового климата</w:t>
            </w:r>
          </w:p>
        </w:tc>
        <w:tc>
          <w:tcPr>
            <w:tcW w:w="1134" w:type="dxa"/>
            <w:vAlign w:val="center"/>
          </w:tcPr>
          <w:p w:rsidR="00D57DD9" w:rsidRPr="00B01D48" w:rsidRDefault="00D57DD9" w:rsidP="00B01D48">
            <w:pPr>
              <w:spacing w:line="360" w:lineRule="auto"/>
              <w:ind w:left="111"/>
              <w:jc w:val="both"/>
              <w:rPr>
                <w:sz w:val="20"/>
                <w:szCs w:val="20"/>
              </w:rPr>
            </w:pPr>
            <w:r w:rsidRPr="00B01D48">
              <w:rPr>
                <w:sz w:val="20"/>
                <w:szCs w:val="20"/>
              </w:rPr>
              <w:t>1,2</w:t>
            </w:r>
          </w:p>
        </w:tc>
        <w:tc>
          <w:tcPr>
            <w:tcW w:w="1134" w:type="dxa"/>
            <w:vAlign w:val="center"/>
          </w:tcPr>
          <w:p w:rsidR="00D57DD9" w:rsidRPr="00B01D48" w:rsidRDefault="00D57DD9" w:rsidP="00B01D48">
            <w:pPr>
              <w:spacing w:line="360" w:lineRule="auto"/>
              <w:ind w:left="111"/>
              <w:jc w:val="both"/>
              <w:rPr>
                <w:sz w:val="20"/>
                <w:szCs w:val="20"/>
              </w:rPr>
            </w:pPr>
            <w:r w:rsidRPr="00B01D48">
              <w:rPr>
                <w:sz w:val="20"/>
                <w:szCs w:val="20"/>
              </w:rPr>
              <w:t>1,1</w:t>
            </w:r>
          </w:p>
        </w:tc>
        <w:tc>
          <w:tcPr>
            <w:tcW w:w="1134" w:type="dxa"/>
            <w:vAlign w:val="center"/>
          </w:tcPr>
          <w:p w:rsidR="00D57DD9" w:rsidRPr="00B01D48" w:rsidRDefault="00D57DD9" w:rsidP="00B01D48">
            <w:pPr>
              <w:spacing w:line="360" w:lineRule="auto"/>
              <w:ind w:left="111"/>
              <w:jc w:val="both"/>
              <w:rPr>
                <w:sz w:val="20"/>
                <w:szCs w:val="20"/>
              </w:rPr>
            </w:pPr>
            <w:r w:rsidRPr="00B01D48">
              <w:rPr>
                <w:sz w:val="20"/>
                <w:szCs w:val="20"/>
              </w:rPr>
              <w:t>1,0</w:t>
            </w:r>
          </w:p>
        </w:tc>
        <w:tc>
          <w:tcPr>
            <w:tcW w:w="1134" w:type="dxa"/>
            <w:vAlign w:val="center"/>
          </w:tcPr>
          <w:p w:rsidR="00D57DD9" w:rsidRPr="00B01D48" w:rsidRDefault="00D57DD9" w:rsidP="00B01D48">
            <w:pPr>
              <w:spacing w:line="360" w:lineRule="auto"/>
              <w:ind w:left="111"/>
              <w:jc w:val="both"/>
              <w:rPr>
                <w:sz w:val="20"/>
                <w:szCs w:val="20"/>
              </w:rPr>
            </w:pPr>
            <w:r w:rsidRPr="00B01D48">
              <w:rPr>
                <w:sz w:val="20"/>
                <w:szCs w:val="20"/>
              </w:rPr>
              <w:t>0,9</w:t>
            </w:r>
          </w:p>
        </w:tc>
        <w:tc>
          <w:tcPr>
            <w:tcW w:w="921" w:type="dxa"/>
            <w:vAlign w:val="center"/>
          </w:tcPr>
          <w:p w:rsidR="00D57DD9" w:rsidRPr="00B01D48" w:rsidRDefault="00D57DD9" w:rsidP="00B01D48">
            <w:pPr>
              <w:spacing w:line="360" w:lineRule="auto"/>
              <w:ind w:left="111"/>
              <w:jc w:val="both"/>
              <w:rPr>
                <w:sz w:val="20"/>
                <w:szCs w:val="20"/>
              </w:rPr>
            </w:pPr>
            <w:r w:rsidRPr="00B01D48">
              <w:rPr>
                <w:sz w:val="20"/>
                <w:szCs w:val="20"/>
              </w:rPr>
              <w:t>0,8</w:t>
            </w:r>
          </w:p>
        </w:tc>
      </w:tr>
    </w:tbl>
    <w:p w:rsidR="00D57DD9" w:rsidRPr="00B01D48" w:rsidRDefault="00D57DD9" w:rsidP="00B01D48">
      <w:pPr>
        <w:spacing w:line="360" w:lineRule="auto"/>
        <w:ind w:firstLine="709"/>
        <w:jc w:val="both"/>
        <w:rPr>
          <w:sz w:val="28"/>
          <w:szCs w:val="28"/>
          <w:lang w:val="en-US"/>
        </w:rPr>
      </w:pPr>
    </w:p>
    <w:p w:rsidR="00D57DD9" w:rsidRPr="00B01D48" w:rsidRDefault="00D57DD9" w:rsidP="00B01D48">
      <w:pPr>
        <w:spacing w:line="360" w:lineRule="auto"/>
        <w:ind w:firstLine="709"/>
        <w:jc w:val="both"/>
        <w:rPr>
          <w:bCs/>
          <w:sz w:val="28"/>
          <w:szCs w:val="28"/>
        </w:rPr>
      </w:pPr>
      <w:r w:rsidRPr="00B01D48">
        <w:rPr>
          <w:bCs/>
          <w:sz w:val="28"/>
          <w:szCs w:val="28"/>
        </w:rPr>
        <w:t>Таблица 2.4.3.</w:t>
      </w:r>
    </w:p>
    <w:p w:rsidR="00D57DD9" w:rsidRPr="00B01D48" w:rsidRDefault="00D57DD9" w:rsidP="00B01D48">
      <w:pPr>
        <w:spacing w:line="360" w:lineRule="auto"/>
        <w:ind w:firstLine="709"/>
        <w:jc w:val="both"/>
        <w:rPr>
          <w:sz w:val="28"/>
          <w:szCs w:val="28"/>
        </w:rPr>
      </w:pPr>
      <w:r w:rsidRPr="00B01D48">
        <w:rPr>
          <w:sz w:val="28"/>
          <w:szCs w:val="28"/>
        </w:rPr>
        <w:t>Значение коэффициента солнечности климата, с</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2"/>
        <w:gridCol w:w="816"/>
        <w:gridCol w:w="896"/>
        <w:gridCol w:w="906"/>
        <w:gridCol w:w="1129"/>
        <w:gridCol w:w="896"/>
        <w:gridCol w:w="1032"/>
        <w:gridCol w:w="1077"/>
        <w:gridCol w:w="1189"/>
      </w:tblGrid>
      <w:tr w:rsidR="00D57DD9" w:rsidRPr="00B01D48" w:rsidTr="00B01D48">
        <w:trPr>
          <w:cantSplit/>
          <w:trHeight w:val="340"/>
          <w:jc w:val="center"/>
        </w:trPr>
        <w:tc>
          <w:tcPr>
            <w:tcW w:w="1522" w:type="dxa"/>
            <w:vMerge w:val="restart"/>
            <w:vAlign w:val="center"/>
          </w:tcPr>
          <w:p w:rsidR="00D57DD9" w:rsidRPr="00B01D48" w:rsidRDefault="00D57DD9" w:rsidP="007E4813">
            <w:pPr>
              <w:spacing w:line="360" w:lineRule="auto"/>
              <w:jc w:val="both"/>
              <w:rPr>
                <w:sz w:val="20"/>
                <w:szCs w:val="20"/>
              </w:rPr>
            </w:pPr>
            <w:r w:rsidRPr="00B01D48">
              <w:rPr>
                <w:sz w:val="20"/>
                <w:szCs w:val="20"/>
              </w:rPr>
              <w:t>Пояс светового климата</w:t>
            </w:r>
          </w:p>
        </w:tc>
        <w:tc>
          <w:tcPr>
            <w:tcW w:w="6752" w:type="dxa"/>
            <w:gridSpan w:val="7"/>
            <w:vAlign w:val="center"/>
          </w:tcPr>
          <w:p w:rsidR="00D57DD9" w:rsidRPr="00B01D48" w:rsidRDefault="00D57DD9" w:rsidP="007E4813">
            <w:pPr>
              <w:spacing w:line="360" w:lineRule="auto"/>
              <w:jc w:val="both"/>
              <w:rPr>
                <w:sz w:val="20"/>
                <w:szCs w:val="20"/>
              </w:rPr>
            </w:pPr>
            <w:r w:rsidRPr="00B01D48">
              <w:rPr>
                <w:sz w:val="20"/>
                <w:szCs w:val="20"/>
              </w:rPr>
              <w:t>При световых проемах, сориентированных по сторонам горизонта (азимут), град</w:t>
            </w:r>
          </w:p>
        </w:tc>
        <w:tc>
          <w:tcPr>
            <w:tcW w:w="1189" w:type="dxa"/>
            <w:vMerge w:val="restart"/>
            <w:vAlign w:val="center"/>
          </w:tcPr>
          <w:p w:rsidR="00D57DD9" w:rsidRPr="00B01D48" w:rsidRDefault="00D57DD9" w:rsidP="007E4813">
            <w:pPr>
              <w:spacing w:line="360" w:lineRule="auto"/>
              <w:jc w:val="both"/>
              <w:rPr>
                <w:sz w:val="20"/>
                <w:szCs w:val="20"/>
              </w:rPr>
            </w:pPr>
            <w:r w:rsidRPr="00B01D48">
              <w:rPr>
                <w:sz w:val="20"/>
                <w:szCs w:val="20"/>
              </w:rPr>
              <w:t>При зенитных фонарях</w:t>
            </w:r>
          </w:p>
        </w:tc>
      </w:tr>
      <w:tr w:rsidR="00D57DD9" w:rsidRPr="00B01D48" w:rsidTr="00B01D48">
        <w:trPr>
          <w:cantSplit/>
          <w:trHeight w:val="851"/>
          <w:jc w:val="center"/>
        </w:trPr>
        <w:tc>
          <w:tcPr>
            <w:tcW w:w="1522" w:type="dxa"/>
            <w:vMerge/>
          </w:tcPr>
          <w:p w:rsidR="00D57DD9" w:rsidRPr="00B01D48" w:rsidRDefault="00D57DD9" w:rsidP="007E4813">
            <w:pPr>
              <w:spacing w:line="360" w:lineRule="auto"/>
              <w:jc w:val="both"/>
              <w:rPr>
                <w:sz w:val="20"/>
                <w:szCs w:val="20"/>
              </w:rPr>
            </w:pPr>
          </w:p>
        </w:tc>
        <w:tc>
          <w:tcPr>
            <w:tcW w:w="2618" w:type="dxa"/>
            <w:gridSpan w:val="3"/>
            <w:vAlign w:val="center"/>
          </w:tcPr>
          <w:p w:rsidR="00D57DD9" w:rsidRPr="00B01D48" w:rsidRDefault="00D57DD9" w:rsidP="007E4813">
            <w:pPr>
              <w:spacing w:line="360" w:lineRule="auto"/>
              <w:jc w:val="both"/>
              <w:rPr>
                <w:sz w:val="20"/>
                <w:szCs w:val="20"/>
              </w:rPr>
            </w:pPr>
            <w:r w:rsidRPr="00B01D48">
              <w:rPr>
                <w:sz w:val="20"/>
                <w:szCs w:val="20"/>
              </w:rPr>
              <w:t>во внешних стенах строений</w:t>
            </w:r>
          </w:p>
        </w:tc>
        <w:tc>
          <w:tcPr>
            <w:tcW w:w="3057" w:type="dxa"/>
            <w:gridSpan w:val="3"/>
            <w:vAlign w:val="center"/>
          </w:tcPr>
          <w:p w:rsidR="00D57DD9" w:rsidRPr="00B01D48" w:rsidRDefault="00D57DD9" w:rsidP="007E4813">
            <w:pPr>
              <w:spacing w:line="360" w:lineRule="auto"/>
              <w:jc w:val="both"/>
              <w:rPr>
                <w:sz w:val="20"/>
                <w:szCs w:val="20"/>
              </w:rPr>
            </w:pPr>
            <w:r w:rsidRPr="00B01D48">
              <w:rPr>
                <w:sz w:val="20"/>
                <w:szCs w:val="20"/>
              </w:rPr>
              <w:t>в прямоугольных и трапециидальных фонарях</w:t>
            </w:r>
          </w:p>
        </w:tc>
        <w:tc>
          <w:tcPr>
            <w:tcW w:w="1077" w:type="dxa"/>
            <w:vAlign w:val="center"/>
          </w:tcPr>
          <w:p w:rsidR="00D57DD9" w:rsidRPr="00B01D48" w:rsidRDefault="00D57DD9" w:rsidP="007E4813">
            <w:pPr>
              <w:spacing w:line="360" w:lineRule="auto"/>
              <w:jc w:val="both"/>
              <w:rPr>
                <w:sz w:val="20"/>
                <w:szCs w:val="20"/>
              </w:rPr>
            </w:pPr>
            <w:r w:rsidRPr="00B01D48">
              <w:rPr>
                <w:sz w:val="20"/>
                <w:szCs w:val="20"/>
              </w:rPr>
              <w:t>в фонарях типа "шод"</w:t>
            </w:r>
          </w:p>
        </w:tc>
        <w:tc>
          <w:tcPr>
            <w:tcW w:w="1189" w:type="dxa"/>
            <w:vMerge/>
          </w:tcPr>
          <w:p w:rsidR="00D57DD9" w:rsidRPr="00B01D48" w:rsidRDefault="00D57DD9" w:rsidP="007E4813">
            <w:pPr>
              <w:spacing w:line="360" w:lineRule="auto"/>
              <w:jc w:val="both"/>
              <w:rPr>
                <w:sz w:val="20"/>
                <w:szCs w:val="20"/>
              </w:rPr>
            </w:pPr>
          </w:p>
        </w:tc>
      </w:tr>
      <w:tr w:rsidR="00D57DD9" w:rsidRPr="00B01D48" w:rsidTr="00B01D48">
        <w:trPr>
          <w:trHeight w:val="851"/>
          <w:jc w:val="center"/>
        </w:trPr>
        <w:tc>
          <w:tcPr>
            <w:tcW w:w="1522" w:type="dxa"/>
          </w:tcPr>
          <w:p w:rsidR="00D57DD9" w:rsidRPr="00B01D48" w:rsidRDefault="00D57DD9" w:rsidP="007E4813">
            <w:pPr>
              <w:spacing w:line="360" w:lineRule="auto"/>
              <w:jc w:val="both"/>
              <w:rPr>
                <w:sz w:val="20"/>
                <w:szCs w:val="20"/>
              </w:rPr>
            </w:pPr>
          </w:p>
        </w:tc>
        <w:tc>
          <w:tcPr>
            <w:tcW w:w="816" w:type="dxa"/>
          </w:tcPr>
          <w:p w:rsidR="00D57DD9" w:rsidRPr="00B01D48" w:rsidRDefault="00D57DD9" w:rsidP="007E4813">
            <w:pPr>
              <w:spacing w:line="360" w:lineRule="auto"/>
              <w:jc w:val="both"/>
              <w:rPr>
                <w:sz w:val="20"/>
                <w:szCs w:val="20"/>
              </w:rPr>
            </w:pPr>
            <w:r w:rsidRPr="00B01D48">
              <w:rPr>
                <w:sz w:val="20"/>
                <w:szCs w:val="20"/>
              </w:rPr>
              <w:t>136…</w:t>
            </w:r>
          </w:p>
          <w:p w:rsidR="00D57DD9" w:rsidRPr="00B01D48" w:rsidRDefault="00D57DD9" w:rsidP="007E4813">
            <w:pPr>
              <w:spacing w:line="360" w:lineRule="auto"/>
              <w:jc w:val="both"/>
              <w:rPr>
                <w:sz w:val="20"/>
                <w:szCs w:val="20"/>
              </w:rPr>
            </w:pPr>
            <w:r w:rsidRPr="00B01D48">
              <w:rPr>
                <w:sz w:val="20"/>
                <w:szCs w:val="20"/>
              </w:rPr>
              <w:t>…225</w:t>
            </w:r>
          </w:p>
        </w:tc>
        <w:tc>
          <w:tcPr>
            <w:tcW w:w="896" w:type="dxa"/>
          </w:tcPr>
          <w:p w:rsidR="00D57DD9" w:rsidRPr="00B01D48" w:rsidRDefault="00D57DD9" w:rsidP="007E4813">
            <w:pPr>
              <w:spacing w:line="360" w:lineRule="auto"/>
              <w:jc w:val="both"/>
              <w:rPr>
                <w:sz w:val="20"/>
                <w:szCs w:val="20"/>
              </w:rPr>
            </w:pPr>
            <w:r w:rsidRPr="00B01D48">
              <w:rPr>
                <w:sz w:val="20"/>
                <w:szCs w:val="20"/>
              </w:rPr>
              <w:t>226…</w:t>
            </w:r>
          </w:p>
          <w:p w:rsidR="00D57DD9" w:rsidRPr="00B01D48" w:rsidRDefault="00D57DD9" w:rsidP="007E4813">
            <w:pPr>
              <w:spacing w:line="360" w:lineRule="auto"/>
              <w:jc w:val="both"/>
              <w:rPr>
                <w:sz w:val="20"/>
                <w:szCs w:val="20"/>
              </w:rPr>
            </w:pPr>
            <w:r w:rsidRPr="00B01D48">
              <w:rPr>
                <w:sz w:val="20"/>
                <w:szCs w:val="20"/>
              </w:rPr>
              <w:t>…315;</w:t>
            </w:r>
          </w:p>
          <w:p w:rsidR="00D57DD9" w:rsidRPr="00B01D48" w:rsidRDefault="00D57DD9" w:rsidP="007E4813">
            <w:pPr>
              <w:spacing w:line="360" w:lineRule="auto"/>
              <w:jc w:val="both"/>
              <w:rPr>
                <w:sz w:val="20"/>
                <w:szCs w:val="20"/>
              </w:rPr>
            </w:pPr>
            <w:r w:rsidRPr="00B01D48">
              <w:rPr>
                <w:sz w:val="20"/>
                <w:szCs w:val="20"/>
              </w:rPr>
              <w:t>46…</w:t>
            </w:r>
          </w:p>
          <w:p w:rsidR="00D57DD9" w:rsidRPr="00B01D48" w:rsidRDefault="00D57DD9" w:rsidP="007E4813">
            <w:pPr>
              <w:spacing w:line="360" w:lineRule="auto"/>
              <w:jc w:val="both"/>
              <w:rPr>
                <w:sz w:val="20"/>
                <w:szCs w:val="20"/>
              </w:rPr>
            </w:pPr>
            <w:r w:rsidRPr="00B01D48">
              <w:rPr>
                <w:sz w:val="20"/>
                <w:szCs w:val="20"/>
              </w:rPr>
              <w:t>…135</w:t>
            </w:r>
          </w:p>
        </w:tc>
        <w:tc>
          <w:tcPr>
            <w:tcW w:w="906" w:type="dxa"/>
          </w:tcPr>
          <w:p w:rsidR="00D57DD9" w:rsidRPr="00B01D48" w:rsidRDefault="00D57DD9" w:rsidP="007E4813">
            <w:pPr>
              <w:spacing w:line="360" w:lineRule="auto"/>
              <w:jc w:val="both"/>
              <w:rPr>
                <w:sz w:val="20"/>
                <w:szCs w:val="20"/>
              </w:rPr>
            </w:pPr>
            <w:r w:rsidRPr="00B01D48">
              <w:rPr>
                <w:sz w:val="20"/>
                <w:szCs w:val="20"/>
              </w:rPr>
              <w:t>316…</w:t>
            </w:r>
          </w:p>
          <w:p w:rsidR="00D57DD9" w:rsidRPr="00B01D48" w:rsidRDefault="00D57DD9" w:rsidP="007E4813">
            <w:pPr>
              <w:spacing w:line="360" w:lineRule="auto"/>
              <w:jc w:val="both"/>
              <w:rPr>
                <w:sz w:val="20"/>
                <w:szCs w:val="20"/>
              </w:rPr>
            </w:pPr>
            <w:r w:rsidRPr="00B01D48">
              <w:rPr>
                <w:sz w:val="20"/>
                <w:szCs w:val="20"/>
              </w:rPr>
              <w:t>…45</w:t>
            </w:r>
          </w:p>
        </w:tc>
        <w:tc>
          <w:tcPr>
            <w:tcW w:w="1129" w:type="dxa"/>
          </w:tcPr>
          <w:p w:rsidR="00D57DD9" w:rsidRPr="00B01D48" w:rsidRDefault="00D57DD9" w:rsidP="007E4813">
            <w:pPr>
              <w:spacing w:line="360" w:lineRule="auto"/>
              <w:jc w:val="both"/>
              <w:rPr>
                <w:sz w:val="20"/>
                <w:szCs w:val="20"/>
              </w:rPr>
            </w:pPr>
            <w:r w:rsidRPr="00B01D48">
              <w:rPr>
                <w:sz w:val="20"/>
                <w:szCs w:val="20"/>
              </w:rPr>
              <w:t>69…</w:t>
            </w:r>
          </w:p>
          <w:p w:rsidR="00D57DD9" w:rsidRPr="00B01D48" w:rsidRDefault="00D57DD9" w:rsidP="007E4813">
            <w:pPr>
              <w:spacing w:line="360" w:lineRule="auto"/>
              <w:jc w:val="both"/>
              <w:rPr>
                <w:sz w:val="20"/>
                <w:szCs w:val="20"/>
              </w:rPr>
            </w:pPr>
            <w:r w:rsidRPr="00B01D48">
              <w:rPr>
                <w:sz w:val="20"/>
                <w:szCs w:val="20"/>
              </w:rPr>
              <w:t>…113;</w:t>
            </w:r>
          </w:p>
          <w:p w:rsidR="00D57DD9" w:rsidRPr="00B01D48" w:rsidRDefault="00D57DD9" w:rsidP="007E4813">
            <w:pPr>
              <w:spacing w:line="360" w:lineRule="auto"/>
              <w:jc w:val="both"/>
              <w:rPr>
                <w:sz w:val="20"/>
                <w:szCs w:val="20"/>
              </w:rPr>
            </w:pPr>
            <w:r w:rsidRPr="00B01D48">
              <w:rPr>
                <w:sz w:val="20"/>
                <w:szCs w:val="20"/>
              </w:rPr>
              <w:t>249…</w:t>
            </w:r>
          </w:p>
          <w:p w:rsidR="00D57DD9" w:rsidRPr="00B01D48" w:rsidRDefault="00D57DD9" w:rsidP="007E4813">
            <w:pPr>
              <w:spacing w:line="360" w:lineRule="auto"/>
              <w:jc w:val="both"/>
              <w:rPr>
                <w:sz w:val="20"/>
                <w:szCs w:val="20"/>
              </w:rPr>
            </w:pPr>
            <w:r w:rsidRPr="00B01D48">
              <w:rPr>
                <w:sz w:val="20"/>
                <w:szCs w:val="20"/>
              </w:rPr>
              <w:t>…293</w:t>
            </w:r>
          </w:p>
        </w:tc>
        <w:tc>
          <w:tcPr>
            <w:tcW w:w="896" w:type="dxa"/>
          </w:tcPr>
          <w:p w:rsidR="00D57DD9" w:rsidRPr="00B01D48" w:rsidRDefault="00D57DD9" w:rsidP="007E4813">
            <w:pPr>
              <w:spacing w:line="360" w:lineRule="auto"/>
              <w:jc w:val="both"/>
              <w:rPr>
                <w:sz w:val="20"/>
                <w:szCs w:val="20"/>
              </w:rPr>
            </w:pPr>
            <w:r w:rsidRPr="00B01D48">
              <w:rPr>
                <w:sz w:val="20"/>
                <w:szCs w:val="20"/>
              </w:rPr>
              <w:t>24…</w:t>
            </w:r>
          </w:p>
          <w:p w:rsidR="00D57DD9" w:rsidRPr="00B01D48" w:rsidRDefault="00D57DD9" w:rsidP="007E4813">
            <w:pPr>
              <w:spacing w:line="360" w:lineRule="auto"/>
              <w:jc w:val="both"/>
              <w:rPr>
                <w:sz w:val="20"/>
                <w:szCs w:val="20"/>
              </w:rPr>
            </w:pPr>
            <w:r w:rsidRPr="00B01D48">
              <w:rPr>
                <w:sz w:val="20"/>
                <w:szCs w:val="20"/>
              </w:rPr>
              <w:t>…68;</w:t>
            </w:r>
          </w:p>
          <w:p w:rsidR="00D57DD9" w:rsidRPr="00B01D48" w:rsidRDefault="00D57DD9" w:rsidP="007E4813">
            <w:pPr>
              <w:spacing w:line="360" w:lineRule="auto"/>
              <w:jc w:val="both"/>
              <w:rPr>
                <w:sz w:val="20"/>
                <w:szCs w:val="20"/>
              </w:rPr>
            </w:pPr>
            <w:r w:rsidRPr="00B01D48">
              <w:rPr>
                <w:sz w:val="20"/>
                <w:szCs w:val="20"/>
              </w:rPr>
              <w:t>204…</w:t>
            </w:r>
          </w:p>
          <w:p w:rsidR="00D57DD9" w:rsidRPr="00B01D48" w:rsidRDefault="00D57DD9" w:rsidP="007E4813">
            <w:pPr>
              <w:spacing w:line="360" w:lineRule="auto"/>
              <w:jc w:val="both"/>
              <w:rPr>
                <w:sz w:val="20"/>
                <w:szCs w:val="20"/>
              </w:rPr>
            </w:pPr>
            <w:r w:rsidRPr="00B01D48">
              <w:rPr>
                <w:sz w:val="20"/>
                <w:szCs w:val="20"/>
              </w:rPr>
              <w:t>…248;</w:t>
            </w:r>
          </w:p>
          <w:p w:rsidR="00D57DD9" w:rsidRPr="00B01D48" w:rsidRDefault="00D57DD9" w:rsidP="007E4813">
            <w:pPr>
              <w:spacing w:line="360" w:lineRule="auto"/>
              <w:jc w:val="both"/>
              <w:rPr>
                <w:sz w:val="20"/>
                <w:szCs w:val="20"/>
              </w:rPr>
            </w:pPr>
            <w:r w:rsidRPr="00B01D48">
              <w:rPr>
                <w:sz w:val="20"/>
                <w:szCs w:val="20"/>
              </w:rPr>
              <w:t>114…</w:t>
            </w:r>
          </w:p>
          <w:p w:rsidR="00D57DD9" w:rsidRPr="00B01D48" w:rsidRDefault="00D57DD9" w:rsidP="007E4813">
            <w:pPr>
              <w:spacing w:line="360" w:lineRule="auto"/>
              <w:jc w:val="both"/>
              <w:rPr>
                <w:sz w:val="20"/>
                <w:szCs w:val="20"/>
              </w:rPr>
            </w:pPr>
            <w:r w:rsidRPr="00B01D48">
              <w:rPr>
                <w:sz w:val="20"/>
                <w:szCs w:val="20"/>
              </w:rPr>
              <w:t>…158;</w:t>
            </w:r>
          </w:p>
          <w:p w:rsidR="00D57DD9" w:rsidRPr="00B01D48" w:rsidRDefault="00D57DD9" w:rsidP="007E4813">
            <w:pPr>
              <w:spacing w:line="360" w:lineRule="auto"/>
              <w:jc w:val="both"/>
              <w:rPr>
                <w:sz w:val="20"/>
                <w:szCs w:val="20"/>
              </w:rPr>
            </w:pPr>
            <w:r w:rsidRPr="00B01D48">
              <w:rPr>
                <w:sz w:val="20"/>
                <w:szCs w:val="20"/>
              </w:rPr>
              <w:t>294…</w:t>
            </w:r>
          </w:p>
          <w:p w:rsidR="00D57DD9" w:rsidRPr="00B01D48" w:rsidRDefault="00D57DD9" w:rsidP="007E4813">
            <w:pPr>
              <w:spacing w:line="360" w:lineRule="auto"/>
              <w:jc w:val="both"/>
              <w:rPr>
                <w:sz w:val="20"/>
                <w:szCs w:val="20"/>
              </w:rPr>
            </w:pPr>
            <w:r w:rsidRPr="00B01D48">
              <w:rPr>
                <w:sz w:val="20"/>
                <w:szCs w:val="20"/>
              </w:rPr>
              <w:t>…338</w:t>
            </w:r>
          </w:p>
        </w:tc>
        <w:tc>
          <w:tcPr>
            <w:tcW w:w="1032" w:type="dxa"/>
          </w:tcPr>
          <w:p w:rsidR="00D57DD9" w:rsidRPr="00B01D48" w:rsidRDefault="00D57DD9" w:rsidP="007E4813">
            <w:pPr>
              <w:spacing w:line="360" w:lineRule="auto"/>
              <w:jc w:val="both"/>
              <w:rPr>
                <w:sz w:val="20"/>
                <w:szCs w:val="20"/>
              </w:rPr>
            </w:pPr>
            <w:r w:rsidRPr="00B01D48">
              <w:rPr>
                <w:sz w:val="20"/>
                <w:szCs w:val="20"/>
              </w:rPr>
              <w:t>159…</w:t>
            </w:r>
          </w:p>
          <w:p w:rsidR="00D57DD9" w:rsidRPr="00B01D48" w:rsidRDefault="00D57DD9" w:rsidP="007E4813">
            <w:pPr>
              <w:spacing w:line="360" w:lineRule="auto"/>
              <w:jc w:val="both"/>
              <w:rPr>
                <w:sz w:val="20"/>
                <w:szCs w:val="20"/>
              </w:rPr>
            </w:pPr>
            <w:r w:rsidRPr="00B01D48">
              <w:rPr>
                <w:sz w:val="20"/>
                <w:szCs w:val="20"/>
              </w:rPr>
              <w:t>…203;</w:t>
            </w:r>
          </w:p>
          <w:p w:rsidR="00D57DD9" w:rsidRPr="00B01D48" w:rsidRDefault="00D57DD9" w:rsidP="007E4813">
            <w:pPr>
              <w:spacing w:line="360" w:lineRule="auto"/>
              <w:jc w:val="both"/>
              <w:rPr>
                <w:sz w:val="20"/>
                <w:szCs w:val="20"/>
              </w:rPr>
            </w:pPr>
            <w:r w:rsidRPr="00B01D48">
              <w:rPr>
                <w:sz w:val="20"/>
                <w:szCs w:val="20"/>
              </w:rPr>
              <w:t>339…</w:t>
            </w:r>
          </w:p>
          <w:p w:rsidR="00D57DD9" w:rsidRPr="00B01D48" w:rsidRDefault="00D57DD9" w:rsidP="007E4813">
            <w:pPr>
              <w:spacing w:line="360" w:lineRule="auto"/>
              <w:jc w:val="both"/>
              <w:rPr>
                <w:sz w:val="20"/>
                <w:szCs w:val="20"/>
              </w:rPr>
            </w:pPr>
            <w:r w:rsidRPr="00B01D48">
              <w:rPr>
                <w:sz w:val="20"/>
                <w:szCs w:val="20"/>
              </w:rPr>
              <w:t>…23</w:t>
            </w:r>
          </w:p>
        </w:tc>
        <w:tc>
          <w:tcPr>
            <w:tcW w:w="1077" w:type="dxa"/>
          </w:tcPr>
          <w:p w:rsidR="00D57DD9" w:rsidRPr="00B01D48" w:rsidRDefault="00D57DD9" w:rsidP="007E4813">
            <w:pPr>
              <w:spacing w:line="360" w:lineRule="auto"/>
              <w:jc w:val="both"/>
              <w:rPr>
                <w:sz w:val="20"/>
                <w:szCs w:val="20"/>
              </w:rPr>
            </w:pPr>
            <w:r w:rsidRPr="00B01D48">
              <w:rPr>
                <w:sz w:val="20"/>
                <w:szCs w:val="20"/>
              </w:rPr>
              <w:t>316…</w:t>
            </w:r>
          </w:p>
          <w:p w:rsidR="00D57DD9" w:rsidRPr="00B01D48" w:rsidRDefault="00D57DD9" w:rsidP="007E4813">
            <w:pPr>
              <w:spacing w:line="360" w:lineRule="auto"/>
              <w:jc w:val="both"/>
              <w:rPr>
                <w:sz w:val="20"/>
                <w:szCs w:val="20"/>
              </w:rPr>
            </w:pPr>
            <w:r w:rsidRPr="00B01D48">
              <w:rPr>
                <w:sz w:val="20"/>
                <w:szCs w:val="20"/>
              </w:rPr>
              <w:t>…45</w:t>
            </w:r>
          </w:p>
        </w:tc>
        <w:tc>
          <w:tcPr>
            <w:tcW w:w="1189" w:type="dxa"/>
          </w:tcPr>
          <w:p w:rsidR="00D57DD9" w:rsidRPr="00B01D48" w:rsidRDefault="00D57DD9" w:rsidP="007E4813">
            <w:pPr>
              <w:spacing w:line="360" w:lineRule="auto"/>
              <w:jc w:val="both"/>
              <w:rPr>
                <w:sz w:val="20"/>
                <w:szCs w:val="20"/>
              </w:rPr>
            </w:pPr>
          </w:p>
        </w:tc>
      </w:tr>
      <w:tr w:rsidR="00D57DD9" w:rsidRPr="00B01D48" w:rsidTr="00B01D48">
        <w:trPr>
          <w:trHeight w:val="454"/>
          <w:jc w:val="center"/>
        </w:trPr>
        <w:tc>
          <w:tcPr>
            <w:tcW w:w="1522" w:type="dxa"/>
            <w:vAlign w:val="center"/>
          </w:tcPr>
          <w:p w:rsidR="00D57DD9" w:rsidRPr="00B01D48" w:rsidRDefault="00D57DD9" w:rsidP="007E4813">
            <w:pPr>
              <w:spacing w:line="360" w:lineRule="auto"/>
              <w:jc w:val="both"/>
              <w:rPr>
                <w:sz w:val="20"/>
                <w:szCs w:val="20"/>
              </w:rPr>
            </w:pPr>
            <w:r w:rsidRPr="00B01D48">
              <w:rPr>
                <w:sz w:val="20"/>
                <w:szCs w:val="20"/>
              </w:rPr>
              <w:t>1</w:t>
            </w:r>
          </w:p>
        </w:tc>
        <w:tc>
          <w:tcPr>
            <w:tcW w:w="816" w:type="dxa"/>
            <w:vAlign w:val="center"/>
          </w:tcPr>
          <w:p w:rsidR="00D57DD9" w:rsidRPr="00B01D48" w:rsidRDefault="00D57DD9" w:rsidP="007E4813">
            <w:pPr>
              <w:spacing w:line="360" w:lineRule="auto"/>
              <w:jc w:val="both"/>
              <w:rPr>
                <w:sz w:val="20"/>
                <w:szCs w:val="20"/>
              </w:rPr>
            </w:pPr>
            <w:r w:rsidRPr="00B01D48">
              <w:rPr>
                <w:sz w:val="20"/>
                <w:szCs w:val="20"/>
              </w:rPr>
              <w:t>2</w:t>
            </w:r>
          </w:p>
        </w:tc>
        <w:tc>
          <w:tcPr>
            <w:tcW w:w="896" w:type="dxa"/>
            <w:vAlign w:val="center"/>
          </w:tcPr>
          <w:p w:rsidR="00D57DD9" w:rsidRPr="00B01D48" w:rsidRDefault="00D57DD9" w:rsidP="007E4813">
            <w:pPr>
              <w:spacing w:line="360" w:lineRule="auto"/>
              <w:jc w:val="both"/>
              <w:rPr>
                <w:sz w:val="20"/>
                <w:szCs w:val="20"/>
              </w:rPr>
            </w:pPr>
            <w:r w:rsidRPr="00B01D48">
              <w:rPr>
                <w:sz w:val="20"/>
                <w:szCs w:val="20"/>
              </w:rPr>
              <w:t>3</w:t>
            </w:r>
          </w:p>
        </w:tc>
        <w:tc>
          <w:tcPr>
            <w:tcW w:w="906" w:type="dxa"/>
            <w:vAlign w:val="center"/>
          </w:tcPr>
          <w:p w:rsidR="00D57DD9" w:rsidRPr="00B01D48" w:rsidRDefault="00D57DD9" w:rsidP="007E4813">
            <w:pPr>
              <w:spacing w:line="360" w:lineRule="auto"/>
              <w:jc w:val="both"/>
              <w:rPr>
                <w:sz w:val="20"/>
                <w:szCs w:val="20"/>
              </w:rPr>
            </w:pPr>
            <w:r w:rsidRPr="00B01D48">
              <w:rPr>
                <w:sz w:val="20"/>
                <w:szCs w:val="20"/>
              </w:rPr>
              <w:t>4</w:t>
            </w:r>
          </w:p>
        </w:tc>
        <w:tc>
          <w:tcPr>
            <w:tcW w:w="1129" w:type="dxa"/>
            <w:vAlign w:val="center"/>
          </w:tcPr>
          <w:p w:rsidR="00D57DD9" w:rsidRPr="00B01D48" w:rsidRDefault="00D57DD9" w:rsidP="007E4813">
            <w:pPr>
              <w:spacing w:line="360" w:lineRule="auto"/>
              <w:jc w:val="both"/>
              <w:rPr>
                <w:sz w:val="20"/>
                <w:szCs w:val="20"/>
              </w:rPr>
            </w:pPr>
            <w:r w:rsidRPr="00B01D48">
              <w:rPr>
                <w:sz w:val="20"/>
                <w:szCs w:val="20"/>
              </w:rPr>
              <w:t>5</w:t>
            </w:r>
          </w:p>
        </w:tc>
        <w:tc>
          <w:tcPr>
            <w:tcW w:w="896" w:type="dxa"/>
            <w:vAlign w:val="center"/>
          </w:tcPr>
          <w:p w:rsidR="00D57DD9" w:rsidRPr="00B01D48" w:rsidRDefault="00D57DD9" w:rsidP="007E4813">
            <w:pPr>
              <w:spacing w:line="360" w:lineRule="auto"/>
              <w:jc w:val="both"/>
              <w:rPr>
                <w:sz w:val="20"/>
                <w:szCs w:val="20"/>
              </w:rPr>
            </w:pPr>
            <w:r w:rsidRPr="00B01D48">
              <w:rPr>
                <w:sz w:val="20"/>
                <w:szCs w:val="20"/>
              </w:rPr>
              <w:t>6</w:t>
            </w:r>
          </w:p>
        </w:tc>
        <w:tc>
          <w:tcPr>
            <w:tcW w:w="1032" w:type="dxa"/>
            <w:vAlign w:val="center"/>
          </w:tcPr>
          <w:p w:rsidR="00D57DD9" w:rsidRPr="00B01D48" w:rsidRDefault="00D57DD9" w:rsidP="007E4813">
            <w:pPr>
              <w:spacing w:line="360" w:lineRule="auto"/>
              <w:jc w:val="both"/>
              <w:rPr>
                <w:sz w:val="20"/>
                <w:szCs w:val="20"/>
              </w:rPr>
            </w:pPr>
            <w:r w:rsidRPr="00B01D48">
              <w:rPr>
                <w:sz w:val="20"/>
                <w:szCs w:val="20"/>
              </w:rPr>
              <w:t>7</w:t>
            </w:r>
          </w:p>
        </w:tc>
        <w:tc>
          <w:tcPr>
            <w:tcW w:w="1077" w:type="dxa"/>
            <w:vAlign w:val="center"/>
          </w:tcPr>
          <w:p w:rsidR="00D57DD9" w:rsidRPr="00B01D48" w:rsidRDefault="00D57DD9" w:rsidP="007E4813">
            <w:pPr>
              <w:spacing w:line="360" w:lineRule="auto"/>
              <w:jc w:val="both"/>
              <w:rPr>
                <w:sz w:val="20"/>
                <w:szCs w:val="20"/>
              </w:rPr>
            </w:pPr>
            <w:r w:rsidRPr="00B01D48">
              <w:rPr>
                <w:sz w:val="20"/>
                <w:szCs w:val="20"/>
              </w:rPr>
              <w:t>8</w:t>
            </w:r>
          </w:p>
        </w:tc>
        <w:tc>
          <w:tcPr>
            <w:tcW w:w="1189" w:type="dxa"/>
            <w:vAlign w:val="center"/>
          </w:tcPr>
          <w:p w:rsidR="00D57DD9" w:rsidRPr="00B01D48" w:rsidRDefault="00D57DD9" w:rsidP="007E4813">
            <w:pPr>
              <w:spacing w:line="360" w:lineRule="auto"/>
              <w:jc w:val="both"/>
              <w:rPr>
                <w:sz w:val="20"/>
                <w:szCs w:val="20"/>
              </w:rPr>
            </w:pPr>
            <w:r w:rsidRPr="00B01D48">
              <w:rPr>
                <w:sz w:val="20"/>
                <w:szCs w:val="20"/>
              </w:rPr>
              <w:t>9</w:t>
            </w:r>
          </w:p>
        </w:tc>
      </w:tr>
      <w:tr w:rsidR="00D57DD9" w:rsidRPr="00B01D48" w:rsidTr="00B01D48">
        <w:trPr>
          <w:trHeight w:val="454"/>
          <w:jc w:val="center"/>
        </w:trPr>
        <w:tc>
          <w:tcPr>
            <w:tcW w:w="1522" w:type="dxa"/>
            <w:vAlign w:val="center"/>
          </w:tcPr>
          <w:p w:rsidR="00D57DD9" w:rsidRPr="00B01D48" w:rsidRDefault="00D57DD9" w:rsidP="007E4813">
            <w:pPr>
              <w:spacing w:line="360" w:lineRule="auto"/>
              <w:jc w:val="both"/>
              <w:rPr>
                <w:sz w:val="20"/>
                <w:szCs w:val="20"/>
              </w:rPr>
            </w:pPr>
            <w:r w:rsidRPr="00B01D48">
              <w:rPr>
                <w:sz w:val="20"/>
                <w:szCs w:val="20"/>
              </w:rPr>
              <w:t>I</w:t>
            </w:r>
          </w:p>
        </w:tc>
        <w:tc>
          <w:tcPr>
            <w:tcW w:w="816" w:type="dxa"/>
            <w:vAlign w:val="center"/>
          </w:tcPr>
          <w:p w:rsidR="00D57DD9" w:rsidRPr="00B01D48" w:rsidRDefault="00D57DD9" w:rsidP="007E4813">
            <w:pPr>
              <w:spacing w:line="360" w:lineRule="auto"/>
              <w:jc w:val="both"/>
              <w:rPr>
                <w:sz w:val="20"/>
                <w:szCs w:val="20"/>
              </w:rPr>
            </w:pPr>
            <w:r w:rsidRPr="00B01D48">
              <w:rPr>
                <w:sz w:val="20"/>
                <w:szCs w:val="20"/>
              </w:rPr>
              <w:t>0,9</w:t>
            </w:r>
          </w:p>
        </w:tc>
        <w:tc>
          <w:tcPr>
            <w:tcW w:w="896" w:type="dxa"/>
            <w:vAlign w:val="center"/>
          </w:tcPr>
          <w:p w:rsidR="00D57DD9" w:rsidRPr="00B01D48" w:rsidRDefault="00D57DD9" w:rsidP="007E4813">
            <w:pPr>
              <w:spacing w:line="360" w:lineRule="auto"/>
              <w:jc w:val="both"/>
              <w:rPr>
                <w:sz w:val="20"/>
                <w:szCs w:val="20"/>
              </w:rPr>
            </w:pPr>
            <w:r w:rsidRPr="00B01D48">
              <w:rPr>
                <w:sz w:val="20"/>
                <w:szCs w:val="20"/>
              </w:rPr>
              <w:t>0,95</w:t>
            </w:r>
          </w:p>
        </w:tc>
        <w:tc>
          <w:tcPr>
            <w:tcW w:w="906" w:type="dxa"/>
            <w:vAlign w:val="center"/>
          </w:tcPr>
          <w:p w:rsidR="00D57DD9" w:rsidRPr="00B01D48" w:rsidRDefault="00D57DD9" w:rsidP="007E4813">
            <w:pPr>
              <w:spacing w:line="360" w:lineRule="auto"/>
              <w:jc w:val="both"/>
              <w:rPr>
                <w:sz w:val="20"/>
                <w:szCs w:val="20"/>
              </w:rPr>
            </w:pPr>
            <w:r w:rsidRPr="00B01D48">
              <w:rPr>
                <w:sz w:val="20"/>
                <w:szCs w:val="20"/>
              </w:rPr>
              <w:t>1</w:t>
            </w:r>
          </w:p>
        </w:tc>
        <w:tc>
          <w:tcPr>
            <w:tcW w:w="1129" w:type="dxa"/>
            <w:vAlign w:val="center"/>
          </w:tcPr>
          <w:p w:rsidR="00D57DD9" w:rsidRPr="00B01D48" w:rsidRDefault="00D57DD9" w:rsidP="007E4813">
            <w:pPr>
              <w:spacing w:line="360" w:lineRule="auto"/>
              <w:jc w:val="both"/>
              <w:rPr>
                <w:sz w:val="20"/>
                <w:szCs w:val="20"/>
              </w:rPr>
            </w:pPr>
            <w:r w:rsidRPr="00B01D48">
              <w:rPr>
                <w:sz w:val="20"/>
                <w:szCs w:val="20"/>
              </w:rPr>
              <w:t>1</w:t>
            </w:r>
          </w:p>
        </w:tc>
        <w:tc>
          <w:tcPr>
            <w:tcW w:w="896" w:type="dxa"/>
            <w:vAlign w:val="center"/>
          </w:tcPr>
          <w:p w:rsidR="00D57DD9" w:rsidRPr="00B01D48" w:rsidRDefault="00D57DD9" w:rsidP="007E4813">
            <w:pPr>
              <w:spacing w:line="360" w:lineRule="auto"/>
              <w:jc w:val="both"/>
              <w:rPr>
                <w:sz w:val="20"/>
                <w:szCs w:val="20"/>
              </w:rPr>
            </w:pPr>
            <w:r w:rsidRPr="00B01D48">
              <w:rPr>
                <w:sz w:val="20"/>
                <w:szCs w:val="20"/>
              </w:rPr>
              <w:t>1</w:t>
            </w:r>
          </w:p>
        </w:tc>
        <w:tc>
          <w:tcPr>
            <w:tcW w:w="1032" w:type="dxa"/>
            <w:vAlign w:val="center"/>
          </w:tcPr>
          <w:p w:rsidR="00D57DD9" w:rsidRPr="00B01D48" w:rsidRDefault="00D57DD9" w:rsidP="007E4813">
            <w:pPr>
              <w:spacing w:line="360" w:lineRule="auto"/>
              <w:jc w:val="both"/>
              <w:rPr>
                <w:sz w:val="20"/>
                <w:szCs w:val="20"/>
              </w:rPr>
            </w:pPr>
            <w:r w:rsidRPr="00B01D48">
              <w:rPr>
                <w:sz w:val="20"/>
                <w:szCs w:val="20"/>
              </w:rPr>
              <w:t>1</w:t>
            </w:r>
          </w:p>
        </w:tc>
        <w:tc>
          <w:tcPr>
            <w:tcW w:w="1077" w:type="dxa"/>
            <w:vAlign w:val="center"/>
          </w:tcPr>
          <w:p w:rsidR="00D57DD9" w:rsidRPr="00B01D48" w:rsidRDefault="00D57DD9" w:rsidP="007E4813">
            <w:pPr>
              <w:spacing w:line="360" w:lineRule="auto"/>
              <w:jc w:val="both"/>
              <w:rPr>
                <w:sz w:val="20"/>
                <w:szCs w:val="20"/>
              </w:rPr>
            </w:pPr>
            <w:r w:rsidRPr="00B01D48">
              <w:rPr>
                <w:sz w:val="20"/>
                <w:szCs w:val="20"/>
              </w:rPr>
              <w:t>1</w:t>
            </w:r>
          </w:p>
        </w:tc>
        <w:tc>
          <w:tcPr>
            <w:tcW w:w="1189" w:type="dxa"/>
            <w:vAlign w:val="center"/>
          </w:tcPr>
          <w:p w:rsidR="00D57DD9" w:rsidRPr="00B01D48" w:rsidRDefault="00D57DD9" w:rsidP="007E4813">
            <w:pPr>
              <w:spacing w:line="360" w:lineRule="auto"/>
              <w:jc w:val="both"/>
              <w:rPr>
                <w:sz w:val="20"/>
                <w:szCs w:val="20"/>
              </w:rPr>
            </w:pPr>
            <w:r w:rsidRPr="00B01D48">
              <w:rPr>
                <w:sz w:val="20"/>
                <w:szCs w:val="20"/>
              </w:rPr>
              <w:t>1</w:t>
            </w:r>
          </w:p>
        </w:tc>
      </w:tr>
      <w:tr w:rsidR="00D57DD9" w:rsidRPr="00B01D48" w:rsidTr="00B01D48">
        <w:trPr>
          <w:trHeight w:val="454"/>
          <w:jc w:val="center"/>
        </w:trPr>
        <w:tc>
          <w:tcPr>
            <w:tcW w:w="1522" w:type="dxa"/>
            <w:vAlign w:val="center"/>
          </w:tcPr>
          <w:p w:rsidR="00D57DD9" w:rsidRPr="00B01D48" w:rsidRDefault="00D57DD9" w:rsidP="007E4813">
            <w:pPr>
              <w:spacing w:line="360" w:lineRule="auto"/>
              <w:jc w:val="both"/>
              <w:rPr>
                <w:sz w:val="20"/>
                <w:szCs w:val="20"/>
              </w:rPr>
            </w:pPr>
            <w:r w:rsidRPr="00B01D48">
              <w:rPr>
                <w:sz w:val="20"/>
                <w:szCs w:val="20"/>
              </w:rPr>
              <w:t>II</w:t>
            </w:r>
          </w:p>
        </w:tc>
        <w:tc>
          <w:tcPr>
            <w:tcW w:w="816" w:type="dxa"/>
            <w:vAlign w:val="center"/>
          </w:tcPr>
          <w:p w:rsidR="00D57DD9" w:rsidRPr="00B01D48" w:rsidRDefault="00D57DD9" w:rsidP="007E4813">
            <w:pPr>
              <w:spacing w:line="360" w:lineRule="auto"/>
              <w:jc w:val="both"/>
              <w:rPr>
                <w:sz w:val="20"/>
                <w:szCs w:val="20"/>
              </w:rPr>
            </w:pPr>
            <w:r w:rsidRPr="00B01D48">
              <w:rPr>
                <w:sz w:val="20"/>
                <w:szCs w:val="20"/>
              </w:rPr>
              <w:t>0,85</w:t>
            </w:r>
          </w:p>
        </w:tc>
        <w:tc>
          <w:tcPr>
            <w:tcW w:w="896" w:type="dxa"/>
            <w:vAlign w:val="center"/>
          </w:tcPr>
          <w:p w:rsidR="00D57DD9" w:rsidRPr="00B01D48" w:rsidRDefault="00D57DD9" w:rsidP="007E4813">
            <w:pPr>
              <w:spacing w:line="360" w:lineRule="auto"/>
              <w:jc w:val="both"/>
              <w:rPr>
                <w:sz w:val="20"/>
                <w:szCs w:val="20"/>
              </w:rPr>
            </w:pPr>
            <w:r w:rsidRPr="00B01D48">
              <w:rPr>
                <w:sz w:val="20"/>
                <w:szCs w:val="20"/>
              </w:rPr>
              <w:t>0,9</w:t>
            </w:r>
          </w:p>
        </w:tc>
        <w:tc>
          <w:tcPr>
            <w:tcW w:w="906" w:type="dxa"/>
            <w:vAlign w:val="center"/>
          </w:tcPr>
          <w:p w:rsidR="00D57DD9" w:rsidRPr="00B01D48" w:rsidRDefault="00D57DD9" w:rsidP="007E4813">
            <w:pPr>
              <w:spacing w:line="360" w:lineRule="auto"/>
              <w:jc w:val="both"/>
              <w:rPr>
                <w:sz w:val="20"/>
                <w:szCs w:val="20"/>
              </w:rPr>
            </w:pPr>
            <w:r w:rsidRPr="00B01D48">
              <w:rPr>
                <w:sz w:val="20"/>
                <w:szCs w:val="20"/>
              </w:rPr>
              <w:t>1</w:t>
            </w:r>
          </w:p>
        </w:tc>
        <w:tc>
          <w:tcPr>
            <w:tcW w:w="1129" w:type="dxa"/>
            <w:vAlign w:val="center"/>
          </w:tcPr>
          <w:p w:rsidR="00D57DD9" w:rsidRPr="00B01D48" w:rsidRDefault="00D57DD9" w:rsidP="007E4813">
            <w:pPr>
              <w:spacing w:line="360" w:lineRule="auto"/>
              <w:jc w:val="both"/>
              <w:rPr>
                <w:sz w:val="20"/>
                <w:szCs w:val="20"/>
              </w:rPr>
            </w:pPr>
            <w:r w:rsidRPr="00B01D48">
              <w:rPr>
                <w:sz w:val="20"/>
                <w:szCs w:val="20"/>
              </w:rPr>
              <w:t>0,95</w:t>
            </w:r>
          </w:p>
        </w:tc>
        <w:tc>
          <w:tcPr>
            <w:tcW w:w="896" w:type="dxa"/>
            <w:vAlign w:val="center"/>
          </w:tcPr>
          <w:p w:rsidR="00D57DD9" w:rsidRPr="00B01D48" w:rsidRDefault="00D57DD9" w:rsidP="007E4813">
            <w:pPr>
              <w:spacing w:line="360" w:lineRule="auto"/>
              <w:jc w:val="both"/>
              <w:rPr>
                <w:sz w:val="20"/>
                <w:szCs w:val="20"/>
              </w:rPr>
            </w:pPr>
            <w:r w:rsidRPr="00B01D48">
              <w:rPr>
                <w:sz w:val="20"/>
                <w:szCs w:val="20"/>
              </w:rPr>
              <w:t>1</w:t>
            </w:r>
          </w:p>
        </w:tc>
        <w:tc>
          <w:tcPr>
            <w:tcW w:w="1032" w:type="dxa"/>
            <w:vAlign w:val="center"/>
          </w:tcPr>
          <w:p w:rsidR="00D57DD9" w:rsidRPr="00B01D48" w:rsidRDefault="00D57DD9" w:rsidP="007E4813">
            <w:pPr>
              <w:spacing w:line="360" w:lineRule="auto"/>
              <w:jc w:val="both"/>
              <w:rPr>
                <w:sz w:val="20"/>
                <w:szCs w:val="20"/>
              </w:rPr>
            </w:pPr>
            <w:r w:rsidRPr="00B01D48">
              <w:rPr>
                <w:sz w:val="20"/>
                <w:szCs w:val="20"/>
              </w:rPr>
              <w:t>1</w:t>
            </w:r>
          </w:p>
        </w:tc>
        <w:tc>
          <w:tcPr>
            <w:tcW w:w="1077" w:type="dxa"/>
            <w:vAlign w:val="center"/>
          </w:tcPr>
          <w:p w:rsidR="00D57DD9" w:rsidRPr="00B01D48" w:rsidRDefault="00D57DD9" w:rsidP="007E4813">
            <w:pPr>
              <w:spacing w:line="360" w:lineRule="auto"/>
              <w:jc w:val="both"/>
              <w:rPr>
                <w:sz w:val="20"/>
                <w:szCs w:val="20"/>
              </w:rPr>
            </w:pPr>
            <w:r w:rsidRPr="00B01D48">
              <w:rPr>
                <w:sz w:val="20"/>
                <w:szCs w:val="20"/>
              </w:rPr>
              <w:t>1</w:t>
            </w:r>
          </w:p>
        </w:tc>
        <w:tc>
          <w:tcPr>
            <w:tcW w:w="1189" w:type="dxa"/>
            <w:vAlign w:val="center"/>
          </w:tcPr>
          <w:p w:rsidR="00D57DD9" w:rsidRPr="00B01D48" w:rsidRDefault="00D57DD9" w:rsidP="007E4813">
            <w:pPr>
              <w:spacing w:line="360" w:lineRule="auto"/>
              <w:jc w:val="both"/>
              <w:rPr>
                <w:sz w:val="20"/>
                <w:szCs w:val="20"/>
              </w:rPr>
            </w:pPr>
            <w:r w:rsidRPr="00B01D48">
              <w:rPr>
                <w:sz w:val="20"/>
                <w:szCs w:val="20"/>
              </w:rPr>
              <w:t>1</w:t>
            </w:r>
          </w:p>
        </w:tc>
      </w:tr>
      <w:tr w:rsidR="00D57DD9" w:rsidRPr="00B01D48" w:rsidTr="00B01D48">
        <w:trPr>
          <w:trHeight w:val="454"/>
          <w:jc w:val="center"/>
        </w:trPr>
        <w:tc>
          <w:tcPr>
            <w:tcW w:w="1522" w:type="dxa"/>
            <w:vAlign w:val="center"/>
          </w:tcPr>
          <w:p w:rsidR="00D57DD9" w:rsidRPr="00B01D48" w:rsidRDefault="00D57DD9" w:rsidP="007E4813">
            <w:pPr>
              <w:spacing w:line="360" w:lineRule="auto"/>
              <w:jc w:val="both"/>
              <w:rPr>
                <w:sz w:val="20"/>
                <w:szCs w:val="20"/>
              </w:rPr>
            </w:pPr>
            <w:r w:rsidRPr="00B01D48">
              <w:rPr>
                <w:sz w:val="20"/>
                <w:szCs w:val="20"/>
              </w:rPr>
              <w:t>III</w:t>
            </w:r>
          </w:p>
        </w:tc>
        <w:tc>
          <w:tcPr>
            <w:tcW w:w="816" w:type="dxa"/>
            <w:vAlign w:val="center"/>
          </w:tcPr>
          <w:p w:rsidR="00D57DD9" w:rsidRPr="00B01D48" w:rsidRDefault="00D57DD9" w:rsidP="007E4813">
            <w:pPr>
              <w:spacing w:line="360" w:lineRule="auto"/>
              <w:jc w:val="both"/>
              <w:rPr>
                <w:sz w:val="20"/>
                <w:szCs w:val="20"/>
              </w:rPr>
            </w:pPr>
            <w:r w:rsidRPr="00B01D48">
              <w:rPr>
                <w:sz w:val="20"/>
                <w:szCs w:val="20"/>
              </w:rPr>
              <w:t>1</w:t>
            </w:r>
          </w:p>
        </w:tc>
        <w:tc>
          <w:tcPr>
            <w:tcW w:w="896" w:type="dxa"/>
            <w:vAlign w:val="center"/>
          </w:tcPr>
          <w:p w:rsidR="00D57DD9" w:rsidRPr="00B01D48" w:rsidRDefault="00D57DD9" w:rsidP="007E4813">
            <w:pPr>
              <w:spacing w:line="360" w:lineRule="auto"/>
              <w:jc w:val="both"/>
              <w:rPr>
                <w:sz w:val="20"/>
                <w:szCs w:val="20"/>
              </w:rPr>
            </w:pPr>
            <w:r w:rsidRPr="00B01D48">
              <w:rPr>
                <w:sz w:val="20"/>
                <w:szCs w:val="20"/>
              </w:rPr>
              <w:t>1</w:t>
            </w:r>
          </w:p>
        </w:tc>
        <w:tc>
          <w:tcPr>
            <w:tcW w:w="906" w:type="dxa"/>
            <w:vAlign w:val="center"/>
          </w:tcPr>
          <w:p w:rsidR="00D57DD9" w:rsidRPr="00B01D48" w:rsidRDefault="00D57DD9" w:rsidP="007E4813">
            <w:pPr>
              <w:spacing w:line="360" w:lineRule="auto"/>
              <w:jc w:val="both"/>
              <w:rPr>
                <w:sz w:val="20"/>
                <w:szCs w:val="20"/>
              </w:rPr>
            </w:pPr>
            <w:r w:rsidRPr="00B01D48">
              <w:rPr>
                <w:sz w:val="20"/>
                <w:szCs w:val="20"/>
              </w:rPr>
              <w:t>1</w:t>
            </w:r>
          </w:p>
        </w:tc>
        <w:tc>
          <w:tcPr>
            <w:tcW w:w="1129" w:type="dxa"/>
            <w:vAlign w:val="center"/>
          </w:tcPr>
          <w:p w:rsidR="00D57DD9" w:rsidRPr="00B01D48" w:rsidRDefault="00D57DD9" w:rsidP="007E4813">
            <w:pPr>
              <w:spacing w:line="360" w:lineRule="auto"/>
              <w:jc w:val="both"/>
              <w:rPr>
                <w:sz w:val="20"/>
                <w:szCs w:val="20"/>
              </w:rPr>
            </w:pPr>
            <w:r w:rsidRPr="00B01D48">
              <w:rPr>
                <w:sz w:val="20"/>
                <w:szCs w:val="20"/>
              </w:rPr>
              <w:t>1</w:t>
            </w:r>
          </w:p>
        </w:tc>
        <w:tc>
          <w:tcPr>
            <w:tcW w:w="896" w:type="dxa"/>
            <w:vAlign w:val="center"/>
          </w:tcPr>
          <w:p w:rsidR="00D57DD9" w:rsidRPr="00B01D48" w:rsidRDefault="00D57DD9" w:rsidP="007E4813">
            <w:pPr>
              <w:spacing w:line="360" w:lineRule="auto"/>
              <w:jc w:val="both"/>
              <w:rPr>
                <w:sz w:val="20"/>
                <w:szCs w:val="20"/>
              </w:rPr>
            </w:pPr>
            <w:r w:rsidRPr="00B01D48">
              <w:rPr>
                <w:sz w:val="20"/>
                <w:szCs w:val="20"/>
              </w:rPr>
              <w:t>1</w:t>
            </w:r>
          </w:p>
        </w:tc>
        <w:tc>
          <w:tcPr>
            <w:tcW w:w="1032" w:type="dxa"/>
            <w:vAlign w:val="center"/>
          </w:tcPr>
          <w:p w:rsidR="00D57DD9" w:rsidRPr="00B01D48" w:rsidRDefault="00D57DD9" w:rsidP="007E4813">
            <w:pPr>
              <w:spacing w:line="360" w:lineRule="auto"/>
              <w:jc w:val="both"/>
              <w:rPr>
                <w:sz w:val="20"/>
                <w:szCs w:val="20"/>
              </w:rPr>
            </w:pPr>
            <w:r w:rsidRPr="00B01D48">
              <w:rPr>
                <w:sz w:val="20"/>
                <w:szCs w:val="20"/>
              </w:rPr>
              <w:t>1</w:t>
            </w:r>
          </w:p>
        </w:tc>
        <w:tc>
          <w:tcPr>
            <w:tcW w:w="1077" w:type="dxa"/>
            <w:vAlign w:val="center"/>
          </w:tcPr>
          <w:p w:rsidR="00D57DD9" w:rsidRPr="00B01D48" w:rsidRDefault="00D57DD9" w:rsidP="007E4813">
            <w:pPr>
              <w:spacing w:line="360" w:lineRule="auto"/>
              <w:jc w:val="both"/>
              <w:rPr>
                <w:sz w:val="20"/>
                <w:szCs w:val="20"/>
              </w:rPr>
            </w:pPr>
            <w:r w:rsidRPr="00B01D48">
              <w:rPr>
                <w:sz w:val="20"/>
                <w:szCs w:val="20"/>
              </w:rPr>
              <w:t>1</w:t>
            </w:r>
          </w:p>
        </w:tc>
        <w:tc>
          <w:tcPr>
            <w:tcW w:w="1189" w:type="dxa"/>
            <w:vAlign w:val="center"/>
          </w:tcPr>
          <w:p w:rsidR="00D57DD9" w:rsidRPr="00B01D48" w:rsidRDefault="00D57DD9" w:rsidP="007E4813">
            <w:pPr>
              <w:spacing w:line="360" w:lineRule="auto"/>
              <w:jc w:val="both"/>
              <w:rPr>
                <w:sz w:val="20"/>
                <w:szCs w:val="20"/>
              </w:rPr>
            </w:pPr>
            <w:r w:rsidRPr="00B01D48">
              <w:rPr>
                <w:sz w:val="20"/>
                <w:szCs w:val="20"/>
              </w:rPr>
              <w:t>1</w:t>
            </w:r>
          </w:p>
        </w:tc>
      </w:tr>
      <w:tr w:rsidR="00D57DD9" w:rsidRPr="00B01D48" w:rsidTr="00B01D48">
        <w:trPr>
          <w:trHeight w:val="454"/>
          <w:jc w:val="center"/>
        </w:trPr>
        <w:tc>
          <w:tcPr>
            <w:tcW w:w="1522" w:type="dxa"/>
            <w:vAlign w:val="center"/>
          </w:tcPr>
          <w:p w:rsidR="00D57DD9" w:rsidRPr="00B01D48" w:rsidRDefault="00D57DD9" w:rsidP="007E4813">
            <w:pPr>
              <w:spacing w:line="360" w:lineRule="auto"/>
              <w:jc w:val="both"/>
              <w:rPr>
                <w:sz w:val="20"/>
                <w:szCs w:val="20"/>
              </w:rPr>
            </w:pPr>
            <w:r w:rsidRPr="00B01D48">
              <w:rPr>
                <w:sz w:val="20"/>
                <w:szCs w:val="20"/>
              </w:rPr>
              <w:t>IV</w:t>
            </w:r>
          </w:p>
          <w:p w:rsidR="00D57DD9" w:rsidRPr="00B01D48" w:rsidRDefault="00D57DD9" w:rsidP="007E4813">
            <w:pPr>
              <w:spacing w:line="360" w:lineRule="auto"/>
              <w:jc w:val="both"/>
              <w:rPr>
                <w:sz w:val="20"/>
                <w:szCs w:val="20"/>
              </w:rPr>
            </w:pPr>
            <w:r w:rsidRPr="00B01D48">
              <w:rPr>
                <w:sz w:val="20"/>
                <w:szCs w:val="20"/>
              </w:rPr>
              <w:t>а) севернее 50°с.ш.</w:t>
            </w:r>
          </w:p>
          <w:p w:rsidR="00D57DD9" w:rsidRPr="00B01D48" w:rsidRDefault="00D57DD9" w:rsidP="007E4813">
            <w:pPr>
              <w:spacing w:line="360" w:lineRule="auto"/>
              <w:jc w:val="both"/>
              <w:rPr>
                <w:sz w:val="20"/>
                <w:szCs w:val="20"/>
              </w:rPr>
            </w:pPr>
            <w:r w:rsidRPr="00B01D48">
              <w:rPr>
                <w:sz w:val="20"/>
                <w:szCs w:val="20"/>
              </w:rPr>
              <w:t>б) 50°с.ш. и южнее</w:t>
            </w:r>
          </w:p>
        </w:tc>
        <w:tc>
          <w:tcPr>
            <w:tcW w:w="816" w:type="dxa"/>
            <w:vAlign w:val="center"/>
          </w:tcPr>
          <w:p w:rsidR="00D57DD9" w:rsidRPr="00B01D48" w:rsidRDefault="00D57DD9" w:rsidP="007E4813">
            <w:pPr>
              <w:spacing w:line="360" w:lineRule="auto"/>
              <w:jc w:val="both"/>
              <w:rPr>
                <w:sz w:val="20"/>
                <w:szCs w:val="20"/>
              </w:rPr>
            </w:pPr>
          </w:p>
          <w:p w:rsidR="00D57DD9" w:rsidRPr="00B01D48" w:rsidRDefault="00D57DD9" w:rsidP="007E4813">
            <w:pPr>
              <w:spacing w:line="360" w:lineRule="auto"/>
              <w:jc w:val="both"/>
              <w:rPr>
                <w:sz w:val="20"/>
                <w:szCs w:val="20"/>
              </w:rPr>
            </w:pPr>
            <w:r w:rsidRPr="00B01D48">
              <w:rPr>
                <w:sz w:val="20"/>
                <w:szCs w:val="20"/>
              </w:rPr>
              <w:t>0,75</w:t>
            </w:r>
          </w:p>
          <w:p w:rsidR="00D57DD9" w:rsidRPr="00B01D48" w:rsidRDefault="00D57DD9" w:rsidP="007E4813">
            <w:pPr>
              <w:spacing w:line="360" w:lineRule="auto"/>
              <w:jc w:val="both"/>
              <w:rPr>
                <w:sz w:val="20"/>
                <w:szCs w:val="20"/>
              </w:rPr>
            </w:pPr>
          </w:p>
          <w:p w:rsidR="00D57DD9" w:rsidRPr="00B01D48" w:rsidRDefault="00D57DD9" w:rsidP="007E4813">
            <w:pPr>
              <w:spacing w:line="360" w:lineRule="auto"/>
              <w:jc w:val="both"/>
              <w:rPr>
                <w:sz w:val="20"/>
                <w:szCs w:val="20"/>
              </w:rPr>
            </w:pPr>
            <w:r w:rsidRPr="00B01D48">
              <w:rPr>
                <w:sz w:val="20"/>
                <w:szCs w:val="20"/>
              </w:rPr>
              <w:t>0,7</w:t>
            </w:r>
          </w:p>
        </w:tc>
        <w:tc>
          <w:tcPr>
            <w:tcW w:w="896" w:type="dxa"/>
            <w:vAlign w:val="center"/>
          </w:tcPr>
          <w:p w:rsidR="00D57DD9" w:rsidRPr="00B01D48" w:rsidRDefault="00D57DD9" w:rsidP="007E4813">
            <w:pPr>
              <w:spacing w:line="360" w:lineRule="auto"/>
              <w:jc w:val="both"/>
              <w:rPr>
                <w:sz w:val="20"/>
                <w:szCs w:val="20"/>
              </w:rPr>
            </w:pPr>
          </w:p>
          <w:p w:rsidR="00D57DD9" w:rsidRPr="00B01D48" w:rsidRDefault="00D57DD9" w:rsidP="007E4813">
            <w:pPr>
              <w:spacing w:line="360" w:lineRule="auto"/>
              <w:jc w:val="both"/>
              <w:rPr>
                <w:sz w:val="20"/>
                <w:szCs w:val="20"/>
              </w:rPr>
            </w:pPr>
            <w:r w:rsidRPr="00B01D48">
              <w:rPr>
                <w:sz w:val="20"/>
                <w:szCs w:val="20"/>
              </w:rPr>
              <w:t>0,8</w:t>
            </w:r>
          </w:p>
          <w:p w:rsidR="00D57DD9" w:rsidRPr="00B01D48" w:rsidRDefault="00D57DD9" w:rsidP="007E4813">
            <w:pPr>
              <w:spacing w:line="360" w:lineRule="auto"/>
              <w:jc w:val="both"/>
              <w:rPr>
                <w:sz w:val="20"/>
                <w:szCs w:val="20"/>
              </w:rPr>
            </w:pPr>
          </w:p>
          <w:p w:rsidR="00D57DD9" w:rsidRPr="00B01D48" w:rsidRDefault="00D57DD9" w:rsidP="007E4813">
            <w:pPr>
              <w:spacing w:line="360" w:lineRule="auto"/>
              <w:jc w:val="both"/>
              <w:rPr>
                <w:sz w:val="20"/>
                <w:szCs w:val="20"/>
              </w:rPr>
            </w:pPr>
            <w:r w:rsidRPr="00B01D48">
              <w:rPr>
                <w:sz w:val="20"/>
                <w:szCs w:val="20"/>
              </w:rPr>
              <w:t>0,75</w:t>
            </w:r>
          </w:p>
        </w:tc>
        <w:tc>
          <w:tcPr>
            <w:tcW w:w="906" w:type="dxa"/>
            <w:vAlign w:val="center"/>
          </w:tcPr>
          <w:p w:rsidR="00D57DD9" w:rsidRPr="00B01D48" w:rsidRDefault="00D57DD9" w:rsidP="007E4813">
            <w:pPr>
              <w:spacing w:line="360" w:lineRule="auto"/>
              <w:jc w:val="both"/>
              <w:rPr>
                <w:sz w:val="20"/>
                <w:szCs w:val="20"/>
              </w:rPr>
            </w:pPr>
          </w:p>
          <w:p w:rsidR="00D57DD9" w:rsidRPr="00B01D48" w:rsidRDefault="00D57DD9" w:rsidP="007E4813">
            <w:pPr>
              <w:spacing w:line="360" w:lineRule="auto"/>
              <w:jc w:val="both"/>
              <w:rPr>
                <w:sz w:val="20"/>
                <w:szCs w:val="20"/>
              </w:rPr>
            </w:pPr>
            <w:r w:rsidRPr="00B01D48">
              <w:rPr>
                <w:sz w:val="20"/>
                <w:szCs w:val="20"/>
              </w:rPr>
              <w:t>1</w:t>
            </w:r>
          </w:p>
          <w:p w:rsidR="00D57DD9" w:rsidRPr="00B01D48" w:rsidRDefault="00D57DD9" w:rsidP="007E4813">
            <w:pPr>
              <w:spacing w:line="360" w:lineRule="auto"/>
              <w:jc w:val="both"/>
              <w:rPr>
                <w:sz w:val="20"/>
                <w:szCs w:val="20"/>
              </w:rPr>
            </w:pPr>
          </w:p>
          <w:p w:rsidR="00D57DD9" w:rsidRPr="00B01D48" w:rsidRDefault="00D57DD9" w:rsidP="007E4813">
            <w:pPr>
              <w:spacing w:line="360" w:lineRule="auto"/>
              <w:jc w:val="both"/>
              <w:rPr>
                <w:sz w:val="20"/>
                <w:szCs w:val="20"/>
              </w:rPr>
            </w:pPr>
            <w:r w:rsidRPr="00B01D48">
              <w:rPr>
                <w:sz w:val="20"/>
                <w:szCs w:val="20"/>
              </w:rPr>
              <w:t>0,95</w:t>
            </w:r>
          </w:p>
        </w:tc>
        <w:tc>
          <w:tcPr>
            <w:tcW w:w="1129" w:type="dxa"/>
            <w:vAlign w:val="center"/>
          </w:tcPr>
          <w:p w:rsidR="00D57DD9" w:rsidRPr="00B01D48" w:rsidRDefault="00D57DD9" w:rsidP="007E4813">
            <w:pPr>
              <w:spacing w:line="360" w:lineRule="auto"/>
              <w:jc w:val="both"/>
              <w:rPr>
                <w:sz w:val="20"/>
                <w:szCs w:val="20"/>
              </w:rPr>
            </w:pPr>
          </w:p>
          <w:p w:rsidR="00D57DD9" w:rsidRPr="00B01D48" w:rsidRDefault="00D57DD9" w:rsidP="007E4813">
            <w:pPr>
              <w:spacing w:line="360" w:lineRule="auto"/>
              <w:jc w:val="both"/>
              <w:rPr>
                <w:sz w:val="20"/>
                <w:szCs w:val="20"/>
              </w:rPr>
            </w:pPr>
            <w:r w:rsidRPr="00B01D48">
              <w:rPr>
                <w:sz w:val="20"/>
                <w:szCs w:val="20"/>
              </w:rPr>
              <w:t>0,85</w:t>
            </w:r>
          </w:p>
          <w:p w:rsidR="00D57DD9" w:rsidRPr="00B01D48" w:rsidRDefault="00D57DD9" w:rsidP="007E4813">
            <w:pPr>
              <w:spacing w:line="360" w:lineRule="auto"/>
              <w:jc w:val="both"/>
              <w:rPr>
                <w:sz w:val="20"/>
                <w:szCs w:val="20"/>
              </w:rPr>
            </w:pPr>
          </w:p>
          <w:p w:rsidR="00D57DD9" w:rsidRPr="00B01D48" w:rsidRDefault="00D57DD9" w:rsidP="007E4813">
            <w:pPr>
              <w:spacing w:line="360" w:lineRule="auto"/>
              <w:jc w:val="both"/>
              <w:rPr>
                <w:sz w:val="20"/>
                <w:szCs w:val="20"/>
              </w:rPr>
            </w:pPr>
            <w:r w:rsidRPr="00B01D48">
              <w:rPr>
                <w:sz w:val="20"/>
                <w:szCs w:val="20"/>
              </w:rPr>
              <w:t>0,8</w:t>
            </w:r>
          </w:p>
        </w:tc>
        <w:tc>
          <w:tcPr>
            <w:tcW w:w="896" w:type="dxa"/>
            <w:vAlign w:val="center"/>
          </w:tcPr>
          <w:p w:rsidR="00D57DD9" w:rsidRPr="00B01D48" w:rsidRDefault="00D57DD9" w:rsidP="007E4813">
            <w:pPr>
              <w:spacing w:line="360" w:lineRule="auto"/>
              <w:jc w:val="both"/>
              <w:rPr>
                <w:sz w:val="20"/>
                <w:szCs w:val="20"/>
              </w:rPr>
            </w:pPr>
          </w:p>
          <w:p w:rsidR="00D57DD9" w:rsidRPr="00B01D48" w:rsidRDefault="00D57DD9" w:rsidP="007E4813">
            <w:pPr>
              <w:spacing w:line="360" w:lineRule="auto"/>
              <w:jc w:val="both"/>
              <w:rPr>
                <w:sz w:val="20"/>
                <w:szCs w:val="20"/>
              </w:rPr>
            </w:pPr>
            <w:r w:rsidRPr="00B01D48">
              <w:rPr>
                <w:sz w:val="20"/>
                <w:szCs w:val="20"/>
              </w:rPr>
              <w:t>0,9</w:t>
            </w:r>
          </w:p>
          <w:p w:rsidR="00D57DD9" w:rsidRPr="00B01D48" w:rsidRDefault="00D57DD9" w:rsidP="007E4813">
            <w:pPr>
              <w:spacing w:line="360" w:lineRule="auto"/>
              <w:jc w:val="both"/>
              <w:rPr>
                <w:sz w:val="20"/>
                <w:szCs w:val="20"/>
              </w:rPr>
            </w:pPr>
          </w:p>
          <w:p w:rsidR="00D57DD9" w:rsidRPr="00B01D48" w:rsidRDefault="00D57DD9" w:rsidP="007E4813">
            <w:pPr>
              <w:spacing w:line="360" w:lineRule="auto"/>
              <w:jc w:val="both"/>
              <w:rPr>
                <w:sz w:val="20"/>
                <w:szCs w:val="20"/>
              </w:rPr>
            </w:pPr>
            <w:r w:rsidRPr="00B01D48">
              <w:rPr>
                <w:sz w:val="20"/>
                <w:szCs w:val="20"/>
              </w:rPr>
              <w:t>0,85</w:t>
            </w:r>
          </w:p>
        </w:tc>
        <w:tc>
          <w:tcPr>
            <w:tcW w:w="1032" w:type="dxa"/>
            <w:vAlign w:val="center"/>
          </w:tcPr>
          <w:p w:rsidR="00D57DD9" w:rsidRPr="00B01D48" w:rsidRDefault="00D57DD9" w:rsidP="007E4813">
            <w:pPr>
              <w:spacing w:line="360" w:lineRule="auto"/>
              <w:jc w:val="both"/>
              <w:rPr>
                <w:sz w:val="20"/>
                <w:szCs w:val="20"/>
              </w:rPr>
            </w:pPr>
          </w:p>
          <w:p w:rsidR="00D57DD9" w:rsidRPr="00B01D48" w:rsidRDefault="00D57DD9" w:rsidP="007E4813">
            <w:pPr>
              <w:spacing w:line="360" w:lineRule="auto"/>
              <w:jc w:val="both"/>
              <w:rPr>
                <w:sz w:val="20"/>
                <w:szCs w:val="20"/>
              </w:rPr>
            </w:pPr>
            <w:r w:rsidRPr="00B01D48">
              <w:rPr>
                <w:sz w:val="20"/>
                <w:szCs w:val="20"/>
              </w:rPr>
              <w:t>0,95</w:t>
            </w:r>
          </w:p>
          <w:p w:rsidR="00D57DD9" w:rsidRPr="00B01D48" w:rsidRDefault="00D57DD9" w:rsidP="007E4813">
            <w:pPr>
              <w:spacing w:line="360" w:lineRule="auto"/>
              <w:jc w:val="both"/>
              <w:rPr>
                <w:sz w:val="20"/>
                <w:szCs w:val="20"/>
              </w:rPr>
            </w:pPr>
          </w:p>
          <w:p w:rsidR="00D57DD9" w:rsidRPr="00B01D48" w:rsidRDefault="00D57DD9" w:rsidP="007E4813">
            <w:pPr>
              <w:spacing w:line="360" w:lineRule="auto"/>
              <w:jc w:val="both"/>
              <w:rPr>
                <w:sz w:val="20"/>
                <w:szCs w:val="20"/>
              </w:rPr>
            </w:pPr>
            <w:r w:rsidRPr="00B01D48">
              <w:rPr>
                <w:sz w:val="20"/>
                <w:szCs w:val="20"/>
              </w:rPr>
              <w:t>0,9</w:t>
            </w:r>
          </w:p>
        </w:tc>
        <w:tc>
          <w:tcPr>
            <w:tcW w:w="1077" w:type="dxa"/>
            <w:vAlign w:val="center"/>
          </w:tcPr>
          <w:p w:rsidR="00D57DD9" w:rsidRPr="00B01D48" w:rsidRDefault="00D57DD9" w:rsidP="007E4813">
            <w:pPr>
              <w:spacing w:line="360" w:lineRule="auto"/>
              <w:jc w:val="both"/>
              <w:rPr>
                <w:sz w:val="20"/>
                <w:szCs w:val="20"/>
              </w:rPr>
            </w:pPr>
          </w:p>
          <w:p w:rsidR="00D57DD9" w:rsidRPr="00B01D48" w:rsidRDefault="00D57DD9" w:rsidP="007E4813">
            <w:pPr>
              <w:spacing w:line="360" w:lineRule="auto"/>
              <w:jc w:val="both"/>
              <w:rPr>
                <w:sz w:val="20"/>
                <w:szCs w:val="20"/>
              </w:rPr>
            </w:pPr>
            <w:r w:rsidRPr="00B01D48">
              <w:rPr>
                <w:sz w:val="20"/>
                <w:szCs w:val="20"/>
              </w:rPr>
              <w:t>1</w:t>
            </w:r>
          </w:p>
          <w:p w:rsidR="00D57DD9" w:rsidRPr="00B01D48" w:rsidRDefault="00D57DD9" w:rsidP="007E4813">
            <w:pPr>
              <w:spacing w:line="360" w:lineRule="auto"/>
              <w:jc w:val="both"/>
              <w:rPr>
                <w:sz w:val="20"/>
                <w:szCs w:val="20"/>
              </w:rPr>
            </w:pPr>
          </w:p>
          <w:p w:rsidR="00D57DD9" w:rsidRPr="00B01D48" w:rsidRDefault="00D57DD9" w:rsidP="007E4813">
            <w:pPr>
              <w:spacing w:line="360" w:lineRule="auto"/>
              <w:jc w:val="both"/>
              <w:rPr>
                <w:sz w:val="20"/>
                <w:szCs w:val="20"/>
              </w:rPr>
            </w:pPr>
            <w:r w:rsidRPr="00B01D48">
              <w:rPr>
                <w:sz w:val="20"/>
                <w:szCs w:val="20"/>
              </w:rPr>
              <w:t>0,95</w:t>
            </w:r>
          </w:p>
        </w:tc>
        <w:tc>
          <w:tcPr>
            <w:tcW w:w="1189" w:type="dxa"/>
            <w:vAlign w:val="center"/>
          </w:tcPr>
          <w:p w:rsidR="00D57DD9" w:rsidRPr="00B01D48" w:rsidRDefault="00D57DD9" w:rsidP="007E4813">
            <w:pPr>
              <w:spacing w:line="360" w:lineRule="auto"/>
              <w:jc w:val="both"/>
              <w:rPr>
                <w:sz w:val="20"/>
                <w:szCs w:val="20"/>
              </w:rPr>
            </w:pPr>
          </w:p>
          <w:p w:rsidR="00D57DD9" w:rsidRPr="00B01D48" w:rsidRDefault="00D57DD9" w:rsidP="007E4813">
            <w:pPr>
              <w:spacing w:line="360" w:lineRule="auto"/>
              <w:jc w:val="both"/>
              <w:rPr>
                <w:sz w:val="20"/>
                <w:szCs w:val="20"/>
              </w:rPr>
            </w:pPr>
            <w:r w:rsidRPr="00B01D48">
              <w:rPr>
                <w:sz w:val="20"/>
                <w:szCs w:val="20"/>
              </w:rPr>
              <w:t>0,9</w:t>
            </w:r>
          </w:p>
          <w:p w:rsidR="00D57DD9" w:rsidRPr="00B01D48" w:rsidRDefault="00D57DD9" w:rsidP="007E4813">
            <w:pPr>
              <w:spacing w:line="360" w:lineRule="auto"/>
              <w:jc w:val="both"/>
              <w:rPr>
                <w:sz w:val="20"/>
                <w:szCs w:val="20"/>
              </w:rPr>
            </w:pPr>
          </w:p>
          <w:p w:rsidR="00D57DD9" w:rsidRPr="00B01D48" w:rsidRDefault="00D57DD9" w:rsidP="007E4813">
            <w:pPr>
              <w:spacing w:line="360" w:lineRule="auto"/>
              <w:jc w:val="both"/>
              <w:rPr>
                <w:sz w:val="20"/>
                <w:szCs w:val="20"/>
              </w:rPr>
            </w:pPr>
            <w:r w:rsidRPr="00B01D48">
              <w:rPr>
                <w:sz w:val="20"/>
                <w:szCs w:val="20"/>
              </w:rPr>
              <w:t>0,85</w:t>
            </w:r>
          </w:p>
        </w:tc>
      </w:tr>
      <w:tr w:rsidR="00D57DD9" w:rsidRPr="00B01D48" w:rsidTr="00B01D48">
        <w:trPr>
          <w:trHeight w:val="907"/>
          <w:jc w:val="center"/>
        </w:trPr>
        <w:tc>
          <w:tcPr>
            <w:tcW w:w="1522" w:type="dxa"/>
            <w:vAlign w:val="center"/>
          </w:tcPr>
          <w:p w:rsidR="00D57DD9" w:rsidRPr="00B01D48" w:rsidRDefault="00D57DD9" w:rsidP="007E4813">
            <w:pPr>
              <w:spacing w:line="360" w:lineRule="auto"/>
              <w:jc w:val="both"/>
              <w:rPr>
                <w:sz w:val="20"/>
                <w:szCs w:val="20"/>
              </w:rPr>
            </w:pPr>
            <w:r w:rsidRPr="00B01D48">
              <w:rPr>
                <w:sz w:val="20"/>
                <w:szCs w:val="20"/>
              </w:rPr>
              <w:t>V</w:t>
            </w:r>
          </w:p>
          <w:p w:rsidR="00D57DD9" w:rsidRPr="00B01D48" w:rsidRDefault="00D57DD9" w:rsidP="007E4813">
            <w:pPr>
              <w:spacing w:line="360" w:lineRule="auto"/>
              <w:jc w:val="both"/>
              <w:rPr>
                <w:sz w:val="20"/>
                <w:szCs w:val="20"/>
              </w:rPr>
            </w:pPr>
            <w:r w:rsidRPr="00B01D48">
              <w:rPr>
                <w:sz w:val="20"/>
                <w:szCs w:val="20"/>
              </w:rPr>
              <w:t>а) севернее 40°с.ш.</w:t>
            </w:r>
          </w:p>
          <w:p w:rsidR="00D57DD9" w:rsidRPr="00B01D48" w:rsidRDefault="00D57DD9" w:rsidP="007E4813">
            <w:pPr>
              <w:spacing w:line="360" w:lineRule="auto"/>
              <w:jc w:val="both"/>
              <w:rPr>
                <w:sz w:val="20"/>
                <w:szCs w:val="20"/>
              </w:rPr>
            </w:pPr>
            <w:r w:rsidRPr="00B01D48">
              <w:rPr>
                <w:sz w:val="20"/>
                <w:szCs w:val="20"/>
              </w:rPr>
              <w:t>б) 40°с.ш. и южнее</w:t>
            </w:r>
          </w:p>
        </w:tc>
        <w:tc>
          <w:tcPr>
            <w:tcW w:w="816" w:type="dxa"/>
            <w:vAlign w:val="center"/>
          </w:tcPr>
          <w:p w:rsidR="00D57DD9" w:rsidRPr="00B01D48" w:rsidRDefault="00D57DD9" w:rsidP="007E4813">
            <w:pPr>
              <w:spacing w:line="360" w:lineRule="auto"/>
              <w:jc w:val="both"/>
              <w:rPr>
                <w:sz w:val="20"/>
                <w:szCs w:val="20"/>
              </w:rPr>
            </w:pPr>
          </w:p>
          <w:p w:rsidR="00D57DD9" w:rsidRPr="00B01D48" w:rsidRDefault="00D57DD9" w:rsidP="007E4813">
            <w:pPr>
              <w:spacing w:line="360" w:lineRule="auto"/>
              <w:jc w:val="both"/>
              <w:rPr>
                <w:sz w:val="20"/>
                <w:szCs w:val="20"/>
              </w:rPr>
            </w:pPr>
            <w:r w:rsidRPr="00B01D48">
              <w:rPr>
                <w:sz w:val="20"/>
                <w:szCs w:val="20"/>
              </w:rPr>
              <w:t>0,65</w:t>
            </w:r>
          </w:p>
          <w:p w:rsidR="00D57DD9" w:rsidRPr="00B01D48" w:rsidRDefault="00D57DD9" w:rsidP="007E4813">
            <w:pPr>
              <w:spacing w:line="360" w:lineRule="auto"/>
              <w:jc w:val="both"/>
              <w:rPr>
                <w:sz w:val="20"/>
                <w:szCs w:val="20"/>
              </w:rPr>
            </w:pPr>
          </w:p>
          <w:p w:rsidR="00D57DD9" w:rsidRPr="00B01D48" w:rsidRDefault="00D57DD9" w:rsidP="007E4813">
            <w:pPr>
              <w:spacing w:line="360" w:lineRule="auto"/>
              <w:jc w:val="both"/>
              <w:rPr>
                <w:sz w:val="20"/>
                <w:szCs w:val="20"/>
              </w:rPr>
            </w:pPr>
            <w:r w:rsidRPr="00B01D48">
              <w:rPr>
                <w:sz w:val="20"/>
                <w:szCs w:val="20"/>
              </w:rPr>
              <w:t>0,6</w:t>
            </w:r>
          </w:p>
        </w:tc>
        <w:tc>
          <w:tcPr>
            <w:tcW w:w="896" w:type="dxa"/>
            <w:vAlign w:val="center"/>
          </w:tcPr>
          <w:p w:rsidR="00D57DD9" w:rsidRPr="00B01D48" w:rsidRDefault="00D57DD9" w:rsidP="007E4813">
            <w:pPr>
              <w:spacing w:line="360" w:lineRule="auto"/>
              <w:jc w:val="both"/>
              <w:rPr>
                <w:sz w:val="20"/>
                <w:szCs w:val="20"/>
              </w:rPr>
            </w:pPr>
          </w:p>
          <w:p w:rsidR="00D57DD9" w:rsidRPr="00B01D48" w:rsidRDefault="00D57DD9" w:rsidP="007E4813">
            <w:pPr>
              <w:spacing w:line="360" w:lineRule="auto"/>
              <w:jc w:val="both"/>
              <w:rPr>
                <w:sz w:val="20"/>
                <w:szCs w:val="20"/>
              </w:rPr>
            </w:pPr>
            <w:r w:rsidRPr="00B01D48">
              <w:rPr>
                <w:sz w:val="20"/>
                <w:szCs w:val="20"/>
              </w:rPr>
              <w:t>0,7</w:t>
            </w:r>
          </w:p>
          <w:p w:rsidR="00D57DD9" w:rsidRPr="00B01D48" w:rsidRDefault="00D57DD9" w:rsidP="007E4813">
            <w:pPr>
              <w:spacing w:line="360" w:lineRule="auto"/>
              <w:jc w:val="both"/>
              <w:rPr>
                <w:sz w:val="20"/>
                <w:szCs w:val="20"/>
              </w:rPr>
            </w:pPr>
          </w:p>
          <w:p w:rsidR="00D57DD9" w:rsidRPr="00B01D48" w:rsidRDefault="00D57DD9" w:rsidP="007E4813">
            <w:pPr>
              <w:spacing w:line="360" w:lineRule="auto"/>
              <w:jc w:val="both"/>
              <w:rPr>
                <w:sz w:val="20"/>
                <w:szCs w:val="20"/>
              </w:rPr>
            </w:pPr>
            <w:r w:rsidRPr="00B01D48">
              <w:rPr>
                <w:sz w:val="20"/>
                <w:szCs w:val="20"/>
              </w:rPr>
              <w:t>0,65</w:t>
            </w:r>
          </w:p>
        </w:tc>
        <w:tc>
          <w:tcPr>
            <w:tcW w:w="906" w:type="dxa"/>
            <w:vAlign w:val="center"/>
          </w:tcPr>
          <w:p w:rsidR="00D57DD9" w:rsidRPr="00B01D48" w:rsidRDefault="00D57DD9" w:rsidP="007E4813">
            <w:pPr>
              <w:spacing w:line="360" w:lineRule="auto"/>
              <w:jc w:val="both"/>
              <w:rPr>
                <w:sz w:val="20"/>
                <w:szCs w:val="20"/>
              </w:rPr>
            </w:pPr>
          </w:p>
          <w:p w:rsidR="00D57DD9" w:rsidRPr="00B01D48" w:rsidRDefault="00D57DD9" w:rsidP="007E4813">
            <w:pPr>
              <w:spacing w:line="360" w:lineRule="auto"/>
              <w:jc w:val="both"/>
              <w:rPr>
                <w:sz w:val="20"/>
                <w:szCs w:val="20"/>
              </w:rPr>
            </w:pPr>
            <w:r w:rsidRPr="00B01D48">
              <w:rPr>
                <w:sz w:val="20"/>
                <w:szCs w:val="20"/>
              </w:rPr>
              <w:t>0,9</w:t>
            </w:r>
          </w:p>
          <w:p w:rsidR="00D57DD9" w:rsidRPr="00B01D48" w:rsidRDefault="00D57DD9" w:rsidP="007E4813">
            <w:pPr>
              <w:spacing w:line="360" w:lineRule="auto"/>
              <w:jc w:val="both"/>
              <w:rPr>
                <w:sz w:val="20"/>
                <w:szCs w:val="20"/>
              </w:rPr>
            </w:pPr>
          </w:p>
          <w:p w:rsidR="00D57DD9" w:rsidRPr="00B01D48" w:rsidRDefault="00D57DD9" w:rsidP="007E4813">
            <w:pPr>
              <w:spacing w:line="360" w:lineRule="auto"/>
              <w:jc w:val="both"/>
              <w:rPr>
                <w:sz w:val="20"/>
                <w:szCs w:val="20"/>
              </w:rPr>
            </w:pPr>
            <w:r w:rsidRPr="00B01D48">
              <w:rPr>
                <w:sz w:val="20"/>
                <w:szCs w:val="20"/>
              </w:rPr>
              <w:t>0,85</w:t>
            </w:r>
          </w:p>
        </w:tc>
        <w:tc>
          <w:tcPr>
            <w:tcW w:w="1129" w:type="dxa"/>
            <w:vAlign w:val="center"/>
          </w:tcPr>
          <w:p w:rsidR="00D57DD9" w:rsidRPr="00B01D48" w:rsidRDefault="00D57DD9" w:rsidP="007E4813">
            <w:pPr>
              <w:spacing w:line="360" w:lineRule="auto"/>
              <w:jc w:val="both"/>
              <w:rPr>
                <w:sz w:val="20"/>
                <w:szCs w:val="20"/>
              </w:rPr>
            </w:pPr>
          </w:p>
          <w:p w:rsidR="00D57DD9" w:rsidRPr="00B01D48" w:rsidRDefault="00D57DD9" w:rsidP="007E4813">
            <w:pPr>
              <w:spacing w:line="360" w:lineRule="auto"/>
              <w:jc w:val="both"/>
              <w:rPr>
                <w:sz w:val="20"/>
                <w:szCs w:val="20"/>
              </w:rPr>
            </w:pPr>
            <w:r w:rsidRPr="00B01D48">
              <w:rPr>
                <w:sz w:val="20"/>
                <w:szCs w:val="20"/>
              </w:rPr>
              <w:t>0,75</w:t>
            </w:r>
          </w:p>
          <w:p w:rsidR="00D57DD9" w:rsidRPr="00B01D48" w:rsidRDefault="00D57DD9" w:rsidP="007E4813">
            <w:pPr>
              <w:spacing w:line="360" w:lineRule="auto"/>
              <w:jc w:val="both"/>
              <w:rPr>
                <w:sz w:val="20"/>
                <w:szCs w:val="20"/>
              </w:rPr>
            </w:pPr>
          </w:p>
          <w:p w:rsidR="00D57DD9" w:rsidRPr="00B01D48" w:rsidRDefault="00D57DD9" w:rsidP="007E4813">
            <w:pPr>
              <w:spacing w:line="360" w:lineRule="auto"/>
              <w:jc w:val="both"/>
              <w:rPr>
                <w:sz w:val="20"/>
                <w:szCs w:val="20"/>
              </w:rPr>
            </w:pPr>
            <w:r w:rsidRPr="00B01D48">
              <w:rPr>
                <w:sz w:val="20"/>
                <w:szCs w:val="20"/>
              </w:rPr>
              <w:t>0,7</w:t>
            </w:r>
          </w:p>
        </w:tc>
        <w:tc>
          <w:tcPr>
            <w:tcW w:w="896" w:type="dxa"/>
            <w:vAlign w:val="center"/>
          </w:tcPr>
          <w:p w:rsidR="00D57DD9" w:rsidRPr="00B01D48" w:rsidRDefault="00D57DD9" w:rsidP="007E4813">
            <w:pPr>
              <w:spacing w:line="360" w:lineRule="auto"/>
              <w:jc w:val="both"/>
              <w:rPr>
                <w:sz w:val="20"/>
                <w:szCs w:val="20"/>
              </w:rPr>
            </w:pPr>
          </w:p>
          <w:p w:rsidR="00D57DD9" w:rsidRPr="00B01D48" w:rsidRDefault="00D57DD9" w:rsidP="007E4813">
            <w:pPr>
              <w:spacing w:line="360" w:lineRule="auto"/>
              <w:jc w:val="both"/>
              <w:rPr>
                <w:sz w:val="20"/>
                <w:szCs w:val="20"/>
              </w:rPr>
            </w:pPr>
            <w:r w:rsidRPr="00B01D48">
              <w:rPr>
                <w:sz w:val="20"/>
                <w:szCs w:val="20"/>
              </w:rPr>
              <w:t>0,8</w:t>
            </w:r>
          </w:p>
          <w:p w:rsidR="00D57DD9" w:rsidRPr="00B01D48" w:rsidRDefault="00D57DD9" w:rsidP="007E4813">
            <w:pPr>
              <w:spacing w:line="360" w:lineRule="auto"/>
              <w:jc w:val="both"/>
              <w:rPr>
                <w:sz w:val="20"/>
                <w:szCs w:val="20"/>
              </w:rPr>
            </w:pPr>
          </w:p>
          <w:p w:rsidR="00D57DD9" w:rsidRPr="00B01D48" w:rsidRDefault="00D57DD9" w:rsidP="007E4813">
            <w:pPr>
              <w:spacing w:line="360" w:lineRule="auto"/>
              <w:jc w:val="both"/>
              <w:rPr>
                <w:sz w:val="20"/>
                <w:szCs w:val="20"/>
              </w:rPr>
            </w:pPr>
            <w:r w:rsidRPr="00B01D48">
              <w:rPr>
                <w:sz w:val="20"/>
                <w:szCs w:val="20"/>
              </w:rPr>
              <w:t>0,75</w:t>
            </w:r>
          </w:p>
        </w:tc>
        <w:tc>
          <w:tcPr>
            <w:tcW w:w="1032" w:type="dxa"/>
            <w:vAlign w:val="center"/>
          </w:tcPr>
          <w:p w:rsidR="00D57DD9" w:rsidRPr="00B01D48" w:rsidRDefault="00D57DD9" w:rsidP="007E4813">
            <w:pPr>
              <w:spacing w:line="360" w:lineRule="auto"/>
              <w:jc w:val="both"/>
              <w:rPr>
                <w:sz w:val="20"/>
                <w:szCs w:val="20"/>
              </w:rPr>
            </w:pPr>
          </w:p>
          <w:p w:rsidR="00D57DD9" w:rsidRPr="00B01D48" w:rsidRDefault="00D57DD9" w:rsidP="007E4813">
            <w:pPr>
              <w:spacing w:line="360" w:lineRule="auto"/>
              <w:jc w:val="both"/>
              <w:rPr>
                <w:sz w:val="20"/>
                <w:szCs w:val="20"/>
              </w:rPr>
            </w:pPr>
            <w:r w:rsidRPr="00B01D48">
              <w:rPr>
                <w:sz w:val="20"/>
                <w:szCs w:val="20"/>
              </w:rPr>
              <w:t>0,85</w:t>
            </w:r>
          </w:p>
          <w:p w:rsidR="00D57DD9" w:rsidRPr="00B01D48" w:rsidRDefault="00D57DD9" w:rsidP="007E4813">
            <w:pPr>
              <w:spacing w:line="360" w:lineRule="auto"/>
              <w:jc w:val="both"/>
              <w:rPr>
                <w:sz w:val="20"/>
                <w:szCs w:val="20"/>
              </w:rPr>
            </w:pPr>
          </w:p>
          <w:p w:rsidR="00D57DD9" w:rsidRPr="00B01D48" w:rsidRDefault="00D57DD9" w:rsidP="007E4813">
            <w:pPr>
              <w:spacing w:line="360" w:lineRule="auto"/>
              <w:jc w:val="both"/>
              <w:rPr>
                <w:sz w:val="20"/>
                <w:szCs w:val="20"/>
              </w:rPr>
            </w:pPr>
            <w:r w:rsidRPr="00B01D48">
              <w:rPr>
                <w:sz w:val="20"/>
                <w:szCs w:val="20"/>
              </w:rPr>
              <w:t>0,8</w:t>
            </w:r>
          </w:p>
        </w:tc>
        <w:tc>
          <w:tcPr>
            <w:tcW w:w="1077" w:type="dxa"/>
            <w:vAlign w:val="center"/>
          </w:tcPr>
          <w:p w:rsidR="00D57DD9" w:rsidRPr="00B01D48" w:rsidRDefault="00D57DD9" w:rsidP="007E4813">
            <w:pPr>
              <w:spacing w:line="360" w:lineRule="auto"/>
              <w:jc w:val="both"/>
              <w:rPr>
                <w:sz w:val="20"/>
                <w:szCs w:val="20"/>
              </w:rPr>
            </w:pPr>
          </w:p>
          <w:p w:rsidR="00D57DD9" w:rsidRPr="00B01D48" w:rsidRDefault="00D57DD9" w:rsidP="007E4813">
            <w:pPr>
              <w:spacing w:line="360" w:lineRule="auto"/>
              <w:jc w:val="both"/>
              <w:rPr>
                <w:sz w:val="20"/>
                <w:szCs w:val="20"/>
              </w:rPr>
            </w:pPr>
          </w:p>
          <w:p w:rsidR="00D57DD9" w:rsidRPr="00B01D48" w:rsidRDefault="00D57DD9" w:rsidP="007E4813">
            <w:pPr>
              <w:spacing w:line="360" w:lineRule="auto"/>
              <w:jc w:val="both"/>
              <w:rPr>
                <w:sz w:val="20"/>
                <w:szCs w:val="20"/>
              </w:rPr>
            </w:pPr>
            <w:r w:rsidRPr="00B01D48">
              <w:rPr>
                <w:sz w:val="20"/>
                <w:szCs w:val="20"/>
              </w:rPr>
              <w:t>0,9</w:t>
            </w:r>
          </w:p>
          <w:p w:rsidR="00D57DD9" w:rsidRPr="00B01D48" w:rsidRDefault="00D57DD9" w:rsidP="007E4813">
            <w:pPr>
              <w:spacing w:line="360" w:lineRule="auto"/>
              <w:jc w:val="both"/>
              <w:rPr>
                <w:sz w:val="20"/>
                <w:szCs w:val="20"/>
              </w:rPr>
            </w:pPr>
          </w:p>
          <w:p w:rsidR="00D57DD9" w:rsidRPr="00B01D48" w:rsidRDefault="00D57DD9" w:rsidP="007E4813">
            <w:pPr>
              <w:spacing w:line="360" w:lineRule="auto"/>
              <w:jc w:val="both"/>
              <w:rPr>
                <w:sz w:val="20"/>
                <w:szCs w:val="20"/>
              </w:rPr>
            </w:pPr>
            <w:r w:rsidRPr="00B01D48">
              <w:rPr>
                <w:sz w:val="20"/>
                <w:szCs w:val="20"/>
              </w:rPr>
              <w:t>0,85</w:t>
            </w:r>
          </w:p>
        </w:tc>
        <w:tc>
          <w:tcPr>
            <w:tcW w:w="1189" w:type="dxa"/>
            <w:vAlign w:val="center"/>
          </w:tcPr>
          <w:p w:rsidR="00D57DD9" w:rsidRPr="00B01D48" w:rsidRDefault="00D57DD9" w:rsidP="007E4813">
            <w:pPr>
              <w:spacing w:line="360" w:lineRule="auto"/>
              <w:jc w:val="both"/>
              <w:rPr>
                <w:sz w:val="20"/>
                <w:szCs w:val="20"/>
              </w:rPr>
            </w:pPr>
          </w:p>
          <w:p w:rsidR="00D57DD9" w:rsidRPr="00B01D48" w:rsidRDefault="00D57DD9" w:rsidP="007E4813">
            <w:pPr>
              <w:spacing w:line="360" w:lineRule="auto"/>
              <w:jc w:val="both"/>
              <w:rPr>
                <w:sz w:val="20"/>
                <w:szCs w:val="20"/>
              </w:rPr>
            </w:pPr>
            <w:r w:rsidRPr="00B01D48">
              <w:rPr>
                <w:sz w:val="20"/>
                <w:szCs w:val="20"/>
              </w:rPr>
              <w:t>0,75</w:t>
            </w:r>
          </w:p>
          <w:p w:rsidR="00D57DD9" w:rsidRPr="00B01D48" w:rsidRDefault="00D57DD9" w:rsidP="007E4813">
            <w:pPr>
              <w:spacing w:line="360" w:lineRule="auto"/>
              <w:jc w:val="both"/>
              <w:rPr>
                <w:sz w:val="20"/>
                <w:szCs w:val="20"/>
              </w:rPr>
            </w:pPr>
          </w:p>
          <w:p w:rsidR="00D57DD9" w:rsidRPr="00B01D48" w:rsidRDefault="00D57DD9" w:rsidP="007E4813">
            <w:pPr>
              <w:spacing w:line="360" w:lineRule="auto"/>
              <w:jc w:val="both"/>
              <w:rPr>
                <w:sz w:val="20"/>
                <w:szCs w:val="20"/>
              </w:rPr>
            </w:pPr>
            <w:r w:rsidRPr="00B01D48">
              <w:rPr>
                <w:sz w:val="20"/>
                <w:szCs w:val="20"/>
              </w:rPr>
              <w:t>0,65</w:t>
            </w:r>
          </w:p>
        </w:tc>
      </w:tr>
    </w:tbl>
    <w:p w:rsidR="007E4813" w:rsidRDefault="007E4813" w:rsidP="00B01D48">
      <w:pPr>
        <w:spacing w:line="360" w:lineRule="auto"/>
        <w:ind w:firstLine="709"/>
        <w:jc w:val="both"/>
        <w:rPr>
          <w:sz w:val="28"/>
          <w:szCs w:val="28"/>
        </w:rPr>
      </w:pPr>
    </w:p>
    <w:p w:rsidR="00D57DD9" w:rsidRPr="00B01D48" w:rsidRDefault="0034778B" w:rsidP="007E4813">
      <w:pPr>
        <w:spacing w:line="360" w:lineRule="auto"/>
        <w:ind w:firstLine="709"/>
        <w:jc w:val="both"/>
        <w:rPr>
          <w:sz w:val="28"/>
          <w:szCs w:val="28"/>
        </w:rPr>
      </w:pPr>
      <w:r>
        <w:rPr>
          <w:sz w:val="28"/>
          <w:szCs w:val="28"/>
        </w:rPr>
        <w:pict>
          <v:shape id="_x0000_i1036" type="#_x0000_t75" style="width:301.5pt;height:177.75pt">
            <v:imagedata r:id="rId13" o:title=""/>
          </v:shape>
        </w:pict>
      </w:r>
    </w:p>
    <w:p w:rsidR="00D57DD9" w:rsidRPr="00B01D48" w:rsidRDefault="00D57DD9" w:rsidP="00B01D48">
      <w:pPr>
        <w:spacing w:line="360" w:lineRule="auto"/>
        <w:ind w:firstLine="709"/>
        <w:jc w:val="both"/>
        <w:rPr>
          <w:sz w:val="28"/>
          <w:szCs w:val="28"/>
        </w:rPr>
      </w:pPr>
      <w:r w:rsidRPr="00B01D48">
        <w:rPr>
          <w:sz w:val="28"/>
          <w:szCs w:val="28"/>
        </w:rPr>
        <w:t>Рис. 2.4.3 Схема расчета световых проемов при естественном освещении</w:t>
      </w:r>
    </w:p>
    <w:p w:rsidR="007E4813" w:rsidRDefault="007E4813" w:rsidP="00B01D48">
      <w:pPr>
        <w:shd w:val="clear" w:color="auto" w:fill="FFFFFF"/>
        <w:spacing w:line="360" w:lineRule="auto"/>
        <w:ind w:firstLine="709"/>
        <w:jc w:val="both"/>
        <w:rPr>
          <w:sz w:val="28"/>
          <w:szCs w:val="28"/>
        </w:rPr>
      </w:pPr>
    </w:p>
    <w:p w:rsidR="00D57DD9" w:rsidRPr="00B01D48" w:rsidRDefault="00D57DD9" w:rsidP="00B01D48">
      <w:pPr>
        <w:shd w:val="clear" w:color="auto" w:fill="FFFFFF"/>
        <w:spacing w:line="360" w:lineRule="auto"/>
        <w:ind w:firstLine="709"/>
        <w:jc w:val="both"/>
        <w:rPr>
          <w:sz w:val="28"/>
          <w:szCs w:val="28"/>
        </w:rPr>
      </w:pPr>
      <w:r w:rsidRPr="00B01D48">
        <w:rPr>
          <w:sz w:val="28"/>
          <w:szCs w:val="28"/>
        </w:rPr>
        <w:t>Для исправления допущенной ошибки необходимо дополнительно вводить искусственное освещение, что вызовет постоянные дополнительные расходы. Если площадь световых проемов будет больше, то потребуется постоянные дополнительные расходы на отопление зданий. Поэтому СНиП II-4-79 запрещает для отапливаемых зданий предусматривать площадь световых проемов больше, чем требуется по настоящим нормам (рис. 2.4.5). Установленные размеры световых проемов допускается изменять на +5, –10%.</w:t>
      </w:r>
    </w:p>
    <w:p w:rsidR="00D57DD9" w:rsidRPr="00B01D48" w:rsidRDefault="00D57DD9" w:rsidP="00B01D48">
      <w:pPr>
        <w:shd w:val="clear" w:color="auto" w:fill="FFFFFF"/>
        <w:spacing w:line="360" w:lineRule="auto"/>
        <w:ind w:firstLine="709"/>
        <w:jc w:val="both"/>
        <w:rPr>
          <w:sz w:val="28"/>
          <w:szCs w:val="28"/>
        </w:rPr>
      </w:pPr>
      <w:r w:rsidRPr="00B01D48">
        <w:rPr>
          <w:sz w:val="28"/>
          <w:szCs w:val="28"/>
        </w:rPr>
        <w:t xml:space="preserve">Площадь световых проемов в свету рассчитывают </w:t>
      </w:r>
    </w:p>
    <w:p w:rsidR="00D57DD9" w:rsidRDefault="00D57DD9" w:rsidP="00B01D48">
      <w:pPr>
        <w:shd w:val="clear" w:color="auto" w:fill="FFFFFF"/>
        <w:spacing w:line="360" w:lineRule="auto"/>
        <w:ind w:firstLine="709"/>
        <w:jc w:val="both"/>
        <w:rPr>
          <w:sz w:val="28"/>
          <w:szCs w:val="28"/>
        </w:rPr>
      </w:pPr>
      <w:r w:rsidRPr="00B01D48">
        <w:rPr>
          <w:sz w:val="28"/>
          <w:szCs w:val="28"/>
        </w:rPr>
        <w:t>- при боковом освещении, м</w:t>
      </w:r>
      <w:r w:rsidRPr="00B01D48">
        <w:rPr>
          <w:sz w:val="28"/>
          <w:szCs w:val="28"/>
          <w:vertAlign w:val="superscript"/>
        </w:rPr>
        <w:t>2</w:t>
      </w:r>
      <w:r w:rsidRPr="00B01D48">
        <w:rPr>
          <w:sz w:val="28"/>
          <w:szCs w:val="28"/>
        </w:rPr>
        <w:t>:</w:t>
      </w:r>
    </w:p>
    <w:p w:rsidR="00D57DD9" w:rsidRPr="00B01D48" w:rsidRDefault="0034778B" w:rsidP="00B01D48">
      <w:pPr>
        <w:shd w:val="clear" w:color="auto" w:fill="FFFFFF"/>
        <w:spacing w:line="360" w:lineRule="auto"/>
        <w:ind w:firstLine="709"/>
        <w:jc w:val="both"/>
        <w:rPr>
          <w:sz w:val="28"/>
          <w:szCs w:val="28"/>
        </w:rPr>
      </w:pPr>
      <w:r>
        <w:rPr>
          <w:position w:val="-30"/>
          <w:sz w:val="28"/>
          <w:szCs w:val="28"/>
        </w:rPr>
        <w:pict>
          <v:shape id="_x0000_i1037" type="#_x0000_t75" style="width:159pt;height:51.75pt" fillcolor="window">
            <v:imagedata r:id="rId14" o:title=""/>
          </v:shape>
        </w:pict>
      </w:r>
      <w:r w:rsidR="00D57DD9" w:rsidRPr="00B01D48">
        <w:rPr>
          <w:sz w:val="28"/>
          <w:szCs w:val="28"/>
        </w:rPr>
        <w:tab/>
      </w:r>
      <w:r w:rsidR="00D57DD9" w:rsidRPr="00B01D48">
        <w:rPr>
          <w:sz w:val="28"/>
          <w:szCs w:val="28"/>
        </w:rPr>
        <w:tab/>
      </w:r>
      <w:r w:rsidR="00D57DD9" w:rsidRPr="00B01D48">
        <w:rPr>
          <w:sz w:val="28"/>
          <w:szCs w:val="28"/>
        </w:rPr>
        <w:tab/>
      </w:r>
      <w:r w:rsidR="00D57DD9" w:rsidRPr="00B01D48">
        <w:rPr>
          <w:sz w:val="28"/>
          <w:szCs w:val="28"/>
        </w:rPr>
        <w:tab/>
        <w:t>(2.4.8)</w:t>
      </w:r>
    </w:p>
    <w:p w:rsidR="00D57DD9" w:rsidRPr="00B01D48" w:rsidRDefault="00D57DD9" w:rsidP="00B01D48">
      <w:pPr>
        <w:shd w:val="clear" w:color="auto" w:fill="FFFFFF"/>
        <w:spacing w:line="360" w:lineRule="auto"/>
        <w:ind w:firstLine="709"/>
        <w:jc w:val="both"/>
        <w:rPr>
          <w:sz w:val="28"/>
          <w:szCs w:val="28"/>
        </w:rPr>
      </w:pPr>
    </w:p>
    <w:p w:rsidR="00D57DD9" w:rsidRDefault="00D57DD9" w:rsidP="00B01D48">
      <w:pPr>
        <w:shd w:val="clear" w:color="auto" w:fill="FFFFFF"/>
        <w:spacing w:line="360" w:lineRule="auto"/>
        <w:ind w:firstLine="709"/>
        <w:jc w:val="both"/>
        <w:rPr>
          <w:sz w:val="28"/>
          <w:szCs w:val="28"/>
        </w:rPr>
      </w:pPr>
      <w:r w:rsidRPr="00B01D48">
        <w:rPr>
          <w:sz w:val="28"/>
          <w:szCs w:val="28"/>
        </w:rPr>
        <w:t>- при верхнем освещении, м</w:t>
      </w:r>
      <w:r w:rsidRPr="00B01D48">
        <w:rPr>
          <w:sz w:val="28"/>
          <w:szCs w:val="28"/>
          <w:vertAlign w:val="superscript"/>
        </w:rPr>
        <w:t>2</w:t>
      </w:r>
      <w:r w:rsidRPr="00B01D48">
        <w:rPr>
          <w:sz w:val="28"/>
          <w:szCs w:val="28"/>
        </w:rPr>
        <w:t>:</w:t>
      </w:r>
    </w:p>
    <w:p w:rsidR="007E4813" w:rsidRPr="00B01D48" w:rsidRDefault="007E4813" w:rsidP="00B01D48">
      <w:pPr>
        <w:shd w:val="clear" w:color="auto" w:fill="FFFFFF"/>
        <w:spacing w:line="360" w:lineRule="auto"/>
        <w:ind w:firstLine="709"/>
        <w:jc w:val="both"/>
        <w:rPr>
          <w:sz w:val="28"/>
          <w:szCs w:val="28"/>
        </w:rPr>
      </w:pPr>
    </w:p>
    <w:p w:rsidR="00D57DD9" w:rsidRPr="00B01D48" w:rsidRDefault="0034778B" w:rsidP="00B01D48">
      <w:pPr>
        <w:shd w:val="clear" w:color="auto" w:fill="FFFFFF"/>
        <w:spacing w:line="360" w:lineRule="auto"/>
        <w:ind w:firstLine="709"/>
        <w:jc w:val="both"/>
        <w:rPr>
          <w:sz w:val="28"/>
          <w:szCs w:val="28"/>
        </w:rPr>
      </w:pPr>
      <w:r>
        <w:rPr>
          <w:position w:val="-30"/>
          <w:sz w:val="28"/>
          <w:szCs w:val="28"/>
        </w:rPr>
        <w:pict>
          <v:shape id="_x0000_i1038" type="#_x0000_t75" style="width:126.75pt;height:49.5pt" fillcolor="window">
            <v:imagedata r:id="rId15" o:title=""/>
          </v:shape>
        </w:pict>
      </w:r>
      <w:r w:rsidR="00D57DD9" w:rsidRPr="00B01D48">
        <w:rPr>
          <w:sz w:val="28"/>
          <w:szCs w:val="28"/>
        </w:rPr>
        <w:tab/>
      </w:r>
      <w:r w:rsidR="00B01D48">
        <w:rPr>
          <w:sz w:val="28"/>
          <w:szCs w:val="28"/>
        </w:rPr>
        <w:t xml:space="preserve"> </w:t>
      </w:r>
      <w:r w:rsidR="00D57DD9" w:rsidRPr="00B01D48">
        <w:rPr>
          <w:sz w:val="28"/>
          <w:szCs w:val="28"/>
        </w:rPr>
        <w:tab/>
      </w:r>
      <w:r w:rsidR="00D57DD9" w:rsidRPr="00B01D48">
        <w:rPr>
          <w:sz w:val="28"/>
          <w:szCs w:val="28"/>
        </w:rPr>
        <w:tab/>
      </w:r>
      <w:r w:rsidR="00D57DD9" w:rsidRPr="00B01D48">
        <w:rPr>
          <w:sz w:val="28"/>
          <w:szCs w:val="28"/>
        </w:rPr>
        <w:tab/>
        <w:t>(2.4.9)</w:t>
      </w:r>
    </w:p>
    <w:p w:rsidR="00D57DD9" w:rsidRPr="00B01D48" w:rsidRDefault="00D57DD9" w:rsidP="00B01D48">
      <w:pPr>
        <w:shd w:val="clear" w:color="auto" w:fill="FFFFFF"/>
        <w:spacing w:line="360" w:lineRule="auto"/>
        <w:ind w:firstLine="709"/>
        <w:jc w:val="both"/>
        <w:rPr>
          <w:sz w:val="28"/>
          <w:szCs w:val="28"/>
        </w:rPr>
      </w:pPr>
      <w:r w:rsidRPr="00B01D48">
        <w:rPr>
          <w:sz w:val="28"/>
          <w:szCs w:val="28"/>
        </w:rPr>
        <w:t xml:space="preserve">где </w:t>
      </w:r>
      <w:r w:rsidR="0034778B">
        <w:rPr>
          <w:position w:val="-12"/>
          <w:sz w:val="28"/>
          <w:szCs w:val="28"/>
        </w:rPr>
        <w:pict>
          <v:shape id="_x0000_i1039" type="#_x0000_t75" style="width:20.25pt;height:28.5pt" fillcolor="window">
            <v:imagedata r:id="rId16" o:title=""/>
          </v:shape>
        </w:pict>
      </w:r>
      <w:r w:rsidRPr="00B01D48">
        <w:rPr>
          <w:sz w:val="28"/>
          <w:szCs w:val="28"/>
        </w:rPr>
        <w:t xml:space="preserve"> – нормированное значение КЕО;</w:t>
      </w:r>
    </w:p>
    <w:p w:rsidR="00D57DD9" w:rsidRPr="00B01D48" w:rsidRDefault="00D57DD9" w:rsidP="00B01D48">
      <w:pPr>
        <w:shd w:val="clear" w:color="auto" w:fill="FFFFFF"/>
        <w:spacing w:line="360" w:lineRule="auto"/>
        <w:ind w:firstLine="709"/>
        <w:jc w:val="both"/>
        <w:rPr>
          <w:sz w:val="28"/>
          <w:szCs w:val="28"/>
        </w:rPr>
      </w:pPr>
      <w:r w:rsidRPr="00B01D48">
        <w:rPr>
          <w:sz w:val="28"/>
          <w:szCs w:val="28"/>
          <w:lang w:val="en-US"/>
        </w:rPr>
        <w:t>S</w:t>
      </w:r>
      <w:r w:rsidRPr="00B01D48">
        <w:rPr>
          <w:sz w:val="28"/>
          <w:szCs w:val="28"/>
          <w:vertAlign w:val="subscript"/>
        </w:rPr>
        <w:t>0</w:t>
      </w:r>
      <w:r w:rsidRPr="00B01D48">
        <w:rPr>
          <w:sz w:val="28"/>
          <w:szCs w:val="28"/>
        </w:rPr>
        <w:t xml:space="preserve"> и </w:t>
      </w:r>
      <w:r w:rsidRPr="00B01D48">
        <w:rPr>
          <w:sz w:val="28"/>
          <w:szCs w:val="28"/>
          <w:lang w:val="en-US"/>
        </w:rPr>
        <w:t>S</w:t>
      </w:r>
      <w:r w:rsidRPr="00B01D48">
        <w:rPr>
          <w:sz w:val="28"/>
          <w:szCs w:val="28"/>
          <w:vertAlign w:val="subscript"/>
        </w:rPr>
        <w:t>ф</w:t>
      </w:r>
      <w:r w:rsidRPr="00B01D48">
        <w:rPr>
          <w:sz w:val="28"/>
          <w:szCs w:val="28"/>
        </w:rPr>
        <w:t xml:space="preserve"> – площадь окон и фонарей;</w:t>
      </w:r>
    </w:p>
    <w:p w:rsidR="00D57DD9" w:rsidRPr="00B01D48" w:rsidRDefault="00D57DD9" w:rsidP="00B01D48">
      <w:pPr>
        <w:shd w:val="clear" w:color="auto" w:fill="FFFFFF"/>
        <w:spacing w:line="360" w:lineRule="auto"/>
        <w:ind w:firstLine="709"/>
        <w:jc w:val="both"/>
        <w:rPr>
          <w:sz w:val="28"/>
          <w:szCs w:val="28"/>
        </w:rPr>
      </w:pPr>
      <w:r w:rsidRPr="00B01D48">
        <w:rPr>
          <w:sz w:val="28"/>
          <w:szCs w:val="28"/>
          <w:lang w:val="en-US"/>
        </w:rPr>
        <w:t>S</w:t>
      </w:r>
      <w:r w:rsidRPr="00B01D48">
        <w:rPr>
          <w:sz w:val="28"/>
          <w:szCs w:val="28"/>
          <w:vertAlign w:val="subscript"/>
        </w:rPr>
        <w:t>п</w:t>
      </w:r>
      <w:r w:rsidRPr="00B01D48">
        <w:rPr>
          <w:sz w:val="28"/>
          <w:szCs w:val="28"/>
        </w:rPr>
        <w:t xml:space="preserve"> – площадь пола;</w:t>
      </w:r>
    </w:p>
    <w:p w:rsidR="007E4813" w:rsidRPr="007441C7" w:rsidRDefault="00D57DD9" w:rsidP="00B01D48">
      <w:pPr>
        <w:shd w:val="clear" w:color="auto" w:fill="FFFFFF"/>
        <w:spacing w:line="360" w:lineRule="auto"/>
        <w:ind w:firstLine="709"/>
        <w:jc w:val="both"/>
        <w:rPr>
          <w:sz w:val="28"/>
          <w:szCs w:val="28"/>
        </w:rPr>
      </w:pPr>
      <w:r w:rsidRPr="00B01D48">
        <w:rPr>
          <w:sz w:val="28"/>
          <w:szCs w:val="28"/>
        </w:rPr>
        <w:t>η</w:t>
      </w:r>
      <w:r w:rsidRPr="00B01D48">
        <w:rPr>
          <w:sz w:val="28"/>
          <w:szCs w:val="28"/>
          <w:vertAlign w:val="subscript"/>
        </w:rPr>
        <w:t>0</w:t>
      </w:r>
      <w:r w:rsidRPr="00B01D48">
        <w:rPr>
          <w:sz w:val="28"/>
          <w:szCs w:val="28"/>
        </w:rPr>
        <w:t xml:space="preserve"> и η</w:t>
      </w:r>
      <w:r w:rsidRPr="00B01D48">
        <w:rPr>
          <w:sz w:val="28"/>
          <w:szCs w:val="28"/>
          <w:vertAlign w:val="subscript"/>
        </w:rPr>
        <w:t>ф</w:t>
      </w:r>
      <w:r w:rsidRPr="00B01D48">
        <w:rPr>
          <w:sz w:val="28"/>
          <w:szCs w:val="28"/>
        </w:rPr>
        <w:t xml:space="preserve"> – световые характеристики окна и фонаря (ориентировочно приняты для окон 8,0 – 15,0, для фонарей 3,0 – 5,0).</w:t>
      </w:r>
    </w:p>
    <w:p w:rsidR="00D57DD9" w:rsidRPr="00B01D48" w:rsidRDefault="00D57DD9" w:rsidP="00B01D48">
      <w:pPr>
        <w:shd w:val="clear" w:color="auto" w:fill="FFFFFF"/>
        <w:spacing w:line="360" w:lineRule="auto"/>
        <w:ind w:firstLine="709"/>
        <w:jc w:val="both"/>
        <w:rPr>
          <w:sz w:val="28"/>
          <w:szCs w:val="28"/>
        </w:rPr>
      </w:pPr>
      <w:r w:rsidRPr="00B01D48">
        <w:rPr>
          <w:sz w:val="28"/>
          <w:szCs w:val="28"/>
        </w:rPr>
        <w:t>Световая характеристика окон (η</w:t>
      </w:r>
      <w:r w:rsidRPr="00B01D48">
        <w:rPr>
          <w:sz w:val="28"/>
          <w:szCs w:val="28"/>
          <w:vertAlign w:val="subscript"/>
        </w:rPr>
        <w:t>о</w:t>
      </w:r>
      <w:r w:rsidRPr="00B01D48">
        <w:rPr>
          <w:sz w:val="28"/>
          <w:szCs w:val="28"/>
        </w:rPr>
        <w:t>) оценивается по таблице 26 с учетом характеристики помещения, а световая характеристика фонаря или светового проема (η</w:t>
      </w:r>
      <w:r w:rsidRPr="00B01D48">
        <w:rPr>
          <w:sz w:val="28"/>
          <w:szCs w:val="28"/>
          <w:vertAlign w:val="subscript"/>
        </w:rPr>
        <w:t>ф</w:t>
      </w:r>
      <w:r w:rsidRPr="00B01D48">
        <w:rPr>
          <w:sz w:val="28"/>
          <w:szCs w:val="28"/>
        </w:rPr>
        <w:t>) – по таблицам 31 и 32 приложения 5 СНиП ΙΙ-4-79 с учетом характеристик помещения и фонарей.</w:t>
      </w:r>
    </w:p>
    <w:p w:rsidR="00D57DD9" w:rsidRPr="00B01D48" w:rsidRDefault="00D57DD9" w:rsidP="00B01D48">
      <w:pPr>
        <w:shd w:val="clear" w:color="auto" w:fill="FFFFFF"/>
        <w:spacing w:line="360" w:lineRule="auto"/>
        <w:ind w:firstLine="709"/>
        <w:jc w:val="both"/>
        <w:rPr>
          <w:sz w:val="28"/>
          <w:szCs w:val="28"/>
        </w:rPr>
      </w:pPr>
      <w:r w:rsidRPr="00B01D48">
        <w:rPr>
          <w:sz w:val="28"/>
          <w:szCs w:val="28"/>
        </w:rPr>
        <w:t>Коэффициенты, учитывающие затенение окон противостоящими зданиями (К</w:t>
      </w:r>
      <w:r w:rsidRPr="00B01D48">
        <w:rPr>
          <w:sz w:val="28"/>
          <w:szCs w:val="28"/>
          <w:vertAlign w:val="subscript"/>
        </w:rPr>
        <w:t>зд</w:t>
      </w:r>
      <w:r w:rsidRPr="00B01D48">
        <w:rPr>
          <w:sz w:val="28"/>
          <w:szCs w:val="28"/>
        </w:rPr>
        <w:t>), тип фонаря (К</w:t>
      </w:r>
      <w:r w:rsidRPr="00B01D48">
        <w:rPr>
          <w:sz w:val="28"/>
          <w:szCs w:val="28"/>
          <w:vertAlign w:val="subscript"/>
        </w:rPr>
        <w:t>ф</w:t>
      </w:r>
      <w:r w:rsidRPr="00B01D48">
        <w:rPr>
          <w:sz w:val="28"/>
          <w:szCs w:val="28"/>
        </w:rPr>
        <w:t>) определяются по таблице 3 СНиП II-4-79; К</w:t>
      </w:r>
      <w:r w:rsidRPr="00B01D48">
        <w:rPr>
          <w:sz w:val="28"/>
          <w:szCs w:val="28"/>
          <w:vertAlign w:val="subscript"/>
        </w:rPr>
        <w:t>з</w:t>
      </w:r>
      <w:r w:rsidRPr="00B01D48">
        <w:rPr>
          <w:sz w:val="28"/>
          <w:szCs w:val="28"/>
        </w:rPr>
        <w:t xml:space="preserve"> – коэффициент запаса принимается по таблице 5.</w:t>
      </w:r>
    </w:p>
    <w:p w:rsidR="00D57DD9" w:rsidRPr="00B01D48" w:rsidRDefault="00D57DD9" w:rsidP="00B01D48">
      <w:pPr>
        <w:shd w:val="clear" w:color="auto" w:fill="FFFFFF"/>
        <w:spacing w:line="360" w:lineRule="auto"/>
        <w:ind w:firstLine="709"/>
        <w:jc w:val="both"/>
        <w:rPr>
          <w:sz w:val="28"/>
          <w:szCs w:val="28"/>
        </w:rPr>
      </w:pPr>
      <w:r w:rsidRPr="00B01D48">
        <w:rPr>
          <w:sz w:val="28"/>
          <w:szCs w:val="28"/>
        </w:rPr>
        <w:t>При боковом освещении до проведения работ необходимо оценить отношение ширины (глубины) помещений (В) к расстоянию от уровня условной рабочей поверхности до верхнего края окна (h</w:t>
      </w:r>
      <w:r w:rsidRPr="00B01D48">
        <w:rPr>
          <w:sz w:val="28"/>
          <w:szCs w:val="28"/>
          <w:vertAlign w:val="subscript"/>
        </w:rPr>
        <w:t>1</w:t>
      </w:r>
      <w:r w:rsidRPr="00B01D48">
        <w:rPr>
          <w:sz w:val="28"/>
          <w:szCs w:val="28"/>
        </w:rPr>
        <w:t>).</w:t>
      </w:r>
    </w:p>
    <w:p w:rsidR="00D57DD9" w:rsidRPr="00B01D48" w:rsidRDefault="00D57DD9" w:rsidP="00B01D48">
      <w:pPr>
        <w:shd w:val="clear" w:color="auto" w:fill="FFFFFF"/>
        <w:spacing w:line="360" w:lineRule="auto"/>
        <w:ind w:firstLine="709"/>
        <w:jc w:val="both"/>
        <w:rPr>
          <w:sz w:val="28"/>
          <w:szCs w:val="28"/>
        </w:rPr>
      </w:pPr>
      <w:r w:rsidRPr="00B01D48">
        <w:rPr>
          <w:sz w:val="28"/>
          <w:szCs w:val="28"/>
        </w:rPr>
        <w:t>Общий коэффициент (рис.2.4.3.) светопропускания (τ</w:t>
      </w:r>
      <w:r w:rsidRPr="00B01D48">
        <w:rPr>
          <w:sz w:val="28"/>
          <w:szCs w:val="28"/>
          <w:vertAlign w:val="subscript"/>
        </w:rPr>
        <w:t>0</w:t>
      </w:r>
      <w:r w:rsidRPr="00B01D48">
        <w:rPr>
          <w:sz w:val="28"/>
          <w:szCs w:val="28"/>
        </w:rPr>
        <w:t>), зависит от коэффициентов светопропускания материала (τ</w:t>
      </w:r>
      <w:r w:rsidRPr="00B01D48">
        <w:rPr>
          <w:sz w:val="28"/>
          <w:szCs w:val="28"/>
          <w:vertAlign w:val="subscript"/>
        </w:rPr>
        <w:t>1</w:t>
      </w:r>
      <w:r w:rsidRPr="00B01D48">
        <w:rPr>
          <w:sz w:val="28"/>
          <w:szCs w:val="28"/>
        </w:rPr>
        <w:t>), коэффициентов, учитывающих потери света в переплетах светопроема (τ</w:t>
      </w:r>
      <w:r w:rsidRPr="00B01D48">
        <w:rPr>
          <w:sz w:val="28"/>
          <w:szCs w:val="28"/>
          <w:vertAlign w:val="subscript"/>
        </w:rPr>
        <w:t>2</w:t>
      </w:r>
      <w:r w:rsidRPr="00B01D48">
        <w:rPr>
          <w:sz w:val="28"/>
          <w:szCs w:val="28"/>
        </w:rPr>
        <w:t>), потери света в несущих конструкциях (τ</w:t>
      </w:r>
      <w:r w:rsidRPr="00B01D48">
        <w:rPr>
          <w:sz w:val="28"/>
          <w:szCs w:val="28"/>
          <w:vertAlign w:val="subscript"/>
        </w:rPr>
        <w:t>3</w:t>
      </w:r>
      <w:r w:rsidRPr="00B01D48">
        <w:rPr>
          <w:sz w:val="28"/>
          <w:szCs w:val="28"/>
        </w:rPr>
        <w:t>), потери света в солнцезащитных устройствах (τ</w:t>
      </w:r>
      <w:r w:rsidRPr="00B01D48">
        <w:rPr>
          <w:sz w:val="28"/>
          <w:szCs w:val="28"/>
          <w:vertAlign w:val="subscript"/>
        </w:rPr>
        <w:t>4</w:t>
      </w:r>
      <w:r w:rsidRPr="00B01D48">
        <w:rPr>
          <w:sz w:val="28"/>
          <w:szCs w:val="28"/>
        </w:rPr>
        <w:t>), потери света в защитной сетке, устанавливаемой под фонарями (τ</w:t>
      </w:r>
      <w:r w:rsidRPr="00B01D48">
        <w:rPr>
          <w:sz w:val="28"/>
          <w:szCs w:val="28"/>
          <w:vertAlign w:val="subscript"/>
        </w:rPr>
        <w:t>5</w:t>
      </w:r>
      <w:r w:rsidRPr="00B01D48">
        <w:rPr>
          <w:sz w:val="28"/>
          <w:szCs w:val="28"/>
        </w:rPr>
        <w:t>=0,9). Значения коэффициентов приведены в СНиП II-4-79 приложения 5 таблицы 28, 29.</w:t>
      </w:r>
    </w:p>
    <w:p w:rsidR="00D57DD9" w:rsidRPr="00B01D48" w:rsidRDefault="00D57DD9" w:rsidP="00B01D48">
      <w:pPr>
        <w:shd w:val="clear" w:color="auto" w:fill="FFFFFF"/>
        <w:spacing w:line="360" w:lineRule="auto"/>
        <w:ind w:firstLine="709"/>
        <w:jc w:val="both"/>
        <w:rPr>
          <w:sz w:val="28"/>
          <w:szCs w:val="28"/>
        </w:rPr>
      </w:pPr>
      <w:r w:rsidRPr="00B01D48">
        <w:rPr>
          <w:sz w:val="28"/>
          <w:szCs w:val="28"/>
        </w:rPr>
        <w:t>Коэффициенты, которые учитывают повышение КЕО от отражения света (</w:t>
      </w:r>
      <w:r w:rsidRPr="00B01D48">
        <w:rPr>
          <w:sz w:val="28"/>
          <w:szCs w:val="28"/>
          <w:lang w:val="en-US"/>
        </w:rPr>
        <w:t>r</w:t>
      </w:r>
      <w:r w:rsidRPr="00B01D48">
        <w:rPr>
          <w:sz w:val="28"/>
          <w:szCs w:val="28"/>
          <w:vertAlign w:val="subscript"/>
        </w:rPr>
        <w:t>1</w:t>
      </w:r>
      <w:r w:rsidRPr="00B01D48">
        <w:rPr>
          <w:sz w:val="28"/>
          <w:szCs w:val="28"/>
        </w:rPr>
        <w:t xml:space="preserve"> и </w:t>
      </w:r>
      <w:r w:rsidRPr="00B01D48">
        <w:rPr>
          <w:sz w:val="28"/>
          <w:szCs w:val="28"/>
          <w:lang w:val="en-US"/>
        </w:rPr>
        <w:t>r</w:t>
      </w:r>
      <w:r w:rsidRPr="00B01D48">
        <w:rPr>
          <w:sz w:val="28"/>
          <w:szCs w:val="28"/>
          <w:vertAlign w:val="subscript"/>
        </w:rPr>
        <w:t>2</w:t>
      </w:r>
      <w:r w:rsidRPr="00B01D48">
        <w:rPr>
          <w:sz w:val="28"/>
          <w:szCs w:val="28"/>
        </w:rPr>
        <w:t>) находят по таблицам 30 и 33 приложения 5 СНиП ΙΙ-4-79 с учётом коэффициента отражения (ρ</w:t>
      </w:r>
      <w:r w:rsidRPr="00B01D48">
        <w:rPr>
          <w:sz w:val="28"/>
          <w:szCs w:val="28"/>
          <w:vertAlign w:val="subscript"/>
        </w:rPr>
        <w:t>ср</w:t>
      </w:r>
      <w:r w:rsidRPr="00B01D48">
        <w:rPr>
          <w:sz w:val="28"/>
          <w:szCs w:val="28"/>
        </w:rPr>
        <w:t xml:space="preserve">) и характеристик помещения. </w:t>
      </w:r>
    </w:p>
    <w:p w:rsidR="00422AE9" w:rsidRPr="007E4813" w:rsidRDefault="00D57DD9" w:rsidP="007E4813">
      <w:pPr>
        <w:shd w:val="clear" w:color="auto" w:fill="FFFFFF"/>
        <w:spacing w:line="360" w:lineRule="auto"/>
        <w:ind w:firstLine="709"/>
        <w:jc w:val="both"/>
        <w:rPr>
          <w:sz w:val="28"/>
          <w:szCs w:val="28"/>
        </w:rPr>
      </w:pPr>
      <w:r w:rsidRPr="00B01D48">
        <w:rPr>
          <w:sz w:val="28"/>
          <w:szCs w:val="28"/>
        </w:rPr>
        <w:t>Чтобы правильно рассчитать площадь световых проемов (в свету) при боковом (S</w:t>
      </w:r>
      <w:r w:rsidRPr="00B01D48">
        <w:rPr>
          <w:sz w:val="28"/>
          <w:szCs w:val="28"/>
          <w:vertAlign w:val="subscript"/>
        </w:rPr>
        <w:t>0</w:t>
      </w:r>
      <w:r w:rsidRPr="00B01D48">
        <w:rPr>
          <w:sz w:val="28"/>
          <w:szCs w:val="28"/>
        </w:rPr>
        <w:t>) или верхнем (S</w:t>
      </w:r>
      <w:r w:rsidRPr="00B01D48">
        <w:rPr>
          <w:sz w:val="28"/>
          <w:szCs w:val="28"/>
          <w:vertAlign w:val="subscript"/>
        </w:rPr>
        <w:t>ф</w:t>
      </w:r>
      <w:r w:rsidRPr="00B01D48">
        <w:rPr>
          <w:sz w:val="28"/>
          <w:szCs w:val="28"/>
        </w:rPr>
        <w:t>) освещении, необходимо знать не только параметры проектируемого помещения, но и виды работ, для которых проектируется здание, в каком световом климате Украины или СНГ строится объект, взаимное расположение объектов.</w:t>
      </w:r>
      <w:bookmarkStart w:id="1" w:name="_GoBack"/>
      <w:bookmarkEnd w:id="1"/>
    </w:p>
    <w:sectPr w:rsidR="00422AE9" w:rsidRPr="007E4813" w:rsidSect="00B01D4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DD9"/>
    <w:rsid w:val="00045338"/>
    <w:rsid w:val="00056B7B"/>
    <w:rsid w:val="000B13DB"/>
    <w:rsid w:val="00105BA2"/>
    <w:rsid w:val="0017581F"/>
    <w:rsid w:val="0023291B"/>
    <w:rsid w:val="0027492B"/>
    <w:rsid w:val="002A501F"/>
    <w:rsid w:val="0032401A"/>
    <w:rsid w:val="0034778B"/>
    <w:rsid w:val="00422AE9"/>
    <w:rsid w:val="00485EEA"/>
    <w:rsid w:val="00486787"/>
    <w:rsid w:val="004A5472"/>
    <w:rsid w:val="004B7E74"/>
    <w:rsid w:val="004D6E19"/>
    <w:rsid w:val="0051326A"/>
    <w:rsid w:val="0052238C"/>
    <w:rsid w:val="0059454B"/>
    <w:rsid w:val="006F5AE7"/>
    <w:rsid w:val="007441C7"/>
    <w:rsid w:val="00770DDB"/>
    <w:rsid w:val="00776F77"/>
    <w:rsid w:val="007929C9"/>
    <w:rsid w:val="007E4813"/>
    <w:rsid w:val="007F76FE"/>
    <w:rsid w:val="0082037C"/>
    <w:rsid w:val="00822F05"/>
    <w:rsid w:val="00877491"/>
    <w:rsid w:val="008839EF"/>
    <w:rsid w:val="008C6A36"/>
    <w:rsid w:val="008D2865"/>
    <w:rsid w:val="008E1B98"/>
    <w:rsid w:val="0096227B"/>
    <w:rsid w:val="009B3BD7"/>
    <w:rsid w:val="009F5464"/>
    <w:rsid w:val="009F78B9"/>
    <w:rsid w:val="00A22998"/>
    <w:rsid w:val="00A25F40"/>
    <w:rsid w:val="00A41917"/>
    <w:rsid w:val="00A512D1"/>
    <w:rsid w:val="00A716FB"/>
    <w:rsid w:val="00A72BAE"/>
    <w:rsid w:val="00AC3EF0"/>
    <w:rsid w:val="00B01D48"/>
    <w:rsid w:val="00BD0BD1"/>
    <w:rsid w:val="00BE52CC"/>
    <w:rsid w:val="00C90A6E"/>
    <w:rsid w:val="00CD34CC"/>
    <w:rsid w:val="00D06CD1"/>
    <w:rsid w:val="00D26E21"/>
    <w:rsid w:val="00D56122"/>
    <w:rsid w:val="00D57DD9"/>
    <w:rsid w:val="00DB3C95"/>
    <w:rsid w:val="00DC13AE"/>
    <w:rsid w:val="00DC24E7"/>
    <w:rsid w:val="00DC2C34"/>
    <w:rsid w:val="00E40AA1"/>
    <w:rsid w:val="00E678F7"/>
    <w:rsid w:val="00EE5C83"/>
    <w:rsid w:val="00F1162E"/>
    <w:rsid w:val="00F55E0C"/>
    <w:rsid w:val="00FC1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chartTrackingRefBased/>
  <w15:docId w15:val="{5097753C-9036-4E37-A1E2-54A9F8F4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DD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57DD9"/>
    <w:pPr>
      <w:spacing w:after="120"/>
    </w:pPr>
  </w:style>
  <w:style w:type="character" w:customStyle="1" w:styleId="a4">
    <w:name w:val="Основной текст Знак"/>
    <w:link w:val="a3"/>
    <w:uiPriority w:val="99"/>
    <w:semiHidden/>
    <w:rPr>
      <w:sz w:val="24"/>
      <w:szCs w:val="24"/>
    </w:rPr>
  </w:style>
  <w:style w:type="paragraph" w:styleId="2">
    <w:name w:val="Body Text 2"/>
    <w:basedOn w:val="a"/>
    <w:link w:val="20"/>
    <w:uiPriority w:val="99"/>
    <w:rsid w:val="00D57DD9"/>
    <w:pPr>
      <w:spacing w:after="120" w:line="480" w:lineRule="auto"/>
    </w:pPr>
  </w:style>
  <w:style w:type="character" w:customStyle="1" w:styleId="20">
    <w:name w:val="Основной текст 2 Знак"/>
    <w:link w:val="2"/>
    <w:uiPriority w:val="99"/>
    <w:semiHidden/>
    <w:rPr>
      <w:sz w:val="24"/>
      <w:szCs w:val="24"/>
    </w:rPr>
  </w:style>
  <w:style w:type="paragraph" w:styleId="a5">
    <w:name w:val="Block Text"/>
    <w:basedOn w:val="a"/>
    <w:uiPriority w:val="99"/>
    <w:rsid w:val="00D57DD9"/>
    <w:pPr>
      <w:ind w:left="57" w:right="57" w:firstLine="567"/>
      <w:jc w:val="both"/>
    </w:pPr>
    <w:rPr>
      <w:sz w:val="28"/>
      <w:szCs w:val="28"/>
    </w:rPr>
  </w:style>
  <w:style w:type="paragraph" w:styleId="1">
    <w:name w:val="toc 1"/>
    <w:basedOn w:val="a"/>
    <w:next w:val="a"/>
    <w:autoRedefine/>
    <w:uiPriority w:val="99"/>
    <w:semiHidden/>
    <w:rsid w:val="00D57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2577</Words>
  <Characters>14690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MoBIL GROUP</Company>
  <LinksUpToDate>false</LinksUpToDate>
  <CharactersWithSpaces>17233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Admin</dc:creator>
  <cp:keywords/>
  <dc:description/>
  <cp:lastModifiedBy>admin</cp:lastModifiedBy>
  <cp:revision>2</cp:revision>
  <dcterms:created xsi:type="dcterms:W3CDTF">2014-03-13T07:10:00Z</dcterms:created>
  <dcterms:modified xsi:type="dcterms:W3CDTF">2014-03-13T07:10:00Z</dcterms:modified>
</cp:coreProperties>
</file>