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DE" w:rsidRDefault="00DC2BDE">
      <w:pPr>
        <w:jc w:val="center"/>
        <w:rPr>
          <w:b/>
          <w:sz w:val="28"/>
          <w:u w:val="single"/>
        </w:rPr>
      </w:pPr>
    </w:p>
    <w:p w:rsidR="00DC2BDE" w:rsidRDefault="00D8586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Внешняя политика Ирака в 1971-1975 гг.</w:t>
      </w:r>
    </w:p>
    <w:p w:rsidR="00DC2BDE" w:rsidRDefault="00DC2BDE">
      <w:pPr>
        <w:jc w:val="center"/>
        <w:rPr>
          <w:b/>
          <w:sz w:val="28"/>
          <w:u w:val="single"/>
        </w:rPr>
      </w:pPr>
    </w:p>
    <w:p w:rsidR="00DC2BDE" w:rsidRDefault="00DC2BDE">
      <w:pPr>
        <w:jc w:val="both"/>
        <w:rPr>
          <w:sz w:val="24"/>
        </w:rPr>
      </w:pP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Углубление прогрессивных преобразований и позитивный внутриполитический курс правительства Ирака сочетались в эти годы с мерами по укреплению национальной независимости своего государства. Важной составной частью этого курса было расширение и упрочнение всесторонних связей между Ираком и социалистическими странами, прежде всего с Советским Союзом. Торговое, экономическое, техническое сотрудничество с СССР, Венгрией, ГДР, рядом других социалистических стран позволило Ираку осуществить крупные проекты в области нефтедобычи, строительства промышленных предприятий и коммуникаций, развития энергетики и ирригационной сети. Это сотрудничество создало необходимые условия для подготовки и проведения национализации нефтедобывающей промышленности и успешного противодействия попыткам иностранных монополий бойкотировать иракскую нефть на мировом рынке.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После заключения Договора о дружбе и сотрудничестве между Ираком и СССР отношения между ними продолжали развиваться по восходящей линии. Характеризуя значение связей с СССР и другими социалистическими странами, VII региональный съезд ПАСВ отмечал: "Выдвинутый Партией арабского социалистического возрождения и революцией 17 июля лозунг стратегического союза с СССР и другими социалистическими странами правилен как с точки зрения принципов, так и с точки зрения практики. Он не противоречит принципам партии, ее панарабским целям и задачам борьбы за осуществление единства, свободы и социализма, равно как и интересам и чаяниям арабской нации и ее борьбе за освобождение и прогресс". Это сотрудничество стало охватывать самые разнообразные сферы. Только в 1973 г. между двумя странами были заключены соглашение о культурном сотрудничестве, договор о правовой взаимопомощи, соглашения о туризме, об экономическом и техническом сотрудничестве. В марте 1975 г. иракское правительство заключило с СССР соглашение о строительстве ТЭС в Эн-Насирии, в апреле того же года - соглашение о ведении совместных исследований по использованию атомной энергии в мирных целях. В июле 1975 г. Ирак первым из развивающихся государств подписал соглашение о сотрудничестве с Советом Экономической Взаимопомощи.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Отношения Ирака с капиталистическими странами Запада развивались в этот период неровно. Важным для иракского правительства критерием, при помощи которого оно оценивало возможности развития связей с той или иной страной Запада, была ее позиция в отношении урегулирования ближневосточного кризиса, а также перспектив независимого, прогрессивного развития Ирака и других арабских стран. В частности, на развитии Ирака и других арабских стран. В частности, на развитии американо-иракских отношений негативным образом отразилась поддержка, которую оказывали США Израилю в проведении его экспансионистской политики, а также шахскому режиму в Иране. Так, в ноябре 1971 г., когда иранские войска высадились на трех островах Персидского залива, принадлежащих арабским эмиратам Шарджа и Рас-эль-Хайма, Ирак разорвал дипломатические отношения с Ираном и Великобританией. Отношения с США были прекращены еще в 1972 г. шахскому режиму было обещано любое неядерное вооружение для осуществления его гегемонистских замыслов в Персидском заливе, а также помощь американских специалистов в подготовке иранской армии.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 январе 1974 г., после арабо-израильской войны в октябре 1973 г., в ходе которой США и другие империалистические государства полностью поддержали Израиль, VII региональный съезд ПАСВ (партия арабского социалистического возрождения) констатировал: "Противоречие, существующее между нами и этими государствами, особенно США, является фундаментальным, острым и долговременным. Оно может исчезнуть только в результате радикального изменения их линии и их отношения к нам и к нашим существенным проблемам." Исходя из этой позиции, иракское правительство отвергло в 1974 г. предложение США участвовать в совещании стран-экспортеров и импортеров нефти в Вашингтоне, расценив его как попытку закрепить и усилить неравноправный характер отношений между развивающимися странами и империалистическими государствами. В 1975 г. Ирак осудил действия США, направленные на заключение сепаратных сделок между отдельными арабскими странами и Израилем, а также соглашение о разъединении египетских и израильских войск на Синае.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Важной составной частью внешней политики Ирака в 1971-1975 гг. были его отношения с другими арабскими государствами, которые ПАСВ рассматривала как особую сферу своих международных связей. Сюда относился комплекс проблем, касающихся совместной борьбы против израильской агрессии, за осуществление законных прав арабского народа Палестины, а также отношения Ирака с другими арабскими государствами Персидского залива.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 xml:space="preserve">Иракское правительство прежде всего стремилось нормализовать свои отношения с арабскими странами, непосредственно противостоящими израильской агрессии, добиться объединения их усилий и лучшей координации их действий. Однако достижение этих целей осложнялось рядом обстоятельств, в частности особым подходом Ирака к решению ближневосточной проблемы. В эти годы для иракского руководства были характерны отказ от самой идеи политического урегулирования ближневосточного кризиса, признание вооруженной борьбы с Израилем вплоть до его полного уничтожения в качестве единственного средства обеспечения прав арабских народов. По этой причине иракское правительство долгое время отвергало резолюции Совета Безопасности ООН, идею созыва Женевской мирной конференции и другие предложения, направленные на урегулирование конфликта мирными средствами. 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 конце 1968 г. иракское руководство выдвинуло идею создания объединенного военного командования с участием Египта, Сирии, Иордании и Ирака. Президент Египта Насер отверг это предложение, а руководители Сирии и Иордании приняли его. В марте 1969 г. была достигнута договоренность о создании объединенного "Восточного командования", в соответствии с которой на территорию Иордании были введены иракские войска численностью 20 тыс. чел. Однако в результате сентябрьских событий 1970 г. в Иордании между участниками соглашения возникли трения, и в январе 1971 г. иракские войска были выведены из Иордании.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Национализация ИПК ("Ирак Петролеум Компани") в июне 1972 г. укрепила авторитет Ирака в арабском мире. Решение о национализации было немедленно поддержано правительством Сирии, которое в знак солидарности национализировало имущество ИПК на территории своей страны. ЛАГ официально поддержала действия Ирака и Сирии, а ОАПЕК приняла решение о создании специального фонда помощи этим двум странам, выделив им в виде беспроцентного займа соответственно 140,1 млн. и 17,7 млн. долларов на покрытие убытков, связанных с бойкотом капиталистическими странами иракской и сирийской нефти.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 октябре 1973 г. иракские части, направленные в район Голанских высот, оказали помощь Сирии в отражении израильской агрессии. В октябре 1974 г. иракские руководители участвовали в работе Рабатского совещания глав государств и правительств арабских стран, принявшего важные резолюции по палестинской проблеме, в том числе решение о признании ООП единственным законным представителем арабского народа Палестины. После октябрьской войны 1973 г. постепенно начали нормализоваться отношения Ирака с арабскими странами, в частности с Египтом, Ливией и Алжиром.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Что же касается отношений Ирака с арабскими государствами Персидского залива, то они во многом определялись ситуацией, сложившейся в этом районе после ухода оттуда в 1969-1971 гг. британских войск и с ростом военного присутствия Ирана, поддерживаемого США. Стремление противодействовать влиянию Ирана в заливе в известном смысле стимулировало развитие отношений Ирака с арабскими государствами этого района.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Вскоре после прихода к власти баасистское правительство попыталось улучшить ирако-саудовские отношения в надежде на установление конструктивного сотрудничества в деле создания системы совместной безопасности стран Персидского залива. В сентябре 1968 г. состоялись ирако-саудовские переговоры, не внесшие, однако, существенных сдвигов в отношения между двумя странами. В этот период и несколько позднее на ирако-саудовских отношениях негативным образом отражалось различие их позиций по ряду вопросов, в частности в отношении США. В то же время империалистические круги всячески подталкивали Саудовскую Аравию в ее региональной политике на сближение с Ираном, игравшим тогда роль американского жандарма в Персидском заливе. На достижение этой цели был направлен и визит шаха Ирана в Саудовскую Аравию в ноябре 1968 г.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В феврале и мае 1969 г. иракское правительство вновь предложило Саудовской Аравии сотрудничать в обеспечении безопасности залива, но и на этот раз саудовские руководители отвергли это предложение, так как планировали создание оборонительного пакта совместно с Ираном. Ирак дал отрицательную оценку такому курсу саудовского руководства, расценив его как фактор, объективно способствующий включению зоны Персидского залива в сферу влияния США. Такая позиция Ирака практически не претерпела изменений до середины 70-х годов.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Более успешно складывались отношения Ирака с Кувейтом. Вскоре после прихода ПАСВ к власти Кувейт признал новое правительство Ирака, а в конце 1969 г. между двумя государствами было заключено соглашение о сотрудничестве в области информации. Этому предшествовали переговоры о военном сотрудничестве в Персидском заливе (апрель 1969 г.), соглашение о компенсации за национализированную кувейтскую собственность в Ираке (октябрь 1969 г.) и соглашение о сотрудничестве в области добычи и транспортировки нефти (ноябрь 1969 г.). В феврале 1970 г. были возобновлены двусторонние переговоры о демаркации общей границы, а в феврале 1971 г. было заключено новое таможенное соглашение. В июне 1972 г. кувейтское правительство поддержало Ирак в вопросе о национализации ИПК. Однако в декабре 1972 г. дальнейшее развитие сотрудничества двух стран оказалось под угрозой, так как кувейтское правительство было встревожено сообщениями о наращивании иракских вооруженных сил на границе. Пограничный инцидент, имевший место в марте 1973 г., еще больше обострил отношения между двумя странами. Такое положение сохранялось вплоть до 1975 г.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ab/>
        <w:t>Отношение других арабских государств залива к Ираку во многом определялось сдержанной позицией Саудовской Аравии и Кувейта. Ирак приветствовал вывод британских войск из этого региона и поддержал решение о создании в 1970 г. федерации княжеств Персидского залива. Тогда же были заключены соглашения об экономическом сотрудничестве с Бахрейном и Катаром, а в 1973 г. - соглашение с ОАЭ о предоставлении им помощи иракских специалистов. Однако в целом контакты Ирака с этими государствами в 1972-1975 гг. носили ограниченный характер. Настороженное отношение к нему со стороны феодальных монархий залива объяснялось в значительной мере тем, что их руководители рассматривали развертывающиеся в Ираке прогрессивные преобразования, в особенности участие в них иракских коммунистов, как непосредственную угрозу социальной и политической стабильности в своих странах, а панарабские лозунги ПАСВ зачастую воспринимали как стремление ее лидеров распространить свое влияние на весь регион. Поэтому они охотнее шли на сотрудничество с шахским Ираном, нежели с баасистским Ираком. Иракское же правительство в таких условиях оказывало поддержку оппозиционным движениям в странах залива. Так, в первой половине 70-х годов Ирак предоставлял финансовую и другую помощь Народному фронту освобождения Омана.</w:t>
      </w:r>
    </w:p>
    <w:p w:rsidR="00DC2BDE" w:rsidRDefault="00DC2BDE">
      <w:pPr>
        <w:jc w:val="both"/>
        <w:rPr>
          <w:b/>
          <w:sz w:val="28"/>
          <w:u w:val="single"/>
        </w:rPr>
      </w:pPr>
    </w:p>
    <w:p w:rsidR="00DC2BDE" w:rsidRDefault="00D8586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Список используемой литературы</w:t>
      </w:r>
    </w:p>
    <w:p w:rsidR="00DC2BDE" w:rsidRDefault="00DC2BDE">
      <w:pPr>
        <w:jc w:val="center"/>
        <w:rPr>
          <w:b/>
          <w:sz w:val="32"/>
          <w:u w:val="single"/>
        </w:rPr>
      </w:pPr>
    </w:p>
    <w:p w:rsidR="00DC2BDE" w:rsidRDefault="00D85866">
      <w:pPr>
        <w:jc w:val="both"/>
        <w:rPr>
          <w:sz w:val="24"/>
        </w:rPr>
      </w:pPr>
      <w:r>
        <w:rPr>
          <w:sz w:val="24"/>
        </w:rPr>
        <w:t>1. Новейшая история арабских стран Азии. 1917-1985. М., 1988.</w:t>
      </w:r>
    </w:p>
    <w:p w:rsidR="00DC2BDE" w:rsidRDefault="00D85866">
      <w:pPr>
        <w:jc w:val="both"/>
        <w:rPr>
          <w:sz w:val="24"/>
        </w:rPr>
      </w:pPr>
      <w:r>
        <w:rPr>
          <w:sz w:val="24"/>
        </w:rPr>
        <w:t>2. Ниязматов Ш. А. Ирано-иракский конфликт. Исторический очерк. М., 1989.</w:t>
      </w:r>
    </w:p>
    <w:p w:rsidR="00DC2BDE" w:rsidRDefault="00D85866">
      <w:pPr>
        <w:jc w:val="both"/>
        <w:rPr>
          <w:b/>
          <w:sz w:val="28"/>
          <w:u w:val="single"/>
        </w:rPr>
      </w:pPr>
      <w:r>
        <w:rPr>
          <w:sz w:val="24"/>
        </w:rPr>
        <w:t>3. Дмитриев Е. Д. Палестинская трагедия. М., 1986.</w:t>
      </w:r>
      <w:bookmarkStart w:id="0" w:name="_GoBack"/>
      <w:bookmarkEnd w:id="0"/>
    </w:p>
    <w:sectPr w:rsidR="00DC2BDE">
      <w:footerReference w:type="even" r:id="rId6"/>
      <w:footerReference w:type="default" r:id="rId7"/>
      <w:pgSz w:w="11906" w:h="16838"/>
      <w:pgMar w:top="1134" w:right="850" w:bottom="8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DE" w:rsidRDefault="00D85866">
      <w:r>
        <w:separator/>
      </w:r>
    </w:p>
  </w:endnote>
  <w:endnote w:type="continuationSeparator" w:id="0">
    <w:p w:rsidR="00DC2BDE" w:rsidRDefault="00D8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DE" w:rsidRDefault="00D8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2BDE" w:rsidRDefault="00DC2B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BDE" w:rsidRDefault="00D858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DC2BDE" w:rsidRDefault="00DC2B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DE" w:rsidRDefault="00D85866">
      <w:r>
        <w:separator/>
      </w:r>
    </w:p>
  </w:footnote>
  <w:footnote w:type="continuationSeparator" w:id="0">
    <w:p w:rsidR="00DC2BDE" w:rsidRDefault="00D85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866"/>
    <w:rsid w:val="003D030D"/>
    <w:rsid w:val="00D85866"/>
    <w:rsid w:val="00D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7099A-7019-4079-9CB6-00757733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Ирака в 1971-1975 гг.</dc:title>
  <dc:subject/>
  <dc:creator>Лебедев Денис Михайлович</dc:creator>
  <cp:keywords/>
  <cp:lastModifiedBy>admin</cp:lastModifiedBy>
  <cp:revision>2</cp:revision>
  <dcterms:created xsi:type="dcterms:W3CDTF">2014-02-08T06:36:00Z</dcterms:created>
  <dcterms:modified xsi:type="dcterms:W3CDTF">2014-02-08T06:36:00Z</dcterms:modified>
</cp:coreProperties>
</file>