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0B" w:rsidRDefault="00121C0B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B6ECF" w:rsidRPr="00723CEE" w:rsidRDefault="009B6ECF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23CEE" w:rsidRPr="00723CEE" w:rsidRDefault="00723CEE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23CEE" w:rsidRPr="00723CEE" w:rsidRDefault="00723CEE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23CEE" w:rsidRPr="00723CEE" w:rsidRDefault="00723CEE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23CEE" w:rsidRPr="00723CEE" w:rsidRDefault="00723CEE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Реферат на тему:</w:t>
      </w:r>
    </w:p>
    <w:p w:rsidR="007E6057" w:rsidRPr="00723CEE" w:rsidRDefault="00121C0B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32"/>
        </w:rPr>
      </w:pPr>
      <w:r w:rsidRPr="00723CEE">
        <w:rPr>
          <w:rFonts w:ascii="Times New Roman" w:hAnsi="Times New Roman"/>
          <w:sz w:val="28"/>
          <w:szCs w:val="32"/>
        </w:rPr>
        <w:t>Внутренняя политика Людовика IX Святого</w:t>
      </w:r>
    </w:p>
    <w:p w:rsidR="00121C0B" w:rsidRPr="00723CEE" w:rsidRDefault="00121C0B" w:rsidP="00723CEE">
      <w:pPr>
        <w:suppressAutoHyphens/>
        <w:spacing w:line="360" w:lineRule="auto"/>
        <w:ind w:firstLine="709"/>
        <w:rPr>
          <w:rFonts w:ascii="Times New Roman" w:hAnsi="Times New Roman"/>
          <w:sz w:val="28"/>
          <w:szCs w:val="32"/>
        </w:rPr>
      </w:pPr>
    </w:p>
    <w:p w:rsidR="00121C0B" w:rsidRPr="00723CEE" w:rsidRDefault="00723CEE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32"/>
        </w:rPr>
        <w:br w:type="page"/>
      </w:r>
      <w:r w:rsidR="00121C0B" w:rsidRPr="00723CEE">
        <w:rPr>
          <w:rFonts w:ascii="Times New Roman" w:hAnsi="Times New Roman"/>
          <w:sz w:val="28"/>
          <w:szCs w:val="32"/>
        </w:rPr>
        <w:t>План</w:t>
      </w:r>
    </w:p>
    <w:p w:rsidR="00121C0B" w:rsidRPr="00723CEE" w:rsidRDefault="00121C0B" w:rsidP="00723CEE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  <w:lang w:val="en-US"/>
        </w:rPr>
      </w:pPr>
      <w:r w:rsidRPr="00723CEE">
        <w:rPr>
          <w:rFonts w:ascii="Times New Roman" w:hAnsi="Times New Roman"/>
          <w:sz w:val="28"/>
          <w:szCs w:val="28"/>
        </w:rPr>
        <w:t>1. Внутренняя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политика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Людовика Святого: феодальная в</w:t>
      </w:r>
      <w:r w:rsidR="00723CEE">
        <w:rPr>
          <w:rFonts w:ascii="Times New Roman" w:hAnsi="Times New Roman"/>
          <w:sz w:val="28"/>
          <w:szCs w:val="28"/>
        </w:rPr>
        <w:t>ойна и война с Англией</w:t>
      </w:r>
    </w:p>
    <w:p w:rsidR="00121C0B" w:rsidRPr="00723CEE" w:rsidRDefault="00121C0B" w:rsidP="00723CEE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2. Людовик ІХ Святой и его судебно – административные реформы</w:t>
      </w:r>
    </w:p>
    <w:p w:rsidR="00121C0B" w:rsidRPr="00723CEE" w:rsidRDefault="00121C0B" w:rsidP="00723CEE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3. Королевские финансы</w:t>
      </w:r>
    </w:p>
    <w:p w:rsidR="00121C0B" w:rsidRPr="00723CEE" w:rsidRDefault="00121C0B" w:rsidP="00723CEE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Выводы</w:t>
      </w:r>
    </w:p>
    <w:p w:rsidR="00121C0B" w:rsidRPr="00723CEE" w:rsidRDefault="00723CEE" w:rsidP="00723CEE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</w:t>
      </w:r>
      <w:r w:rsidR="00121C0B" w:rsidRPr="00723CEE">
        <w:rPr>
          <w:rFonts w:ascii="Times New Roman" w:hAnsi="Times New Roman"/>
          <w:sz w:val="28"/>
          <w:szCs w:val="28"/>
        </w:rPr>
        <w:t>уры</w:t>
      </w:r>
    </w:p>
    <w:p w:rsidR="00121C0B" w:rsidRPr="00723CEE" w:rsidRDefault="00121C0B" w:rsidP="00723CEE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121C0B" w:rsidRPr="00723CEE" w:rsidRDefault="00723CEE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br w:type="page"/>
      </w:r>
      <w:r w:rsidR="00121C0B" w:rsidRPr="00723CEE">
        <w:rPr>
          <w:rFonts w:ascii="Times New Roman" w:hAnsi="Times New Roman"/>
          <w:sz w:val="28"/>
          <w:szCs w:val="28"/>
        </w:rPr>
        <w:t>1. Внутренняя</w:t>
      </w:r>
      <w:r w:rsidRPr="00723CEE">
        <w:rPr>
          <w:rFonts w:ascii="Times New Roman" w:hAnsi="Times New Roman"/>
          <w:sz w:val="28"/>
          <w:szCs w:val="28"/>
        </w:rPr>
        <w:t xml:space="preserve"> </w:t>
      </w:r>
      <w:r w:rsidR="00121C0B" w:rsidRPr="00723CEE">
        <w:rPr>
          <w:rFonts w:ascii="Times New Roman" w:hAnsi="Times New Roman"/>
          <w:sz w:val="28"/>
          <w:szCs w:val="28"/>
        </w:rPr>
        <w:t>политика</w:t>
      </w:r>
      <w:r w:rsidRPr="00723CEE">
        <w:rPr>
          <w:rFonts w:ascii="Times New Roman" w:hAnsi="Times New Roman"/>
          <w:sz w:val="28"/>
          <w:szCs w:val="28"/>
        </w:rPr>
        <w:t xml:space="preserve"> </w:t>
      </w:r>
      <w:r w:rsidR="00121C0B" w:rsidRPr="00723CEE">
        <w:rPr>
          <w:rFonts w:ascii="Times New Roman" w:hAnsi="Times New Roman"/>
          <w:sz w:val="28"/>
          <w:szCs w:val="28"/>
        </w:rPr>
        <w:t>Людовика Святого: фео</w:t>
      </w:r>
      <w:r w:rsidRPr="00723CEE">
        <w:rPr>
          <w:rFonts w:ascii="Times New Roman" w:hAnsi="Times New Roman"/>
          <w:sz w:val="28"/>
          <w:szCs w:val="28"/>
        </w:rPr>
        <w:t>дальная война и война с Англией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Война 1242г. была одним из многочисленных эпизодов этого векового соперничества. Вместе с тем она является и последней конвульсией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умирающего феодализма. В Пуату – главном центре духа сеньориальной независимости - к ужасу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крайне непостоянной и недисциплинированной знати упрочил свое господство Капетинг Альфонс, граф Пуатье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и брат Людовика Святого. В 1241 г. бороны Пуату начинают волноваться, зазывать тайные собрания, подстрекать друг друга к сопро</w:t>
      </w:r>
      <w:r w:rsidR="00723CEE">
        <w:rPr>
          <w:rFonts w:ascii="Times New Roman" w:hAnsi="Times New Roman"/>
          <w:sz w:val="28"/>
          <w:szCs w:val="28"/>
        </w:rPr>
        <w:t>тивлению. Зависть одной женщины</w:t>
      </w:r>
      <w:r w:rsidRPr="00723CEE">
        <w:rPr>
          <w:rFonts w:ascii="Times New Roman" w:hAnsi="Times New Roman"/>
          <w:sz w:val="28"/>
          <w:szCs w:val="28"/>
        </w:rPr>
        <w:t>, Изабеллы, графини Маршской, вдовы Иоанна Безземельного, взбешенной пренебрежением, которое оказали ей королевы во время совещаний в Пуатье, объединила всех недовольных. Коалиция, образованная Гуго Маршским, быстро Аженэ, граф Тулузский, виконт Нарбоннский, английский король, сын Изабеллы Маршской, и даже король Арагонский, владелец Монпелье, которому грозила опасность быть вытесненным из Лангедока. Граф Маршский как бы торопится сыграть свою роль. Он является в Пуатье, публично бросает вызов своему сюзерену, графу Альфонсу, поджигает в знак разрыва дом, в знак разрыва дом, в котором жил, и покидает город. Людовика IX ждал лишь этого объявления войны, чтобы выступить в поле. Он должен был предупредить коалицию и нанести ей решительный удар, прежде чем английский король, высадившийся в Сентонже, успел бы собрать вокруг себя силы своих многочисленных союзников.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В то время, как капетингский флот собрался у Ла-Рошели, сохранявшей верность французскому королю, и крейсировал вдоль берегов Сентонжа и Вандел, королевская армия под личным предводительством Людовика IX вступила в Пуату и одно за другим, заняла все укрепленные места. Устрашенные пуатусы напрасно разоряли страну перед врагом, засыпа</w:t>
      </w:r>
      <w:r w:rsidR="00723CEE" w:rsidRPr="00723CEE">
        <w:rPr>
          <w:rFonts w:ascii="Times New Roman" w:hAnsi="Times New Roman"/>
          <w:sz w:val="28"/>
          <w:szCs w:val="28"/>
        </w:rPr>
        <w:t>ли колодцы, отравляли источники</w:t>
      </w:r>
      <w:r w:rsidRPr="00723CEE">
        <w:rPr>
          <w:rFonts w:ascii="Times New Roman" w:hAnsi="Times New Roman"/>
          <w:sz w:val="28"/>
          <w:szCs w:val="28"/>
        </w:rPr>
        <w:t>: ничто не могло удержать французов. Последние усилие отдал их в руки Фронтнэ, главную крепость графа Маршского, которую защищал собственный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сын, попавший в руки Людовика Святого. Гуго Маршский погиб, и вмести с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ним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погибло владычество англичан в Пуату. Только теперь английский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король решился покинуть Руан и двинуться на встречу победоносному врагу; но и на этот раз он опоздал, как всегда (июль1242г.).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В первом сражении Людовика IX принудил англичан очистить Тельбургский мост, что дало ему возможность перейти Шаранту. Спустя два дня он снова встретился с врагом под стенами Сэнта</w:t>
      </w:r>
      <w:r w:rsidR="00E423D0">
        <w:rPr>
          <w:rFonts w:ascii="Times New Roman" w:hAnsi="Times New Roman"/>
          <w:sz w:val="28"/>
          <w:szCs w:val="28"/>
        </w:rPr>
        <w:t xml:space="preserve"> (22 июля 1242г.)</w:t>
      </w:r>
      <w:r w:rsidR="00E423D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и разбил его наголову. Впечатление. Произведенное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этой победой, было несравненно важны, чем само сражение, Генрих III во всю прыть ускакал из Сэнта, бросая по дороге свой багаж, утварь из своей часовни и реликвии, Он остановился лишь в Блэ, а почувствовал себя в безопасности лишь за Гаронной, в Бордо. Как и всякий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побежденный, он обвинял своих союзников предательстве и особенно проклинал графа Маршского; написал императору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 xml:space="preserve">Фридриху II жалобное письмо, в котором признавался, что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 xml:space="preserve"> переехал в Гасконь, так как, не желает рисковать жизнью, не мог оставаться среди вероломного и неразумного населения Пуату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. Людовика IX готовился идти на Бордо, но в Гэлэ заболел и дизентерия начала косить его армию. Он считал свою победу достаточной и только пожал ее плоды. Потеряв надежду на спасение, Гуго Маршский вместе с женой, надменной королевой Изабеллой, и двумя сыновьями отправился к победителю и пал к его ногам. Людовик предписал им тяжелые условия; в Пуату навсегда было восстановлено капетингское владычество, и принц Альфонс установлен в нем неограниченным правителем.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 xml:space="preserve">Юг участвовал в восстании. В Авиньоне было убито два инквизитора; графы Тулузский и Фуаский напали на королевское сенешальство Каркасон. Но здесь, как и повсюду, известие о победе при Сэнте сразу остановило мятеж. Оба графа, которым с одной стороны грозили королевские чиновники Лангедока, а с другой – северная армия, опасаясь нового крестового похода, отдались на полную волю короля. Ларисский мир (1243) лишь возобновил для лангедокских феодалов те унижения, которым подверг их договор, заключенный в Мо.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 xml:space="preserve"> С этого времени,- говорит летописец Гильом де Нанжи,- французские бароны более ничего не предпринимали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против своего короля, помазанника Господне, ясно видя, что рука Всевышнего содей</w:t>
      </w:r>
      <w:r w:rsidR="00723CEE" w:rsidRPr="00723CEE">
        <w:rPr>
          <w:rFonts w:ascii="Times New Roman" w:hAnsi="Times New Roman"/>
          <w:sz w:val="28"/>
          <w:szCs w:val="28"/>
        </w:rPr>
        <w:t>ствует ему".</w:t>
      </w:r>
    </w:p>
    <w:p w:rsidR="00723CEE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Опасным врагом оставался еще только герцог Аквитанский, потому что он мог отстаивать свою феодальную независимости силами целой монархий. Людовика IX поспешил заключить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с ним перемирие, слишком любя мир, чтобы затеять борьбу не на жизнь, а на смерть, и будучи готов на всякие жертвы, чтобы получить возможность осуществить свой план крестового похода. После возвращения в свое государство (1254) он мо</w:t>
      </w:r>
      <w:r w:rsidR="00E423D0">
        <w:rPr>
          <w:rFonts w:ascii="Times New Roman" w:hAnsi="Times New Roman"/>
          <w:sz w:val="28"/>
          <w:szCs w:val="28"/>
        </w:rPr>
        <w:t>г</w:t>
      </w:r>
      <w:r w:rsidRPr="00723CEE">
        <w:rPr>
          <w:rFonts w:ascii="Times New Roman" w:hAnsi="Times New Roman"/>
          <w:sz w:val="28"/>
          <w:szCs w:val="28"/>
        </w:rPr>
        <w:t xml:space="preserve"> бы без большого труда воспользоваться необыкновенно удобным поводом, который представился ему тогда, чтобы покончить с англичанами и прогнать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их на остров. Генрих III, ослабленный восстанием гасконских феодалов и еще более – восстанием английских баронов, был не в силах защищаться. Король вроде Филиппа Августа наловил бы рыбки в этой мутной воде. Но Людовик ІХ стоял выше обычных политических приемов: традиции деда он противопоставил свое собственное чувство права. Законность приобретений Филиппа Августа казалось ему не вполне установленной, и христианская совесть не позволяла ему отнять у сына Иоанна Безземельного то, что еще принадлежало ему на французской почве. Он не только пренебрег случаем взять Бордо и Гасконь, но 28 мая 1258г. он добровольно уступил своему сопернику некоторые из завоеванных областей: Перигор, Лимузеи, Керси, часть Сентонжа и часть Аженэ. Взамен английский король безусловно отказался в его пользу от всех остальных континентальных владений Плантагенетов, призвал за ним суверенитет над Бретанью, Овернью, Маршем и Ангумуа и формально принес ему вассальную клятву за герцогства Гиень и Гасконь.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Таков был этот знаменитый парижский договор, против которого так негодовали политики еще при жизни Людовика ІХ, и который, одобрял или осуждал, исследовало столько историков. Можно признать, что неудобства этого договора уравновешивались его выгодами; но главной целью Людовика Святого было успокоить свою совесть и восстановить справедливость. Он не знал других политических правил: всякий договор, подписанный им, должен был прежде всего быть орудием мира.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2. Людовик ІХ Святой и его судебно – административные реформы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После короткого царствования Людовика VІІІ во Франции долгое время царствовал внук Филиппа ІІ, Людовик ІХ Святой, организатор последних крестовых походов на Восток. Людовик ІХ (1226 - 1270) вступил на престол еще мальчиком, когда ему было еще 11 лет. Феодальная знать вновь присоединенных земель и независимые князья – феодалы, сохранявшие еще чисто вассальные отношения к короне, пытались использовать малолетство короля в целях нового раздробления королевства. Однако мать Людовика ІХ, королева – регентша Бланка Кастильская, опираясь на часть феодалов, связанных с двором, на королевских вассалов из мелких рыцарей и на поддержку городов, подавила мятеж феодальной знати. Став совершеннолетним, Людовик ІХ смог еще больше укрепить королевскую власть, продолжая в общем программу своего деда, Филиппа ІІ.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При Людовике ІХ были присоединены южная часть Пуату и Западный Лангедок с г. Тулузой. Король сумел в 1259г. заключить выгодный для Франции мир с Англией. По этому миру английский король окончательно отказывался от потерянных ранее на севере и северо – западе провинций – Нормандии, Анжу и пр., сохранив за собой лишь Аквитанию, да и то на правах вассала французского короля. Но самое главное в царствовании Людовика ІХ составляли не территориальные присоединения, а административно – судебные и финансовые реформы.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 xml:space="preserve">При Людовике ІХ оформилась центральное управление Францией. Королевский совет, или королевская курия, из съезда феодалов превратился в ХІІІв. В центральное бюрократическое учреждение, разветвленное на ряд ведомств. Выделился малый Королевский совет, или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узкий совет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 xml:space="preserve">, ставший как бы постоянным совещанием короля с его ближайшими высшими чиновниками: канцлером, коннетаблем и другими немногими близкими королю феодалами, уже втянувшимися в политику централизации. Особым учреждением стала другая часть королевской курии, которая ведала разбором судебных дел. Она получила специальное название Парламента (буквально: совет, где происходит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судоговорение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). Наконец, из курии выделилась особая Счетная палата, ведавшая сбором и расходом налогов и прочих королевских доходов.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 xml:space="preserve">Чиновниками короля, особенно в судебном ведомстве, большей частью становились лица, обучавшиеся в университетах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римскому праву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, часо люди незнатного происхождения, но зато целиком обязанные королю своим возвышением и преданные ему. Обычно их называли легистами. В большинстве случаев легисты происходили из среды горожан. Союз королевской власти с городами находил в этом факте новое подтверждение.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Король запретил поединки в своем домене, заставляя феодалов обращаться в спорных случаях исключительно к королевскому суду. Он значительно ограничил право частной войны, установив так называемые 40 – дневный срок между ссорой и началом войны, с тем чтобы слабая сторона могла прибегнуть к вмешательству короля. Королевский суд был объявлен высшим аппеляционным судом для всего королевства, и в него могли обращаться с жалобой даже из территорий не присоединенных еще к королевскому домену. Некоторые судебные дела должны были разбираться исключительно королевским судом.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C0B" w:rsidRPr="00723CEE" w:rsidRDefault="00723CEE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br w:type="page"/>
      </w:r>
      <w:r w:rsidR="00121C0B" w:rsidRPr="00723CEE">
        <w:rPr>
          <w:rFonts w:ascii="Times New Roman" w:hAnsi="Times New Roman"/>
          <w:sz w:val="28"/>
          <w:szCs w:val="28"/>
        </w:rPr>
        <w:t>3. Королевские финансы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 xml:space="preserve">Людовик ІХ успешно конкурировал с феодалами в чеканке монеты. Он не отменил еще чеканку и хождение монет других герцогов и графов, но заставил своих вассалов допускать в их владения королевскую монету наравне с местной. В результате более полновесная королевская монета обычно вытесняла худшие по качеству деньги феодалов. Бюджет короля в середине ХІІІ в. весьма вырос. Кроме все увеличивавшихся доходов от торговли, промышленности и от королевских поместий. Людовик ІХ умело использовал в фискальных целях феодально – ленные отношения. При нем вассальные платежи с крупных феодалов поднялись до весьма высоких сумм. Много король получал с городов – комунн, так же как со своих вассалов. Большие суммы уплачивали королю в форме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даров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 xml:space="preserve"> французская церковь. Роль постоянного государственного налога при Людовике ІХ играл крестоносный налог, поступавший непосредственно в королевскую казну.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В общем рост королевских доходов при Людовике ІХ явно свидетельствовал о хозяйственном подъеме, переживаемом в то время Францией. Политическая централизация страны, вызванная начавшимся развитием денежного хозяйства, ростом городов, промышленности и торговли, оказывала положительное влияние на развитие всех отраслей народного хозяйства.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C0B" w:rsidRPr="00723CEE" w:rsidRDefault="00723CEE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br w:type="page"/>
      </w:r>
      <w:r w:rsidR="00121C0B" w:rsidRPr="00723CEE">
        <w:rPr>
          <w:rFonts w:ascii="Times New Roman" w:hAnsi="Times New Roman"/>
          <w:sz w:val="28"/>
          <w:szCs w:val="28"/>
        </w:rPr>
        <w:t>Выводы</w:t>
      </w:r>
    </w:p>
    <w:p w:rsidR="00723CEE" w:rsidRPr="00723CEE" w:rsidRDefault="00723CEE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 xml:space="preserve">Таким образом, при Людовике ІХ оформилась центральное управление Францией. Королевский совет, или королевская курия, из съезда феодалов превратился в ХІІІв. В центральное бюрократическое учреждение, разветвленное на ряд ведомств. Выделился малый Королевский совет, или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узкий совет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 xml:space="preserve">, ставший как бы постоянным совещанием короля с его ближайшими высшими чиновниками: канцлером, коннетаблем и другими немногими близкими королю феодалами, уже втянувшимися в политику централизации. Особым учреждением стала другая часть королевской курии, которая ведала разбором судебных дел. Она получила специальное название Парламента (буквально: совет, где происходит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судоговорение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). Наконец, из курии выделилась особая Счетная палата, ведавшая сбором и расходом налогов и прочих королевских доходов.</w:t>
      </w:r>
    </w:p>
    <w:p w:rsidR="00121C0B" w:rsidRPr="00723CEE" w:rsidRDefault="00121C0B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C0B" w:rsidRPr="00723CEE" w:rsidRDefault="00723CEE" w:rsidP="00723CE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br w:type="page"/>
        <w:t>Список литературы</w:t>
      </w:r>
    </w:p>
    <w:p w:rsidR="00723CEE" w:rsidRPr="00723CEE" w:rsidRDefault="00723CEE" w:rsidP="00723CEE">
      <w:pPr>
        <w:suppressAutoHyphens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162437" w:rsidRPr="00723CEE" w:rsidRDefault="00121C0B" w:rsidP="00723CEE">
      <w:pPr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 xml:space="preserve">Большая советская энциклопедия. Гл. ред. А.М. Прохоров. Т: 13. М. 1973. Изд.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Советская энциклопедия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.</w:t>
      </w:r>
    </w:p>
    <w:p w:rsidR="00162437" w:rsidRPr="00723CEE" w:rsidRDefault="00162437" w:rsidP="00723CEE">
      <w:pPr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История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 xml:space="preserve">средних веков. Проф. В.Ф. Семенов. Изд.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Посвящение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. М. 1970. С. – 121.</w:t>
      </w:r>
    </w:p>
    <w:p w:rsidR="00162437" w:rsidRPr="00723CEE" w:rsidRDefault="00162437" w:rsidP="00723CEE">
      <w:pPr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История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 xml:space="preserve">средних веков. Под ред. С.Д. Сказкина. Т:1. Изд. 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Высшая школа</w:t>
      </w:r>
      <w:r w:rsidR="00723CEE" w:rsidRPr="00723CEE">
        <w:rPr>
          <w:rFonts w:ascii="Times New Roman" w:hAnsi="Times New Roman"/>
          <w:sz w:val="28"/>
          <w:szCs w:val="28"/>
        </w:rPr>
        <w:t>"</w:t>
      </w:r>
      <w:r w:rsidRPr="00723CEE">
        <w:rPr>
          <w:rFonts w:ascii="Times New Roman" w:hAnsi="Times New Roman"/>
          <w:sz w:val="28"/>
          <w:szCs w:val="28"/>
        </w:rPr>
        <w:t>. М. 1951. С. – 190.</w:t>
      </w:r>
    </w:p>
    <w:p w:rsidR="00162437" w:rsidRPr="00723CEE" w:rsidRDefault="00162437" w:rsidP="00723CEE">
      <w:pPr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История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средних веков. Под ред. Удальцов А.Д., Сказкин С.Д. М. 1946.</w:t>
      </w:r>
    </w:p>
    <w:p w:rsidR="00162437" w:rsidRPr="00723CEE" w:rsidRDefault="00162437" w:rsidP="00723CEE">
      <w:pPr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Феодальное государство (VI – XV вв.) Под ред. Колесницкого Н.Ф. М. 1967.</w:t>
      </w:r>
    </w:p>
    <w:p w:rsidR="00162437" w:rsidRPr="00723CEE" w:rsidRDefault="00162437" w:rsidP="00723CEE">
      <w:pPr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История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средних веков V в. – сер. XIXв. Под ред. Косминский Е.А. М. 1963.</w:t>
      </w:r>
    </w:p>
    <w:p w:rsidR="00121C0B" w:rsidRPr="00723CEE" w:rsidRDefault="00162437" w:rsidP="00723CEE">
      <w:pPr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23CEE">
        <w:rPr>
          <w:rFonts w:ascii="Times New Roman" w:hAnsi="Times New Roman"/>
          <w:sz w:val="28"/>
          <w:szCs w:val="28"/>
        </w:rPr>
        <w:t>История</w:t>
      </w:r>
      <w:r w:rsidR="00723CEE" w:rsidRPr="00723CEE">
        <w:rPr>
          <w:rFonts w:ascii="Times New Roman" w:hAnsi="Times New Roman"/>
          <w:sz w:val="28"/>
          <w:szCs w:val="28"/>
        </w:rPr>
        <w:t xml:space="preserve"> </w:t>
      </w:r>
      <w:r w:rsidRPr="00723CEE">
        <w:rPr>
          <w:rFonts w:ascii="Times New Roman" w:hAnsi="Times New Roman"/>
          <w:sz w:val="28"/>
          <w:szCs w:val="28"/>
        </w:rPr>
        <w:t>средних веков. Под ред. М.Л. Аврамсон., К.Д. Авдеевой. М. 1982.</w:t>
      </w:r>
      <w:bookmarkStart w:id="0" w:name="_GoBack"/>
      <w:bookmarkEnd w:id="0"/>
    </w:p>
    <w:sectPr w:rsidR="00121C0B" w:rsidRPr="00723CEE" w:rsidSect="00723C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81E44"/>
    <w:multiLevelType w:val="hybridMultilevel"/>
    <w:tmpl w:val="7932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C0B"/>
    <w:rsid w:val="00121C0B"/>
    <w:rsid w:val="00162437"/>
    <w:rsid w:val="003C0E0F"/>
    <w:rsid w:val="00530DDF"/>
    <w:rsid w:val="00723CEE"/>
    <w:rsid w:val="007E6057"/>
    <w:rsid w:val="009A7BD3"/>
    <w:rsid w:val="009B6ECF"/>
    <w:rsid w:val="00BD75E0"/>
    <w:rsid w:val="00E423D0"/>
    <w:rsid w:val="00E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0FADBA-960B-4E16-8924-2DA72CC3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0B"/>
    <w:pPr>
      <w:jc w:val="center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2</cp:revision>
  <dcterms:created xsi:type="dcterms:W3CDTF">2014-03-09T11:01:00Z</dcterms:created>
  <dcterms:modified xsi:type="dcterms:W3CDTF">2014-03-09T11:01:00Z</dcterms:modified>
</cp:coreProperties>
</file>