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80" w:rsidRDefault="00226FF7">
      <w:pPr>
        <w:pStyle w:val="Mystyle"/>
        <w:jc w:val="center"/>
        <w:rPr>
          <w:b/>
          <w:bCs/>
          <w:sz w:val="32"/>
          <w:szCs w:val="32"/>
        </w:rPr>
      </w:pPr>
      <w:bookmarkStart w:id="0" w:name="OLE_LINK9"/>
      <w:r>
        <w:rPr>
          <w:b/>
          <w:bCs/>
          <w:sz w:val="32"/>
          <w:szCs w:val="32"/>
        </w:rPr>
        <w:t>Воцарение династии Романовых</w:t>
      </w:r>
    </w:p>
    <w:bookmarkEnd w:id="0"/>
    <w:p w:rsidR="00795580" w:rsidRDefault="00226FF7">
      <w:pPr>
        <w:pStyle w:val="Mystyle"/>
      </w:pPr>
      <w:r>
        <w:t xml:space="preserve">   После освобождения Москвы от польских интервентов начал   восстанавливаться  правительственный  аппарат, который  стал   налаживать связи с городами и уездами страны. В феврале 1613   г. на Земском соборе царём был избран представитель  старого   московского  боярства  -  16-летний  Михаил Фёдорович Романов(1613- 1645 гг.) ..</w:t>
      </w:r>
    </w:p>
    <w:p w:rsidR="00795580" w:rsidRDefault="00226FF7">
      <w:pPr>
        <w:pStyle w:val="Mystyle"/>
      </w:pPr>
      <w:r>
        <w:t>Государственная власть  в  России  была восстановлена в   форме сословно-представительной монархии, которая постепенно   эволюционировала в абсолютную.</w:t>
      </w:r>
    </w:p>
    <w:p w:rsidR="00795580" w:rsidRDefault="00226FF7">
      <w:pPr>
        <w:pStyle w:val="Mystyle"/>
      </w:pPr>
      <w:r>
        <w:t>В структуре государственных органов,  которые ограничивали власть царя, заметную роль играли Боярская Дума и Земский собор.</w:t>
      </w:r>
    </w:p>
    <w:p w:rsidR="00795580" w:rsidRDefault="00226FF7">
      <w:pPr>
        <w:pStyle w:val="Mystyle"/>
      </w:pPr>
      <w:r>
        <w:t>В Боярскую  Думу - высший орган сословно-представительной монархии - входила верхушка родовитой боярской  аристократии. Постепенно  в Боярскую Думу начинают проникать представители неродовых фамилий - думные дворяне и думные  дьяки,   которые занимали  государственные посты благодаря своим личным качествам и заслугам.  Аристократический характер Боярской Думы  с течением времени снижается,  её значение падает.   Не последнюю роль в этом сыграло и  то  обстоятельство,  что   наряду с  ней при первых Романовых действовала "ближняя" или   "тайная дума",  которая состояла из немногих доверенных  лиц   по приглашению царя. К концу XVII в. значение "ближней думы"   возросло.</w:t>
      </w:r>
    </w:p>
    <w:p w:rsidR="00795580" w:rsidRDefault="00226FF7">
      <w:pPr>
        <w:pStyle w:val="Mystyle"/>
      </w:pPr>
      <w:r>
        <w:t>Земские соборы, которые являлись представительным органом бояр,  дворян, духовенства и торговой верхушки или посада, а  в отдельных случаях и крестьян,  в первое десятилетие   царствования Михаила Романова заседали непрерывно. Они занимались изысканием  денег  для государственной казны и сбором   ратных людей для войн.</w:t>
      </w:r>
    </w:p>
    <w:p w:rsidR="00795580" w:rsidRDefault="00226FF7">
      <w:pPr>
        <w:pStyle w:val="Mystyle"/>
      </w:pPr>
      <w:r>
        <w:t>Позднее крепнущее самодержавие всё реже и реже прибегало к помощи Земских соборов (последний состоялся в 1686 г.).</w:t>
      </w:r>
    </w:p>
    <w:p w:rsidR="00795580" w:rsidRDefault="00226FF7">
      <w:pPr>
        <w:pStyle w:val="Mystyle"/>
      </w:pPr>
      <w:r>
        <w:t>Одновременно росло идеологическое и политическое значение царской власти.  Была введена новая государственная  печать, а в царский титул вводится слово самодержец.</w:t>
      </w:r>
    </w:p>
    <w:p w:rsidR="00795580" w:rsidRDefault="00226FF7">
      <w:pPr>
        <w:pStyle w:val="Mystyle"/>
      </w:pPr>
      <w:r>
        <w:t>Идеология самодержавия покоилась  на  двух  положениях:   божественном происхождении  царской власти и преемственности   царей новой династии от династии Рюриковичей. Соответственно   этому прославлялась персона царя, ему присваивали пышный титул, а все дворцовые  церемонии  совершались  с  торжественностью и великолепием.</w:t>
      </w:r>
    </w:p>
    <w:p w:rsidR="00795580" w:rsidRDefault="00226FF7">
      <w:pPr>
        <w:pStyle w:val="Mystyle"/>
      </w:pPr>
      <w:r>
        <w:t>С укреплением самодержавия происходят изменения и в его   социальной опоре.  Основой его становится дворянство, а оно,   в свою очередь,  было заинтересовано  в  укреплении  царской   власти.</w:t>
      </w:r>
    </w:p>
    <w:p w:rsidR="00795580" w:rsidRDefault="00226FF7">
      <w:pPr>
        <w:pStyle w:val="Mystyle"/>
      </w:pPr>
      <w:r>
        <w:t>В XVII в. дворянство укрепляется  экономически  не  без  поддержки самодержавия.  Оно всё более становится монополистом феодальной собственности на землю, постепенно оттесняя в   этом отношении  боярство  и родовитые княжеские роды.  Этому   способствовала политика пожалования земель дворянству  преимущественно в виде наследованного владения - вотчин,  вытеснявших поместье как вид землевладения,  закреплённый за владельцем только на срок его службы государю. Расширялись права дворян и на крепостных крестьян.</w:t>
      </w:r>
    </w:p>
    <w:p w:rsidR="00795580" w:rsidRDefault="00226FF7">
      <w:pPr>
        <w:pStyle w:val="Mystyle"/>
      </w:pPr>
      <w:r>
        <w:t>В течение  XVII в.  возрастает и политическая роль дворянства. Оно успешно теснит родовитое боярство в госаппарате   и в  армии.  В  1682 г.  было отменено местничество (система   назначения на руководящие посты по признаку знатности и  родовитости).</w:t>
      </w:r>
    </w:p>
    <w:p w:rsidR="00795580" w:rsidRDefault="00226FF7">
      <w:pPr>
        <w:pStyle w:val="Mystyle"/>
      </w:pPr>
      <w:r>
        <w:t>Крепнувшее самодержавное государство опиралось на  развитый государственный  аппарат управления.  Важнейшим звеном   центрального управления оставались  приказы,  в  руководстве   которых видную  роль  стал  играть бюрократический элемент дьяки и подьячие.  На местах,  в уездах  управляли  воеводы,   назначаемые правительством из дворян. В их руках была сосредоточена вся полнота военной, судебной и финансовой власти.</w:t>
      </w:r>
    </w:p>
    <w:p w:rsidR="00795580" w:rsidRDefault="00226FF7">
      <w:pPr>
        <w:pStyle w:val="Mystyle"/>
      </w:pPr>
      <w:r>
        <w:t>Эволюция государственного  строя сопровождалась изменениями в вооружённых силах.  С 40-х гг. XVII в. начинает возникать система  комплектования  солдатских полков "даточными   людьми". Создаются первые солдатские,  рейтарские и драгунские полки.  Государство вооружало солдат, платило им жалование. Зарождалась русская регулярная национальная армия.</w:t>
      </w:r>
    </w:p>
    <w:p w:rsidR="00795580" w:rsidRDefault="00226FF7">
      <w:pPr>
        <w:pStyle w:val="Mystyle"/>
      </w:pPr>
      <w:r>
        <w:t>Укрепление абсолютизма в России затронуло проблему взаимоотношения самодержавия  и  церкви,  светской  и  духовной   власти, требовала дальнейшего подчинения церкви государству.</w:t>
      </w:r>
    </w:p>
    <w:p w:rsidR="00795580" w:rsidRDefault="00226FF7">
      <w:pPr>
        <w:pStyle w:val="Mystyle"/>
      </w:pPr>
      <w:r>
        <w:t>В этой связи в 50-60-х гг.  XVII  в.  была  предпринята   церковная реформа.  Она выросла,  во-первых, из потребностей   укрепления госаппарата,  включая церковь,  ибо она  являлась   его частью.  И, во-вторых, эта реформа была связана с далеко   идущими внешнеполитическими  планами  правительства  Алексея   Михайловича, в которые входило объединение православных церквей Украины и Балканских стран с русской  церковью, как одного из условий  объединения славянских православных народов   с Речью Посполитой и Османской империей.</w:t>
      </w:r>
    </w:p>
    <w:p w:rsidR="00795580" w:rsidRDefault="00226FF7">
      <w:pPr>
        <w:pStyle w:val="Mystyle"/>
      </w:pPr>
      <w:r>
        <w:t>Важнейшими шагами  реформы должны были стать унификация   строя церковной службы, обрядов и особенно унификация богослужебных книг. Однако среди церковных иерархов возникли разногласия, как проводить реформу.</w:t>
      </w:r>
    </w:p>
    <w:p w:rsidR="00795580" w:rsidRDefault="00226FF7">
      <w:pPr>
        <w:pStyle w:val="Mystyle"/>
      </w:pPr>
      <w:r>
        <w:t>Церковная реформа была круто проведена патриархом Никоном. Одновременно,проводя реформу, патриарх ставил и теократические цели: создать сильную церковную власть, которая была бы независима от светской и стояла выше царской власти.</w:t>
      </w:r>
    </w:p>
    <w:p w:rsidR="00795580" w:rsidRDefault="00226FF7">
      <w:pPr>
        <w:pStyle w:val="Mystyle"/>
      </w:pPr>
      <w:r>
        <w:t>И если реформа церкви,  которая проводилась патриархом,   отвечала интересам российского самодержавия,  то  теократизм   Никона явно  противоречил  тенденциям растущего абсолютизма.   Происходит разрыв между царём и патриархом. Никон был низложен и сослан в монастырь.</w:t>
      </w:r>
    </w:p>
    <w:p w:rsidR="00795580" w:rsidRDefault="00226FF7">
      <w:pPr>
        <w:pStyle w:val="Mystyle"/>
      </w:pPr>
      <w:r>
        <w:t>Реформа в конечном  счёте  привела  к  расколу  русской   церкви на  православную господствующую и православную старообрядческую. Раскол вызвал кризис церкви в России, её ослабление и  негативные дестабилизирующие социальные последствия   для внутренней жизни страны.</w:t>
      </w:r>
    </w:p>
    <w:p w:rsidR="00795580" w:rsidRDefault="00226FF7">
      <w:pPr>
        <w:pStyle w:val="Mystyle"/>
      </w:pPr>
      <w:r>
        <w:t>С укреплением  государственной  власти,  с  постепенной   ликвидацией экономических последствий смутного времени  связана и активизация внешней политики России в XVII в.,  которая имела несколько направлений.</w:t>
      </w:r>
    </w:p>
    <w:p w:rsidR="00795580" w:rsidRDefault="00226FF7">
      <w:pPr>
        <w:pStyle w:val="Mystyle"/>
      </w:pPr>
      <w:r>
        <w:t>Первоначально встала  задача  восстановления  государственного единства русских земель и  укрепления  границ.  Это   означало, что  России  предстоят  войны с Польшей,  Швецией,   Крымским ханством и Турцией.  В результате ряда войн Украина   в 1654 г. воссоединилась с Россией, были частично возвращены   коренные русские земли.</w:t>
      </w:r>
    </w:p>
    <w:p w:rsidR="00795580" w:rsidRDefault="00226FF7">
      <w:pPr>
        <w:pStyle w:val="Mystyle"/>
      </w:pPr>
      <w:r>
        <w:t>Новым существенным моментом внешней политики России середины XVII в. стало стремительное расширение границ русского государства  до Тихого океана и связанное с этим установление отношений с государствами Средней Азии и Дальнего Востока. За  короткий период к России была присоединена Сибирь.   В 40-е годы XVII в. русские землепроходцы М.Стародухин,В.Поярков, С.Дежнёв,  Е.Хабаров прошли Сибирь от реки Обь до Колымы, Анадыря и Амура.  Россия в XVII в.  стала крупнейшим в   мире многонациональным государством.</w:t>
      </w:r>
    </w:p>
    <w:p w:rsidR="00795580" w:rsidRDefault="00226FF7">
      <w:pPr>
        <w:pStyle w:val="Mystyle"/>
      </w:pPr>
      <w:r>
        <w:t>Определённые внешнеполитические успехи были  обеспечены   возрождением экономики.  Восстановление хозяйства страны целиком легло на плечи крестьянства и посадских людей.  Заброшенные земли вновь распахивались, отстраивались города и посады.</w:t>
      </w:r>
    </w:p>
    <w:p w:rsidR="00795580" w:rsidRDefault="00226FF7">
      <w:pPr>
        <w:pStyle w:val="Mystyle"/>
      </w:pPr>
      <w:r>
        <w:t>Первое время, учитывая разорение деревни, правительство   несколько уменьшило прямые налоги.  Зато возросли различного   рода чрезвычайные сборы, большинство которых вводилось почти   непрерывно заседавшими Земскими соборами.  Когда  деревня  и   город несколько окрепли,  все виды обложений были вновь увеличены.</w:t>
      </w:r>
    </w:p>
    <w:p w:rsidR="00795580" w:rsidRDefault="00226FF7">
      <w:pPr>
        <w:pStyle w:val="Mystyle"/>
      </w:pPr>
      <w:r>
        <w:t>С возрождением и развитием городов усиливается мелкотоварное производство, начинает меняться характер ремесла. Оно   всё больше  начинает  ориентироваться  на рынок.  Возрастает   роль посредников-купцов и скупщиков.</w:t>
      </w:r>
    </w:p>
    <w:p w:rsidR="00795580" w:rsidRDefault="00226FF7">
      <w:pPr>
        <w:pStyle w:val="Mystyle"/>
      </w:pPr>
      <w:r>
        <w:t>С 30-х гг.  XVII в. появляются первые мануфактуры. Продолжался процесс складывания областных рынков  и  расширения   связей между  ними.  Большую  роль в торговом обороте играли   ежегодные ярмарки, которые устраивались в крупнейших городах   России и Сибири.</w:t>
      </w:r>
    </w:p>
    <w:p w:rsidR="00795580" w:rsidRDefault="00226FF7">
      <w:pPr>
        <w:pStyle w:val="Mystyle"/>
      </w:pPr>
      <w:r>
        <w:t>Расширение торговых связей, возрастающая роль торгового   капитала знаменовали начало длительного процесса складывания   всероссийского  рынка. Возникали новые буржуазные отношения,   правда, пока лишь в сфере торговли.  Этими отношениями почти   не были затронуты городское производство и в особенности основная отрасль экономики - сельское хозяйство.</w:t>
      </w:r>
    </w:p>
    <w:p w:rsidR="00795580" w:rsidRDefault="00226FF7">
      <w:pPr>
        <w:pStyle w:val="Mystyle"/>
      </w:pPr>
      <w:r>
        <w:t>Складывание всероссийского рынка  означало  преодоление   экономической замкнутости  отдельных территорий и слияние их   в единую экономическую систему.  Этим завершается длительный   процесс образования  российского централизованного государства. Достигнутое ранее  политическое  единство  закреплялось   экономическим объединением страны.</w:t>
      </w:r>
    </w:p>
    <w:p w:rsidR="00795580" w:rsidRDefault="00226FF7">
      <w:pPr>
        <w:pStyle w:val="Mystyle"/>
      </w:pPr>
      <w:r>
        <w:t>Эти процессы шли одновременно с укреплением  феодальных   отношений, с усилением эксплуатации крестьянства. Дворянство   требовало от правительства  полного  закрепощения  крестьян,   чего оно и добилось с принятием в 1649 г. Соборного Уложения.</w:t>
      </w:r>
    </w:p>
    <w:p w:rsidR="00795580" w:rsidRDefault="00226FF7">
      <w:pPr>
        <w:pStyle w:val="Mystyle"/>
      </w:pPr>
      <w:r>
        <w:t>Усиление крепостнической эксплуатации,  рост  государственных налогов,  привели к обострению социальных противоречий, которые вылились в период царствования  Алексея Михайло вича (1645-1672  гг.) . в ряд городских восстаний и крестьянскую войну под предводительством  Степана  Разина  (1667-1671   гг.), которые были жестоко подавлены.</w:t>
      </w:r>
    </w:p>
    <w:p w:rsidR="00795580" w:rsidRDefault="00226FF7">
      <w:pPr>
        <w:pStyle w:val="Mystyle"/>
      </w:pPr>
      <w:r>
        <w:t>Вторая половина XVII в.,  несмотря на все  сложности  и   трудности, стала важным историческим рубежом в развитии России. Несколько укрепились международные позиции. Складывался   всероссийский рынок. Сословно-представительная монархия эволюционировала в абсолютную.  Перед ней встал  ряд  жизненных   задач, не решённых в XVII в.</w:t>
      </w:r>
    </w:p>
    <w:p w:rsidR="00795580" w:rsidRDefault="00226FF7">
      <w:pPr>
        <w:pStyle w:val="Mystyle"/>
      </w:pPr>
      <w:r>
        <w:t>Среди них можно выделить следующие:  во-первых, необходимо было  пробиться  к  морским рубежам,  без чего не могло   быть обеспечено  быстрое  экономическое   развитие   страны.   Во-вторых, борьба за Украину не привела к объединению с Россией всего украинского народа. Правобережная Украина оставалась под оккупацией Польши. В-третьих, необходима была регулярная армия.  В-четвёртых,  страна нуждалась в промышленном   развитии и подготовленных кадрах, которых не могло дать церковное образование. В-пятых, крестьянские восстания показали   правящему классу  важность укрепления государственного аппарата.</w:t>
      </w:r>
    </w:p>
    <w:p w:rsidR="00795580" w:rsidRDefault="00226FF7">
      <w:pPr>
        <w:pStyle w:val="Mystyle"/>
      </w:pPr>
      <w:r>
        <w:t>Исторически назрела задача преодолеть отсталость страны   в хозяйственном, военном и культурном отношении. Предпосылки   для проведения  реформ были заложены во второй половине XVII   в., но осуществить их выпало на долю Петра I.</w:t>
      </w:r>
    </w:p>
    <w:p w:rsidR="00795580" w:rsidRDefault="00795580">
      <w:bookmarkStart w:id="1" w:name="_GoBack"/>
      <w:bookmarkEnd w:id="1"/>
    </w:p>
    <w:sectPr w:rsidR="0079558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FF7"/>
    <w:rsid w:val="00226FF7"/>
    <w:rsid w:val="006F754C"/>
    <w:rsid w:val="007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192A9-B48A-4660-A85C-499543D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8663</Characters>
  <Application>Microsoft Office Word</Application>
  <DocSecurity>0</DocSecurity>
  <Lines>72</Lines>
  <Paragraphs>20</Paragraphs>
  <ScaleCrop>false</ScaleCrop>
  <Company>ГУУ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2014-04-23T08:22:00Z</dcterms:created>
  <dcterms:modified xsi:type="dcterms:W3CDTF">2014-04-23T08:22:00Z</dcterms:modified>
</cp:coreProperties>
</file>