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639" w:rsidRDefault="00C87E44">
      <w:pPr>
        <w:pStyle w:val="1"/>
        <w:jc w:val="center"/>
      </w:pPr>
      <w:r>
        <w:t>Вооруженные силы России перед крымской войной</w:t>
      </w:r>
    </w:p>
    <w:p w:rsidR="00901639" w:rsidRPr="00C87E44" w:rsidRDefault="00C87E44">
      <w:pPr>
        <w:pStyle w:val="a3"/>
        <w:divId w:val="1311901699"/>
      </w:pPr>
      <w:r>
        <w:t>Вооруженные силы России перед Крымской войной отставали в своем развитии от армий европейских стран. Желание императора Николая I руководить всеми государственными делами самостоятельно, его приверженность ставить к власти людей слепо преданных короне и зачастую некомпетентных пагубно сказалось на формирование высшего офицерского корпуса, который отличался, в большинстве своем, безынициативностью и крайней нерешительностью.</w:t>
      </w:r>
    </w:p>
    <w:p w:rsidR="00901639" w:rsidRDefault="00C87E44">
      <w:pPr>
        <w:pStyle w:val="a3"/>
        <w:divId w:val="1311901699"/>
      </w:pPr>
      <w:r>
        <w:t>Оставленный без решения крестьянский вопрос и крепостнические отношения задерживали развитие промышленности, промышленной техники и, следовательно, техники военной. Теоретические наработки и опытные образцы военной техники у русской армии были (вплоть до подводных лодок, стреляющих ракетами из под воды!!!), но серийное производство сталкивалось с большими трудностями. Николай I взвалил на казну непомерное бремя по развитию страны от постройки железных дорог, до содержания раздутого бюрократического аппарата. У казны просто не хватало денег для быстрого перевооружения.</w:t>
      </w:r>
    </w:p>
    <w:p w:rsidR="00901639" w:rsidRDefault="00C87E44">
      <w:pPr>
        <w:pStyle w:val="a3"/>
        <w:divId w:val="1311901699"/>
      </w:pPr>
      <w:r>
        <w:t>В итоге, можно сказать по своему вооружению и по системе управления русская армия не отвечала новым условиям ведения войны.</w:t>
      </w:r>
    </w:p>
    <w:p w:rsidR="00901639" w:rsidRDefault="00C87E44">
      <w:pPr>
        <w:pStyle w:val="a3"/>
        <w:divId w:val="1311901699"/>
      </w:pPr>
      <w:r>
        <w:rPr>
          <w:rStyle w:val="a4"/>
        </w:rPr>
        <w:t>Комплектование</w:t>
      </w:r>
    </w:p>
    <w:p w:rsidR="00901639" w:rsidRDefault="00C87E44">
      <w:pPr>
        <w:pStyle w:val="a3"/>
        <w:divId w:val="1311901699"/>
      </w:pPr>
      <w:r>
        <w:t>Русская армия комплектовалась рядовым составом, как и прежде, по рекрутской системе. В 1831 году был принят рекрутский устав, который объявлял военную службу обязательной для лиц податных сословий: крестьян, мещан, детей солдатских. Дворяне, купцы, почетные граждане и духовенство освобождались от военной службы. Следовательно, по уставу 1831 года военная служба не была общеобязательной, до 20% населения освобождалось от нее.</w:t>
      </w:r>
    </w:p>
    <w:p w:rsidR="00901639" w:rsidRDefault="00C87E44">
      <w:pPr>
        <w:pStyle w:val="a3"/>
        <w:divId w:val="1311901699"/>
      </w:pPr>
      <w:r>
        <w:t>В армию (с 1835 по 1854 г.) ежегодно призывалось до 80 тысяч человек. На службу брали мужчин от 20 до 35 лет. Срок службы определялся от 22 до 25 лет. Однако, чтобы иметь обученный резерв, практиковалось после 15-летней безупречной службы в действующих (линейных) войсках увольнять солдат в бессрочный отпуск. Последних ежегодно собирали на месячные сборы.</w:t>
      </w:r>
    </w:p>
    <w:p w:rsidR="00901639" w:rsidRDefault="00C87E44">
      <w:pPr>
        <w:pStyle w:val="a3"/>
        <w:divId w:val="1311901699"/>
      </w:pPr>
      <w:r>
        <w:t>Офицерский корпус по-прежнему комплектовался из дворян. В офицеры производили лиц, окончивших военные учебные заведения, кадетские корпуса, школы и училища, и из числа вольноопределяющихся.</w:t>
      </w:r>
    </w:p>
    <w:p w:rsidR="00901639" w:rsidRDefault="00C87E44">
      <w:pPr>
        <w:pStyle w:val="a3"/>
        <w:divId w:val="1311901699"/>
      </w:pPr>
      <w:r>
        <w:t>Для подготовки офицеров Генерального штаба в 1832 году создается военная академия-первое высшее военно-учебное заведение. В 1855 году во время Крымской войны учреждаются артиллерийская и инженерная академии.</w:t>
      </w:r>
    </w:p>
    <w:p w:rsidR="00901639" w:rsidRDefault="00C87E44">
      <w:pPr>
        <w:pStyle w:val="a3"/>
        <w:divId w:val="1311901699"/>
      </w:pPr>
      <w:r>
        <w:rPr>
          <w:rStyle w:val="a4"/>
        </w:rPr>
        <w:t>Численность</w:t>
      </w:r>
    </w:p>
    <w:p w:rsidR="00901639" w:rsidRDefault="00C87E44">
      <w:pPr>
        <w:pStyle w:val="a3"/>
        <w:divId w:val="1311901699"/>
      </w:pPr>
      <w:r>
        <w:t>Россия, по данным отчета военного министра на 1 января 1853 года, располагала обученной сухопутной регулярной и иррегулярной армией численностью почти 1 миллион 400 тысяч человек, среди них было до 31 тысячи 400 человек генералов и офицеров. Всего регулярных войск числилось 1 миллион 151 тысяча 408 человек, из них состояло на действительной службе 938 тысяч 731 человек и в бессрочном и годовом отпусках 212 тысяч 677 человек. В иррегулярных войсках значилось 245 тысяч 850 человек (на действительной службе 89 тысяч 168 человек). Всего же на действительной службе регулярных и иррегулярных войск было несколько более 1 миллиона человек. По этим же данным, пехота составляла 2/3 от общего количества всех войск, кавалерия-1/5 артиллерия-1/3</w:t>
      </w:r>
    </w:p>
    <w:p w:rsidR="00901639" w:rsidRDefault="00C87E44">
      <w:pPr>
        <w:pStyle w:val="a3"/>
        <w:divId w:val="1311901699"/>
      </w:pPr>
      <w:r>
        <w:rPr>
          <w:rStyle w:val="a4"/>
        </w:rPr>
        <w:t>Пехота</w:t>
      </w:r>
    </w:p>
    <w:p w:rsidR="00901639" w:rsidRDefault="00C87E44">
      <w:pPr>
        <w:pStyle w:val="a3"/>
        <w:divId w:val="1311901699"/>
      </w:pPr>
      <w:r>
        <w:t>Пехота подразделялась на линейную, действующую в сомкнутых строях, и легкую. Легкую составляли егеря, карабинеры и стрелки, вооруженные штуцерами и объединенные в стрелковые батальоны. Стрелки, вооруженные штуцерами, представляли собой новую разновидность пехоты, отличавшуюся от существующей легкой егерской пехоты и по организации и по вооружению. Егерскую пехоту продолжали использовать преимущественно в стрелковой цепи. В ходе Крымской войны стрелковые штуцерные батальоны показали свое огромное преимущество перед егерями. В дальнейшем легкая, а еще через несколько лет вся пехота становится однородной по вооружению, получив нарезное ружье.</w:t>
      </w:r>
    </w:p>
    <w:p w:rsidR="00901639" w:rsidRDefault="00C87E44">
      <w:pPr>
        <w:pStyle w:val="a3"/>
        <w:divId w:val="1311901699"/>
      </w:pPr>
      <w:r>
        <w:t>К 1853 году вся пехота насчитывала 110 полков (в том числе 10 гвардейских, 12 гренадерских, 4 карабинерных и 42 егерских), 9 стрелковых батальонов, доведенных в начале войны до тысячного состава (до войны они имели по 180 нижних чинов в роте) и 84 грузинских, черноморских, кавказских, оренбургских, сибирских и финляндских линейных батальона.</w:t>
      </w:r>
    </w:p>
    <w:p w:rsidR="00901639" w:rsidRDefault="00C87E44">
      <w:pPr>
        <w:pStyle w:val="a3"/>
        <w:divId w:val="1311901699"/>
      </w:pPr>
      <w:r>
        <w:rPr>
          <w:rStyle w:val="a4"/>
        </w:rPr>
        <w:t>Кавалерия</w:t>
      </w:r>
    </w:p>
    <w:p w:rsidR="00901639" w:rsidRDefault="00C87E44">
      <w:pPr>
        <w:pStyle w:val="a3"/>
        <w:divId w:val="1311901699"/>
      </w:pPr>
      <w:r>
        <w:t>Конница перед Крымской войной подразделялась на тяжелую: кирасирскую и драгунскую и легкую: уланскую и гусарскую.</w:t>
      </w:r>
    </w:p>
    <w:p w:rsidR="00901639" w:rsidRDefault="00C87E44">
      <w:pPr>
        <w:pStyle w:val="a3"/>
        <w:divId w:val="1311901699"/>
      </w:pPr>
      <w:r>
        <w:t>Кавалерийских полков было 59: 23 тяжелых (12 кирасирских и 11 драгунских) и 36 легких (20 уланских и 16 гусарских). Пехотный полк в большинстве состоял из 4 батальонов, батальон-из 4 рот, рота насчитывала 250 человек, кавалерийские полки состояли: кирасирские из 8 эскадронов, драгунские из 10 эскадронов, все уланские и гусарские кавалерийские полки имели по 8 эскадронов. Из двух эскадронов в строевом отношении составлялся дивизион. Эскадрон состоял из 133 кавалеристов (нижних чинов) и имел по 15 или 16 рядов во взводе. В эскадроне, в котором по штату полагалось иметь 15 рядов, во взводе насчитывали: утер-офицеров-13, трубачей-4, рядовых-120, в эскадроне в 16 рядов во взводе: унтер-офицеров-16, трубачей-4, рядовых-128.</w:t>
      </w:r>
    </w:p>
    <w:p w:rsidR="00901639" w:rsidRDefault="00C87E44">
      <w:pPr>
        <w:pStyle w:val="a3"/>
        <w:divId w:val="1311901699"/>
      </w:pPr>
      <w:r>
        <w:rPr>
          <w:rStyle w:val="a4"/>
        </w:rPr>
        <w:t>Артиллерия</w:t>
      </w:r>
    </w:p>
    <w:p w:rsidR="00901639" w:rsidRDefault="00C87E44">
      <w:pPr>
        <w:pStyle w:val="a3"/>
        <w:divId w:val="1311901699"/>
      </w:pPr>
      <w:r>
        <w:t>В полевой артиллерии в мирное время числилось 1 тысяча 134 орудия (из них 232 конных) и 1 тысяча 446 в военное время (при том же количестве конных). Часть орудий была законсервирована, а их прислуга находилась в бессрочном отпуске. Батарей в полевой артиллерии насчитывалось 135, в том числе 29 конных. Пешие батареи в основном состояли в военное время из 12 орудий, в мирное время из 8. Батареи сводились в бригады четырехбатарейного состава, а бригады в дивизии; последние являлись административно-организационными, а не тактическими соединениями. При организации артиллерии придерживались принципа, чтобы одна пешая батарея приходилась на один пехотный полк, а одна конная батарея на два кавалерийских полка.</w:t>
      </w:r>
    </w:p>
    <w:p w:rsidR="00901639" w:rsidRDefault="00C87E44">
      <w:pPr>
        <w:pStyle w:val="a3"/>
        <w:divId w:val="1311901699"/>
      </w:pPr>
      <w:r>
        <w:t>Принятие на вооружение дальнобойного ружья поставило артиллерию перед необходимостью изменить орудийные конструкции. При предельной дальности стрельбы из орудий картечью (главным снарядом) на 300 саженей (640 м) невозможно было эффективно подготовить атаку пехоты, так как артиллерийская прислуга уже во время приближения орудий к противнику на дистанцию прицельного выстрела теряла до половины людского состава и лошадей от дальнобойного стрелкового оружия. Перед артиллерией встала задача увеличить по сравнений со штуцером дальность огня. Предпринятые в 1838 году преобразования русской артиллерии (системы 1838 г.) во многом улучшили орудия образца 1805 года, но оставляли почти без изменений дальность стрельбы.</w:t>
      </w:r>
    </w:p>
    <w:p w:rsidR="00901639" w:rsidRDefault="00C87E44">
      <w:pPr>
        <w:pStyle w:val="a3"/>
        <w:divId w:val="1311901699"/>
      </w:pPr>
      <w:r>
        <w:t>Гранатой артиллерия вела прицельный огонь на дистанцию 500-600 саженей (1070-1280м), превышающую в 2 раза дальность стрельбы картечью. Все орудия (пушки и единороги), состоявшие на вооружении полевой армии, были медными, гладкостенными, заряжающимися с дула.</w:t>
      </w:r>
    </w:p>
    <w:p w:rsidR="00901639" w:rsidRDefault="00C87E44">
      <w:pPr>
        <w:pStyle w:val="a3"/>
        <w:divId w:val="1311901699"/>
      </w:pPr>
      <w:r>
        <w:rPr>
          <w:rStyle w:val="a4"/>
        </w:rPr>
        <w:t>Ракетные батареи</w:t>
      </w:r>
    </w:p>
    <w:p w:rsidR="00901639" w:rsidRDefault="00C87E44">
      <w:pPr>
        <w:pStyle w:val="a3"/>
        <w:divId w:val="1311901699"/>
      </w:pPr>
      <w:r>
        <w:t>В составе русской армии имелась ракетная батарея. В мирное время она состояла при петербургском ракетном заведении, в военное время поступала в распоряжение действующей армии. Состояла ракетная батарея из четырех огневых взводов, имевших по восемь треножных пусковых ракетных станков. Новые ракетные подразделения формировались непосредственно на фронте.</w:t>
      </w:r>
    </w:p>
    <w:p w:rsidR="00901639" w:rsidRDefault="00C87E44">
      <w:pPr>
        <w:pStyle w:val="a3"/>
        <w:divId w:val="1311901699"/>
      </w:pPr>
      <w:r>
        <w:t>В Крымской войне ракетные подразделения действовали на дунайском и кавказском театрах, а также при обороне Севастополя.</w:t>
      </w:r>
    </w:p>
    <w:p w:rsidR="00901639" w:rsidRDefault="00C87E44">
      <w:pPr>
        <w:pStyle w:val="a3"/>
        <w:divId w:val="1311901699"/>
      </w:pPr>
      <w:r>
        <w:t>Ракета состояла из гильзы, наполненной пороховым зарядом и боевой части (головного снаряда) и хвоста. Дальность стрельбы некоторых типов боевых ракет превосходила дальность стрельбы обычных артиллерийских орудий. Ракета (осадная 4-дюймовая) с 1/4 - пудовой гранатой имела среднюю дальность стрельбы 4 тысячи 150м, а горная пушка (с тем же весом снаряда)-1 тысячу 810 м. Скорострельность ракеты (4 выстрела в минуту) была выше скорострельности артиллерийских орудий. Боевые ракеты применялись в полевых сражениях (полевые), при осаде и обороне крепостей (осадные, крепостные).</w:t>
      </w:r>
    </w:p>
    <w:p w:rsidR="00901639" w:rsidRDefault="00C87E44">
      <w:pPr>
        <w:pStyle w:val="a3"/>
        <w:divId w:val="1311901699"/>
      </w:pPr>
      <w:r>
        <w:t>Ракеты снабжались различными снарядами: прицельные ракеты - гранатами и картечью, осадные, или крепостные, - гранатами, зажигательными колпаками, осветительными ядрами и фугасами - снарядами со взрывчатым веществом. Станки для стрельбы ракетами были легкими, удобными при переноске, применялись они на любой местности и в любых условиях. Боевые ракеты составляли существенное вспомогательное звено в артиллерии. С появлением в 60-х годах XIX века в русской армии нарезной артиллерии работы над боевыми ракетами стали сходить на нет.</w:t>
      </w:r>
    </w:p>
    <w:p w:rsidR="00901639" w:rsidRDefault="00C87E44">
      <w:pPr>
        <w:pStyle w:val="a3"/>
        <w:divId w:val="1311901699"/>
      </w:pPr>
      <w:r>
        <w:rPr>
          <w:rStyle w:val="a4"/>
        </w:rPr>
        <w:t>Инженерные войска</w:t>
      </w:r>
      <w:r>
        <w:t xml:space="preserve"> были представлены 9 саперными батальонами, состоявшими из 4 рот (по 250 человек в роте) и 2 конно-пионерных дивизионов двухэскадронного состава. В мирное время саперные батальоны объединялись в три саперные бригады.</w:t>
      </w:r>
    </w:p>
    <w:p w:rsidR="00901639" w:rsidRDefault="00C87E44">
      <w:pPr>
        <w:pStyle w:val="a3"/>
        <w:divId w:val="1311901699"/>
      </w:pPr>
      <w:r>
        <w:rPr>
          <w:rStyle w:val="a4"/>
        </w:rPr>
        <w:t>Организация</w:t>
      </w:r>
    </w:p>
    <w:p w:rsidR="00901639" w:rsidRDefault="00C87E44">
      <w:pPr>
        <w:pStyle w:val="a3"/>
        <w:divId w:val="1311901699"/>
      </w:pPr>
      <w:r>
        <w:t>Высшей организационной единицей были корпуса, большей частью состоявшие из 3 пехотных дивизий четырехполкового состава (соединенных в 2 бригады), 1 кавалерийской и 1 артиллерийской дивизий, 1 стрелкового и 1 саперного батальонов. Всего корпусов было 14, в том числе 11 пехотных (из них 1 гвардейский и 1 гренадерский) и 3 кавалерийских (гвардейский, 1-й и 2-й резервные), состоявшие из кавалерийских дивизий двухбригадного состава (в бригаде 2 полка). Из корпусов и дивизий составлялись армии.</w:t>
      </w:r>
    </w:p>
    <w:p w:rsidR="00901639" w:rsidRDefault="00C87E44">
      <w:pPr>
        <w:pStyle w:val="a3"/>
        <w:divId w:val="1311901699"/>
      </w:pPr>
      <w:r>
        <w:rPr>
          <w:rStyle w:val="a4"/>
        </w:rPr>
        <w:t>Вооружение</w:t>
      </w:r>
    </w:p>
    <w:p w:rsidR="00901639" w:rsidRDefault="00C87E44">
      <w:pPr>
        <w:pStyle w:val="a3"/>
        <w:divId w:val="1311901699"/>
      </w:pPr>
      <w:r>
        <w:t>Основная масса пехоты и кавалерии была вооружена гладкоствольными заряжавшимися с дула кремневыми и ударными ружьями. Нарезных ружей-штуцеров, также заряжавшихся с дула, в армии имелось незначительное количество. В русской армии к началу войны штуцерами была вооружена 1/23 часть действующей пехоты (1 тысяча 810 штуцеров на 42 тысячи 208 ружей в корпусе). Война застала русскую армию, когда она готовилась к перевооружению.</w:t>
      </w:r>
    </w:p>
    <w:p w:rsidR="00901639" w:rsidRDefault="00C87E44">
      <w:pPr>
        <w:pStyle w:val="a3"/>
        <w:divId w:val="1311901699"/>
      </w:pPr>
      <w:r>
        <w:t>Наибольшая дальность стрельбы при удовлетворительной меткости для гладкоствольных ружей была 300 шагов, но наиболее смертоносная дистанция в бою, по расчетам Н.В. Медема +2, равнялась 150-100 шагам. Для нарезных же дальность стрельбы доходила до 1 тысячи 200 шагов. Заряжание ружья было делом сложным, требующим большого навыка, производилось оно в 12 приемов. Скорострельность (в минуту) ударных ружей достигала-1,5 выстрела, максимальная скорострельность кремневых ружей-1 выстрела.</w:t>
      </w:r>
    </w:p>
    <w:p w:rsidR="00901639" w:rsidRDefault="00C87E44">
      <w:pPr>
        <w:pStyle w:val="a3"/>
        <w:divId w:val="1311901699"/>
      </w:pPr>
      <w:r>
        <w:t>В 40-х годах на вооружение вместо кремнеевых вводятся ударные штуцера , отличавшиеся более высокой скорострельностью. В это же время прекращается выпуск кремневых гладкоствольных ружей и начинается переделка их в ударные. Переход к ударному оружию в западноевропейских армиях также относится к 40-м годам XIX века.</w:t>
      </w:r>
    </w:p>
    <w:p w:rsidR="00901639" w:rsidRDefault="00C87E44">
      <w:pPr>
        <w:pStyle w:val="a3"/>
        <w:divId w:val="1311901699"/>
      </w:pPr>
      <w:r>
        <w:rPr>
          <w:rStyle w:val="a4"/>
        </w:rPr>
        <w:t>Боевые порядки</w:t>
      </w:r>
    </w:p>
    <w:p w:rsidR="00901639" w:rsidRDefault="00C87E44">
      <w:pPr>
        <w:pStyle w:val="a3"/>
        <w:divId w:val="1311901699"/>
      </w:pPr>
      <w:r>
        <w:t xml:space="preserve">Боевой строй роты и батальона представляли собой: развернутый в три шеренги, предназначавшийся, главным образом, для ведения ружейного огня, </w:t>
      </w:r>
      <w:r>
        <w:rPr>
          <w:rStyle w:val="a5"/>
        </w:rPr>
        <w:t>колонный</w:t>
      </w:r>
      <w:r>
        <w:t xml:space="preserve"> - для штыковой атаки, </w:t>
      </w:r>
      <w:r>
        <w:rPr>
          <w:rStyle w:val="a5"/>
        </w:rPr>
        <w:t>каре</w:t>
      </w:r>
      <w:r>
        <w:t xml:space="preserve"> - против конницы противника и, наконец, - </w:t>
      </w:r>
      <w:r>
        <w:rPr>
          <w:rStyle w:val="a5"/>
        </w:rPr>
        <w:t>рассыпной строй</w:t>
      </w:r>
      <w:r>
        <w:t xml:space="preserve">, или строй </w:t>
      </w:r>
      <w:r>
        <w:rPr>
          <w:rStyle w:val="a5"/>
        </w:rPr>
        <w:t>стрелковой цепи</w:t>
      </w:r>
      <w:r>
        <w:t>, ведший огонь рассредоточенным рассыпным строем. С появлением стрелков, вооруженных штуцерами, в тактике легкой пехоты происходят изменения, вызванные дальнобойностью их ружей. С 40-х годов повсеместно появляется новая легкая пехота и прежний рассыпной строй постепенно приобретает новые формы, знаменующие собой зарождение новой тактики для всей пехоты-стрелковой цепи в ее полном понимании.</w:t>
      </w:r>
    </w:p>
    <w:p w:rsidR="00901639" w:rsidRDefault="00C87E44">
      <w:pPr>
        <w:pStyle w:val="a3"/>
        <w:divId w:val="1311901699"/>
      </w:pPr>
      <w:r>
        <w:t>До Крымской войны и в ходе ее колонны считались основным строем пехоты. Батальон строился в колонны дивизионные, взводные, полувзводные и в колонну к атаке, применялись также и ротные колонны.</w:t>
      </w:r>
    </w:p>
    <w:p w:rsidR="00901639" w:rsidRDefault="00C87E44">
      <w:pPr>
        <w:pStyle w:val="a3"/>
        <w:divId w:val="1311901699"/>
      </w:pPr>
      <w:r>
        <w:t>Рота в строевом отношении делилась на два взвода, а взвод-на два полувзвода.</w:t>
      </w:r>
    </w:p>
    <w:p w:rsidR="00901639" w:rsidRDefault="00C87E44">
      <w:pPr>
        <w:pStyle w:val="a3"/>
        <w:divId w:val="1311901699"/>
      </w:pPr>
      <w:r>
        <w:t>При расположении на месте и при передвижениях батальон обычно строился в полувзводную колонну из середины (4-й и 5-й взводы стояли во главе колонны, а за ними: за 5-м (слева) располагались б, 7, 8-й взводы и за 4-м (справа)-3, 2 и 1-й взводы). Фронт полувзводной колонны из середины равнялся 25, а глубина 32 шагам.</w:t>
      </w:r>
    </w:p>
    <w:p w:rsidR="00901639" w:rsidRDefault="00C87E44">
      <w:pPr>
        <w:pStyle w:val="a3"/>
        <w:divId w:val="1311901699"/>
      </w:pPr>
      <w:r>
        <w:t>В атаку батальон шел в колонне к атаке (взводной из середины), занимавшей по фронту 50, а в глубину 40 шагов.</w:t>
      </w:r>
    </w:p>
    <w:p w:rsidR="00901639" w:rsidRDefault="00C87E44">
      <w:pPr>
        <w:pStyle w:val="a3"/>
        <w:divId w:val="1311901699"/>
      </w:pPr>
      <w:r>
        <w:t xml:space="preserve">Основой для построения </w:t>
      </w:r>
      <w:r>
        <w:rPr>
          <w:rStyle w:val="a5"/>
        </w:rPr>
        <w:t>колонны</w:t>
      </w:r>
      <w:r>
        <w:t xml:space="preserve"> служил трехшереножный строй. Боевой строй батальона к атаке и представлял собой компактные трехшереножные линии, следовавшие в атаку на небольших расстояниях одна от другой (всего 12 шеренг).</w:t>
      </w:r>
    </w:p>
    <w:p w:rsidR="00901639" w:rsidRDefault="00C87E44">
      <w:pPr>
        <w:pStyle w:val="a3"/>
        <w:divId w:val="1311901699"/>
      </w:pPr>
      <w:r>
        <w:t>Ротные колонны были более приспособлены для ведения боя, нежели батальонные. Батальон в ротных колоннах-это роты, построенные во взводную густую колонну (фронт которых равен протяжению в глубину) и находившиеся одна от другой на расстоянии 100-150 шагов, был более эффективен при штыковой атаке и нес меньше потерь от огня противника.</w:t>
      </w:r>
    </w:p>
    <w:p w:rsidR="00901639" w:rsidRDefault="00C87E44">
      <w:pPr>
        <w:pStyle w:val="a3"/>
        <w:divId w:val="1311901699"/>
      </w:pPr>
      <w:r>
        <w:rPr>
          <w:rStyle w:val="a5"/>
        </w:rPr>
        <w:t>Рассыпной строй</w:t>
      </w:r>
      <w:r>
        <w:t xml:space="preserve"> стрелковой цепи, действовавшей впереди фронта, рассматривался как вспомогательный строй, предназначенный для легкой пехоты-егерей и штуцерных; егеря располагались попарно, на расстоянии одна пара от другой от 3 до 15 шагов. Рассыпной строй состоял из "застрельничьей" цепи, выдвигавшейся на ровной местности вперед не далее 200 шагов и резерва. В рассыпной строй выделились 48 застрельщиков и 6 штуцерных, имевшихся в каждой роте. Штуцерные располагались между застрельщиками.</w:t>
      </w:r>
    </w:p>
    <w:p w:rsidR="00901639" w:rsidRDefault="00C87E44">
      <w:pPr>
        <w:pStyle w:val="a3"/>
        <w:divId w:val="1311901699"/>
      </w:pPr>
      <w:r>
        <w:rPr>
          <w:rStyle w:val="a5"/>
        </w:rPr>
        <w:t>Развернутый строй</w:t>
      </w:r>
      <w:r>
        <w:t xml:space="preserve"> батальона состоял из развернутых рот, построенных в одну трехшереножную линию, и занимал по фронту 180-200 шагов; стрельбу батальон вел залпами и рядами (поочередно).</w:t>
      </w:r>
    </w:p>
    <w:p w:rsidR="00901639" w:rsidRDefault="00C87E44">
      <w:pPr>
        <w:pStyle w:val="a3"/>
        <w:divId w:val="1311901699"/>
      </w:pPr>
      <w:r>
        <w:t>В целом же боевой порядок пехоты состоял из двух линий и резерва. Батальоны, составлявшие первую линию, стояли в колоннах к атаке, с интервалами от 100 до 300 шагов, или же в развернутом строю, реже-в ротных колоннах. Батальоны второй линии-в колоннах к атаке, в третьей резервной линии батальоны располагались в полувзводных колоннах из середины. Вторая линия от первой линии располагалась на расстоянии 100-300 шагов, а резервная линия в 400-500 шагах от второй линии. В резерв выделялось до половины всех войск. В бою боевые линии в случае расстройства впереди действующей заменяли одна другую, для чего были установлены различные порядки смены линий, порой затруднявшие ведение боя и нередко являвшиеся причиной выдвижения войск для боя по частям.</w:t>
      </w:r>
    </w:p>
    <w:p w:rsidR="00901639" w:rsidRDefault="00C87E44">
      <w:pPr>
        <w:pStyle w:val="a3"/>
        <w:divId w:val="1311901699"/>
      </w:pPr>
      <w:r>
        <w:t>Кавалерия выстраивалась для атаки развернутым строем, для рассыпной атаки - рассыпным строем, для маневрирования-колоннами. Строй для фланкирования, применявшийся в кавалерии, предназначался для ведения огневого боя: полуэскадроны, высланные вперед, рассыпались в цепь; позади в 100 шагах от каждого взвода оставлялись небольшие группы поддержки; все другие полуэскадроны двигались в 100 шагах за группами поддержки в сомкнутом строю.</w:t>
      </w:r>
    </w:p>
    <w:p w:rsidR="00901639" w:rsidRDefault="00C87E44">
      <w:pPr>
        <w:pStyle w:val="a3"/>
        <w:divId w:val="1311901699"/>
      </w:pPr>
      <w:r>
        <w:rPr>
          <w:rStyle w:val="a4"/>
        </w:rPr>
        <w:t>Обучение и снабжение</w:t>
      </w:r>
    </w:p>
    <w:p w:rsidR="00901639" w:rsidRDefault="00C87E44">
      <w:pPr>
        <w:pStyle w:val="a3"/>
        <w:divId w:val="1311901699"/>
      </w:pPr>
      <w:r>
        <w:t>В обучении русских войск предпочтение отдавалось действиям в сомкнутом строю и маршировке. Ведению прицельного огня, роль которого с принятием на вооружение нарезного оружия значительно возросла, войска обучались мало (кроме легкой пехоты). Военно-теоретическая мысль продолжала, в общем, по-старому оценивать роль штыка и огня в бою. Частично этим можно объяснить и задержку поступления на вооружение армии штуцеров.</w:t>
      </w:r>
    </w:p>
    <w:p w:rsidR="00901639" w:rsidRDefault="00C87E44">
      <w:pPr>
        <w:pStyle w:val="a3"/>
        <w:divId w:val="1311901699"/>
      </w:pPr>
      <w:r>
        <w:t>Во время войны войска получали довольствие из запасов-постоянных, подвижных и добываемых на самом театре войны, в том числе и путем реквизиций, которые производились в особых случаях.</w:t>
      </w:r>
    </w:p>
    <w:p w:rsidR="00901639" w:rsidRDefault="00C87E44">
      <w:pPr>
        <w:pStyle w:val="a3"/>
        <w:divId w:val="1311901699"/>
      </w:pPr>
      <w:r>
        <w:rPr>
          <w:rStyle w:val="a4"/>
        </w:rPr>
        <w:t>Военно-морской флот России</w:t>
      </w:r>
    </w:p>
    <w:p w:rsidR="00901639" w:rsidRDefault="00C87E44">
      <w:pPr>
        <w:pStyle w:val="a3"/>
        <w:divId w:val="1311901699"/>
      </w:pPr>
      <w:r>
        <w:t>По численности боевых кораблей он прочно занимал третье место после Англии и Франции. Боевые корабли и их вооружение в общем соответствовали требованиям военного дела. В первой половине XIX века вследствие технико-экономической отсталости страны и косности царского правительства, принижавшего значение военно-морских сил. Россия к началу Крымской войны имела очень мало паровых судов. Но по организации и боевой подготовке Черноморский флот благодаря деятельности адмиралов М.П. Лазарева и П.С. Нахимова, В.А. Корнилова и В.И. Истомина превосходил английский и французский флоты.</w:t>
      </w:r>
    </w:p>
    <w:p w:rsidR="00901639" w:rsidRDefault="00C87E44">
      <w:pPr>
        <w:pStyle w:val="a3"/>
        <w:divId w:val="1311901699"/>
      </w:pPr>
      <w:r>
        <w:t>Паровые суда, колесные с открыто расположенными колесами и винтовые, имевшие гребной винт, приводились в движение паровой машиной, мощностью около 800-1000 л.с. Винтовой корабль в штиль ходил при помощи пара, при ветре-под парусами +3 или же при помощи пара и парусов. В отличие от колесного парохода винтовой мог располагать более сильной артиллерией. Все суда были деревянными, и только их подводная часть обшивалась медными листами.</w:t>
      </w:r>
    </w:p>
    <w:p w:rsidR="00901639" w:rsidRDefault="00C87E44">
      <w:pPr>
        <w:pStyle w:val="a3"/>
        <w:divId w:val="1311901699"/>
      </w:pPr>
      <w:r>
        <w:t>Перед Крымской войной в Балтийском и Черноморском флотах и в Архангельской, Каспийской и Камчатской флотилиях насчитывалось несколько более 90 тысяч человек. Балтийский флот имел 26 линейных кораблей, 9 фрегатов, 8 корветов и бригов, 9 пароходо-фрегатов, 10 транспортов, 143 мелких судна, а Черноморский флот-14 линейных кораблей, 6 фрегатов, 16 корветов и бригов, 6 пароходо-фрегатов, 32 транспорта и 82 мелких корабля.</w:t>
      </w:r>
    </w:p>
    <w:p w:rsidR="00901639" w:rsidRDefault="00C87E44">
      <w:pPr>
        <w:pStyle w:val="a3"/>
        <w:divId w:val="1311901699"/>
      </w:pPr>
      <w:r>
        <w:t>Накануне Крымской войны Россия не имела ни одного винтового корабля, хотя в 1851-1852 годах началось строительство двух винтовых фрегатов и переделка в винтовые трех парусных кораблей.</w:t>
      </w:r>
    </w:p>
    <w:p w:rsidR="00901639" w:rsidRDefault="00C87E44">
      <w:pPr>
        <w:pStyle w:val="a3"/>
        <w:divId w:val="1311901699"/>
      </w:pPr>
      <w:r>
        <w:t>На вооружение кораблей стали поступать бомбические пушки, стрелявшие разрывными сферическими бомбами. Дальность их полета достигала 2 км.</w:t>
      </w:r>
    </w:p>
    <w:p w:rsidR="00901639" w:rsidRDefault="00C87E44">
      <w:pPr>
        <w:pStyle w:val="a3"/>
        <w:divId w:val="1311901699"/>
      </w:pPr>
      <w:r>
        <w:t>Уровень боевой подготовки на Черноморском флоте был выше, чем на Балтийском. На Балтийском флоте весь упор в обучении делался на внешнюю сторону, на подготовку флота к ежегодным царским смотрам. На Черноморском флоте, командование которого обладало благодаря удаленности от Петербурга, царя и его сановников большей самостоятельностью, военных моряков обучали искусству воевать; в боевой подготовке черноморцы придерживались суворовско-ушаковских принципов.</w:t>
      </w:r>
    </w:p>
    <w:p w:rsidR="00901639" w:rsidRDefault="00C87E44">
      <w:pPr>
        <w:pStyle w:val="a3"/>
        <w:divId w:val="1311901699"/>
      </w:pPr>
      <w:r>
        <w:t>Для тактики парусного флота оставалось характерным маневрирование с целью занятия наиболее выгодного наветренного положения по отношению к противнику. Корабли для боя строились в две кильватерные колонны. Расстояние между строями противников определялось эффективностью артиллерийского огня, который являлся основным тактическим фактором. Паровые суда для боя ставились на флангах между колоннами, на них возлагалась также обязанность буксировки вышедших из строя (поврежденных) кораблей.</w:t>
      </w:r>
    </w:p>
    <w:p w:rsidR="00901639" w:rsidRDefault="00C87E44">
      <w:pPr>
        <w:pStyle w:val="a3"/>
        <w:divId w:val="1311901699"/>
      </w:pPr>
      <w:r>
        <w:t>Большой вклад в строительство русского парусного флота, в разработку методов обучения моряков внесли после Спиридова и Ушакова русские адмиралы Сенявин, Лазарев, Корнилов и Нахимов.</w:t>
      </w:r>
      <w:bookmarkStart w:id="0" w:name="_GoBack"/>
      <w:bookmarkEnd w:id="0"/>
    </w:p>
    <w:sectPr w:rsidR="0090163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E44"/>
    <w:rsid w:val="00751EDA"/>
    <w:rsid w:val="00901639"/>
    <w:rsid w:val="00C87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C1932B-9514-4DDE-959B-AE4F5C38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Strong"/>
    <w:uiPriority w:val="22"/>
    <w:qFormat/>
    <w:rPr>
      <w:b/>
      <w:bCs/>
    </w:rPr>
  </w:style>
  <w:style w:type="character" w:styleId="a5">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9016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2624</Words>
  <Characters>14959</Characters>
  <Application>Microsoft Office Word</Application>
  <DocSecurity>0</DocSecurity>
  <Lines>124</Lines>
  <Paragraphs>35</Paragraphs>
  <ScaleCrop>false</ScaleCrop>
  <Company/>
  <LinksUpToDate>false</LinksUpToDate>
  <CharactersWithSpaces>17548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Вооруженные силы России перед крымской войной</dc:title>
  <dc:subject/>
  <dc:creator>admin</dc:creator>
  <cp:keywords/>
  <dc:description/>
  <cp:lastModifiedBy>admin</cp:lastModifiedBy>
  <cp:revision>2</cp:revision>
  <dcterms:created xsi:type="dcterms:W3CDTF">2014-01-30T13:02:00Z</dcterms:created>
  <dcterms:modified xsi:type="dcterms:W3CDTF">2014-01-30T13:02:00Z</dcterms:modified>
</cp:coreProperties>
</file>