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DF" w:rsidRDefault="00B6162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Возможности иммунизации... Будущее в твоих руках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Руководство по иммунизации для дипломированных медицинских сестер и  врачей.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Подготовлено Ассоциацией Медицинских Сестер Штата Мичиган</w:t>
      </w:r>
    </w:p>
    <w:p w:rsidR="00651FDF" w:rsidRDefault="00B6162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ребенка, нуждающегося в прививках.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(Пример утвержденной подборки материалов, используемых в одном из округов США.)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Руководство по проведению оценки.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перед вакцинацией - это процедура, которую проводит каждый профессиональный работник здравоохранения для того, чтобы удостовериться в том, можно ли  безопасно прививать ребенка. Каждый центр или отдел  здравоохранения разрабатывают собственные специфические инструкции для определения возможности  вакцинации.  Ознакомьтесь с тактикой определения кого, чем и когда прививать.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возраст ребенка.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прививочный анамнез ребенка.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Проверьте информацию-запись или прививочную карту ребенка. Если запись о прививке отсутствует, как быстро и точно Вы сможете узнать, какие прививки получил этот ребенок?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Задайте скрининговые вопросы. (См. пример на следующей странице).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Оцените наличие  противопоказаний и предосторожностей для этого ребенка.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Объясните, какие прививка Вы собираетесь делать и возможные побочные эффекты.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Получите информированное согласие родителя или опекуна ребенка.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последующих страницах вы найдете пример бланка иммунизационной информации, который следует заполнить при проведении предпрививочного собеседования и материал, объясняющий  причину задаваемых вопросов. Этот материал следует использовать как руководство в помощь принимающему  решение о  проведении/непроведении вакцинации.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Бланк иммунизационной информации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Прививки согласно календарю прививок проводятся детям и взрослым при наличии вакцин и в соответствии с политикой Мичиганского Отдела Здравоохранения и этого центра.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Спасибо за посещение нашей поликлиники. Вы можете задавать любые вопросы медсестре.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пациенте подлежащем иммунизации: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651FDF">
        <w:tc>
          <w:tcPr>
            <w:tcW w:w="9558" w:type="dxa"/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Фамилия:              Имя:                Отчество:                Дата рождения:                 Пол: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651FDF">
        <w:tc>
          <w:tcPr>
            <w:tcW w:w="9558" w:type="dxa"/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                                                                     Номер Страхового полиса: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FDF">
        <w:tc>
          <w:tcPr>
            <w:tcW w:w="9558" w:type="dxa"/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или поселок:                         Почтовый индекс:                               Телефон: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FDF">
        <w:tc>
          <w:tcPr>
            <w:tcW w:w="9558" w:type="dxa"/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родителя (для несовершеннолетних):                                      Врач:     Телефон: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FDF">
        <w:tc>
          <w:tcPr>
            <w:tcW w:w="9558" w:type="dxa"/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Аллергии, и.т.д.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973"/>
        <w:gridCol w:w="1085"/>
        <w:gridCol w:w="1799"/>
        <w:gridCol w:w="1445"/>
        <w:gridCol w:w="1445"/>
        <w:gridCol w:w="1445"/>
      </w:tblGrid>
      <w:tr w:rsidR="00651FD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Коклюш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Полио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Корь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Паротит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Краснуха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Гемофильная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(ребенок)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(взрослый)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Гепатит В</w:t>
            </w:r>
          </w:p>
        </w:tc>
      </w:tr>
    </w:tbl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страхование: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Медикейд  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Частная 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застрахован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Пациент, пришедший на прививку: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5"/>
        <w:gridCol w:w="705"/>
      </w:tblGrid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Получал ли прививки в этой поликлинике в прошлом?........................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ли болен за последние 24 часа?(все)......................................................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 ли серьезные реакции на прививки?.(все)...........................................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Получал ли кровь, плазму или гаммаглобулин за последние три месяца?.....................................................................................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ли какие-нибудь лекарства, особенно кортикостероиды или иммунедепрессанты (КПК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ОПВ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)?..........................................................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ли аллергию на яйца (КПК), неомицин (КПК), стрептомицин (ИПВ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дрожжи (Геп В), мертиолят (АКДС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Гb)?................................................................................................................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ли судороги?(АКДС, КПК)...............................................................................................................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Болен ли раком, лейкемией, имеет ли состояние или заболевание, вызывающие иммунодефицит (например, гипогаммаглобулинемия, ВИЧ, тромбоцитопения, волчанка, последствия радиационной/химической терапии или иное)?(ОПВ, КПК)...................................................................................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вероятность беременности?.................................................................................................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51FDF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у кого-нибудь из живущих вместе проблемы с иммунитетом?.................................................................................................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</w:tbl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Укажите, в чем состоит проблема 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КПК=Тривакцина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ОПВ=Оральная(живая) вакцина против полиомиелита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ИПВ=Инактивированная Полио вакцина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Геп В=Гепатит В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АКДС=Коклюшно-дифтерийно-столбнячная вакцина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Гb= Вакцина против гемофильной палочки типа b(Haemophilius influenzae b)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 на использование информации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разрешаю_____________________________________________(название центра) по необходимости знакомить соответствующих работников школы или работников здравоохранения  с этим иммунизационным документом. Я лично ознакомилась/ознакомился с информацией (или же мне было зачитано и объяснено содержание), из Буклета по Вакцинопрофилактике или соответствующего документа о конкретных заболеваниях и вакцинах, которое надлежит вводить сегодня. У меня была возможность задать и получить удовлетворяющие меня ответы на вопросы. Я считаю, что я полностью понимаю выгоду и риск связанный с конкретной вакциной/вакцинами. Я прошу сделать прививку указанной вакциной/вакцинами мне или лицу, за которое я уполномочена сделать этот запрос, и я прошу зарегистрировать получение этой прививки /прививок в этом документе.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   __________________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лица, получающего прививку    Число/Месяц/Год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уполномоченого сделать запрос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вакцинацию.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Объяснение задаваемых вопросов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 какой причине мы задаем подобные вопросы. Использовать в качестве руководства)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Пациент, пришедший на прививку:</w:t>
      </w: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Получал ли прививки в этой поликлинике в прошлом?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компьютеризации хранения медицинской информации.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 ли болен за последние 24 часа?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тяжелой болезни или болезни средней тяжести, с температурой или без температуры, вакцинация противопоказана. 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Имел ли серьезные реакции на прививки?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 обоснование:</w:t>
            </w: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для всех других вакцинаций: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 имеет следующие противопоказания к применению: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вакцину.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Энцефалопатия в течение 7 дней после одной из предыдущих доз АКДС.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 имеет следующие предостережения к применению: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равная или выше 40.5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 течение 48 часов после предыдущей дозы АКДС.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Коллапс или шоковое состояние, проявляющееся  в течение 48 часов после предыдущей дозы АКДС.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судорог в течение 3 дней после получения предыдущей дозы АКДС.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Плач, непрекращающийся 3 и более часов (невозможно утешить ребенка), в течение 48 часов после предыдущей дозы АКДС. Значение такого плача неизвестно. В подобных ситуациях необходимо тщательно взвесить пользу и риск, связанные с вакцинированием. Если кажется, что риск перевешивает, отмените прививку; если перевешивает польза (например, во время эпидемии или поезди в другие страны), проведите прививку.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расстройства: Решение делать или не делать прививку детям с неврологическими расстройствами может быть очень сложным и его необходимо принимать только на индивидуальной основе после тщательного и продолжительного рассмотрения всех за и против (пользы и риска, связанного с вакцинацией).</w:t>
            </w:r>
          </w:p>
          <w:p w:rsidR="00651FDF" w:rsidRDefault="00B61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реакции на индивидуальной основе, взвешивая пользу и риска, связанный с вакцинацией. Проконсультируйтесь с лечащим врачом клиента, если у Вас имеются сомнения или вопросы.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Получал ли кровь, плазму или гаммаглобулин в последние три месяца?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продукты негативно влияют на активный иммунный ответ.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Принимает ли какие-нибудь лекарства, особенно кортикостероиды или иммунедепрессанты (КПК, ППВ)?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Пациеты со значительно сниженным иммунитетом, за исключением ВИЧ инфицированных пациентов, не должны получать прививку от кори.Размножение вакцинного вируса может быть усилено у пациентов, страдающих заболеваниями, которые сопровождаются иммунодефицитом.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Пациенты, проходящие иммуносупрессивную терапию фармакологическими дозами кортикостероидов не должны получать ОПВ из-за риска развития паралитического полиомиелита.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Имеет ли аллергию на яйца (КПК), неомицин (КПК), стрептомицин (ИПВ), дрожжи (Геп В), тимерозол (АКДС, Гb)?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Яйца-КПК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Неомицин-КПК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Неомицин-ИПВ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Стрептомицин-ИПВ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Дрожжи-Гепатит В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Мертиолят-АКДС, Гb, Гепатит B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вакцина против кори выращивается на клеточных культурах куриных эмбрионов. Те лица, у которых в прошлом имелись анафилактические реакции после употребления яиц в пищу, должны получать прививку при соблюдении максимальной осторожности.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против кори содержит незначительное количество неомицина: те лица, у кого наблюдается анафилактическая реакция на местное или общее применение неомицина, не должны получать прививку от кори.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содержит незначительное количество неомицина; возможна аллергическая реакция у  людей, чувствительных к неомицину.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содержит незначительное количество стрептомицина; возможна аллергическая реакция у  людей, чувствительных к стрептомицину.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против Гепатит В продуцируется дрожжевыми клетками.  Возможно появление аллергической реакция у  людей, чувствительных к дрожжам.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Тимерозол используется в качестве консерванта во всех этих вакцинах. Возможно появление аллергической реакция у  людей, чувствительных к мертиоляту.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Дает ли судороги?(АКДС,  КПК)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АКДС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(Особенно коклюшный компонент) Дети грудного и более старшего возраста,  которые в прошлом давали судороги, могут дать их вновь на введение вакцины, содержащей коклюшный компонент. Вопрос о том, прививать или нет АКДС детям с доказанными судорогами или с подозрением на неврологические расстройства (включая судорожные расстройства), должен решаться индивидуально с лечащим врачом ребенка.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Болен ли раком, лейкемией, имеет ли состояние или заболевание, вызывающие иммунодефицит (например, гипогаммаглобулинемия, ВИЧ, тромбоцитопения, волчанка, последствия радиационной/химической терапии или иное)?(ОПВ, КПК)?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ОПВ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ВИЧ-инфекция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Любой пациент с измененным иммунным статусом  не должны получать ОПВ из-за риска паралитического полиомиелита.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Пациенты со значительно измененным иммунным статусом, за исключением ВИЧ-инфицированных,  не должны получать живую вакцину против кори. Результат действия вакцинного коревого вируса  может быть усилен у пациентов, страдающих иммунодефицитом и с подавленным иммунным ответом. 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надо прививать бессимптомным пациентам, о которых известно, что они являются ВИЧ инфицированными, так как применение ОПВ может привести к паралитическому полиомиелиту. Можно рассмотреть вопрос о прививке КПК для ВИЧ инфицированных детей с симптомами, включая детей, больных СПИДом, так как корь у таких детей может иметь очень тяжелое течение. Ограниченные данные по КПК - вакцинации ВИЧ-инфицированных детей с симптомами и без показывают, что КПК не приводит к тяжелым или неожиданными побочными эффектам, хотя антительный ответ может быть непредсказуемым.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ли вероятность беременности?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651FDF" w:rsidRDefault="00651FDF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избегать иммунизации из-за чисто теоретического риска. Однако, если беременной женщине  рекомендуется немедленная защита, то вводят ОПВ.</w:t>
            </w:r>
          </w:p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избегать иммунизации из-за чисто теоретического риска.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B6162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ли у кого-нибудь из живущих вместе  проблемы с иммунитетом?</w:t>
      </w: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651FD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651FDF" w:rsidRDefault="00B61620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ОПВ нельзя использовать для иммунизации членов семьи, живущих с лицами, страдающими иммунодефицитом, измененным иммунным статусом , лекарственной иммуносупрессией или ВИЧ инфекцией, так как есть риск заболевания паралитическим полиомиелитом, связанным с прививкой. Для таких лиц рекомендуется использование ИПВ. </w:t>
            </w:r>
          </w:p>
        </w:tc>
      </w:tr>
    </w:tbl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DF" w:rsidRDefault="00651FD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51FDF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DF" w:rsidRDefault="00B61620">
      <w:r>
        <w:separator/>
      </w:r>
    </w:p>
  </w:endnote>
  <w:endnote w:type="continuationSeparator" w:id="0">
    <w:p w:rsidR="00651FDF" w:rsidRDefault="00B6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DF" w:rsidRDefault="00B61620">
      <w:r>
        <w:separator/>
      </w:r>
    </w:p>
  </w:footnote>
  <w:footnote w:type="continuationSeparator" w:id="0">
    <w:p w:rsidR="00651FDF" w:rsidRDefault="00B61620">
      <w:r>
        <w:continuationSeparator/>
      </w:r>
    </w:p>
  </w:footnote>
  <w:footnote w:id="1">
    <w:p w:rsidR="00651FDF" w:rsidRDefault="00B61620">
      <w:pPr>
        <w:pStyle w:val="a9"/>
      </w:pPr>
      <w:r>
        <w:rPr>
          <w:rStyle w:val="ab"/>
        </w:rPr>
        <w:footnoteRef/>
      </w:r>
      <w:r>
        <w:t xml:space="preserve"> КПК=Тривакцина “Корь+Паротит+Краснуха”</w:t>
      </w:r>
    </w:p>
  </w:footnote>
  <w:footnote w:id="2">
    <w:p w:rsidR="00651FDF" w:rsidRDefault="00B61620">
      <w:pPr>
        <w:pStyle w:val="a9"/>
      </w:pPr>
      <w:r>
        <w:rPr>
          <w:rStyle w:val="ab"/>
        </w:rPr>
        <w:footnoteRef/>
      </w:r>
      <w:r>
        <w:t xml:space="preserve"> ППВ=Пероральная (живая) вакцина против полиомиелита</w:t>
      </w:r>
    </w:p>
  </w:footnote>
  <w:footnote w:id="3">
    <w:p w:rsidR="00651FDF" w:rsidRDefault="00B61620">
      <w:pPr>
        <w:pStyle w:val="a9"/>
      </w:pPr>
      <w:r>
        <w:rPr>
          <w:rStyle w:val="ab"/>
        </w:rPr>
        <w:footnoteRef/>
      </w:r>
      <w:r>
        <w:t xml:space="preserve"> ИПВ=Инактивированная Полиомиелитная вакцина</w:t>
      </w:r>
    </w:p>
  </w:footnote>
  <w:footnote w:id="4">
    <w:p w:rsidR="00651FDF" w:rsidRDefault="00B61620">
      <w:pPr>
        <w:pStyle w:val="a9"/>
      </w:pPr>
      <w:r>
        <w:rPr>
          <w:rStyle w:val="ab"/>
        </w:rPr>
        <w:footnoteRef/>
      </w:r>
      <w:r>
        <w:t xml:space="preserve"> АКДС=Коклюшно-дифтерийно-столбнячная вакцина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4C476C"/>
    <w:lvl w:ilvl="0">
      <w:numFmt w:val="decimal"/>
      <w:lvlText w:val="*"/>
      <w:lvlJc w:val="left"/>
    </w:lvl>
  </w:abstractNum>
  <w:abstractNum w:abstractNumId="1">
    <w:nsid w:val="0E017291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1E5444F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E7B22B4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620"/>
    <w:rsid w:val="00651FDF"/>
    <w:rsid w:val="00693642"/>
    <w:rsid w:val="00B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9279B-4399-4089-A05C-5B0491F5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8">
    <w:name w:val="page number"/>
    <w:basedOn w:val="a0"/>
    <w:uiPriority w:val="99"/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Pr>
      <w:vertAlign w:val="superscript"/>
    </w:rPr>
  </w:style>
  <w:style w:type="paragraph" w:styleId="ac">
    <w:name w:val="header"/>
    <w:basedOn w:val="a"/>
    <w:link w:val="ad"/>
    <w:uiPriority w:val="99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e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7541</Words>
  <Characters>4299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иммунизации</dc:title>
  <dc:subject/>
  <dc:creator>Tanya Tatarinova</dc:creator>
  <cp:keywords/>
  <dc:description/>
  <cp:lastModifiedBy>admin</cp:lastModifiedBy>
  <cp:revision>2</cp:revision>
  <cp:lastPrinted>1996-09-07T19:14:00Z</cp:lastPrinted>
  <dcterms:created xsi:type="dcterms:W3CDTF">2014-01-25T23:02:00Z</dcterms:created>
  <dcterms:modified xsi:type="dcterms:W3CDTF">2014-01-25T23:02:00Z</dcterms:modified>
</cp:coreProperties>
</file>