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40E" w:rsidRPr="00C51BE3" w:rsidRDefault="0058540E" w:rsidP="00C51BE3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Cs/>
          <w:sz w:val="28"/>
          <w:szCs w:val="28"/>
        </w:rPr>
      </w:pPr>
      <w:r w:rsidRPr="00C51BE3">
        <w:rPr>
          <w:bCs/>
          <w:sz w:val="28"/>
          <w:szCs w:val="28"/>
        </w:rPr>
        <w:t>БЕЛОРУССКИЙ ГОСУДАРСТВЕННЫЙ МЕДИЦИНСКИЙ УНИВЕРСИТЕТ</w:t>
      </w:r>
    </w:p>
    <w:p w:rsidR="0058540E" w:rsidRPr="00C51BE3" w:rsidRDefault="0058540E" w:rsidP="00C51BE3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58540E" w:rsidRPr="00C51BE3" w:rsidRDefault="0058540E" w:rsidP="00C51BE3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58540E" w:rsidRPr="00C51BE3" w:rsidRDefault="0058540E" w:rsidP="00C51BE3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58540E" w:rsidRPr="00C51BE3" w:rsidRDefault="0058540E" w:rsidP="00C51BE3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58540E" w:rsidRPr="00C51BE3" w:rsidRDefault="0058540E" w:rsidP="00C51BE3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58540E" w:rsidRPr="00C51BE3" w:rsidRDefault="0058540E" w:rsidP="00C51BE3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58540E" w:rsidRPr="00C51BE3" w:rsidRDefault="0058540E" w:rsidP="00C51BE3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58540E" w:rsidRPr="00C51BE3" w:rsidRDefault="0058540E" w:rsidP="00C51BE3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58540E" w:rsidRPr="00C51BE3" w:rsidRDefault="0058540E" w:rsidP="00C51BE3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58540E" w:rsidRPr="00C51BE3" w:rsidRDefault="0058540E" w:rsidP="00C51BE3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51BE3">
        <w:rPr>
          <w:b/>
          <w:bCs/>
          <w:sz w:val="28"/>
          <w:szCs w:val="28"/>
        </w:rPr>
        <w:t>РЕФЕРАТ</w:t>
      </w:r>
    </w:p>
    <w:p w:rsidR="0058540E" w:rsidRPr="00C51BE3" w:rsidRDefault="0058540E" w:rsidP="00C51BE3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51BE3">
        <w:rPr>
          <w:b/>
          <w:bCs/>
          <w:sz w:val="28"/>
          <w:szCs w:val="28"/>
        </w:rPr>
        <w:t>На тему:</w:t>
      </w:r>
    </w:p>
    <w:p w:rsidR="0058540E" w:rsidRPr="00C51BE3" w:rsidRDefault="0058540E" w:rsidP="00C51BE3">
      <w:pPr>
        <w:shd w:val="clear" w:color="auto" w:fill="FFFFFF"/>
        <w:tabs>
          <w:tab w:val="left" w:pos="142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C51BE3">
        <w:rPr>
          <w:b/>
          <w:sz w:val="28"/>
          <w:szCs w:val="28"/>
        </w:rPr>
        <w:t>«</w:t>
      </w:r>
      <w:r w:rsidR="008D51A4" w:rsidRPr="00C51BE3">
        <w:rPr>
          <w:b/>
          <w:sz w:val="28"/>
          <w:szCs w:val="28"/>
        </w:rPr>
        <w:t xml:space="preserve">Врожденные </w:t>
      </w:r>
      <w:r w:rsidR="008D51A4" w:rsidRPr="00C51BE3">
        <w:rPr>
          <w:b/>
          <w:bCs/>
          <w:iCs/>
          <w:sz w:val="28"/>
          <w:szCs w:val="28"/>
        </w:rPr>
        <w:t>пороки сердца (ВПС). Классификация ВПС. Открытый артериальный проток</w:t>
      </w:r>
      <w:r w:rsidRPr="00C51BE3">
        <w:rPr>
          <w:b/>
          <w:sz w:val="28"/>
          <w:szCs w:val="28"/>
        </w:rPr>
        <w:t>»</w:t>
      </w:r>
    </w:p>
    <w:p w:rsidR="0058540E" w:rsidRPr="00C51BE3" w:rsidRDefault="0058540E" w:rsidP="00C51BE3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540E" w:rsidRPr="00C51BE3" w:rsidRDefault="0058540E" w:rsidP="00C51BE3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EA72DC" w:rsidRPr="00C51BE3" w:rsidRDefault="00EA72DC" w:rsidP="00C51BE3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EA72DC" w:rsidRPr="00C51BE3" w:rsidRDefault="00EA72DC" w:rsidP="00C51BE3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58540E" w:rsidRPr="00C51BE3" w:rsidRDefault="0058540E" w:rsidP="00C51BE3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58540E" w:rsidRPr="00C51BE3" w:rsidRDefault="0058540E" w:rsidP="00C51BE3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58540E" w:rsidRPr="00C51BE3" w:rsidRDefault="0058540E" w:rsidP="00C51BE3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58540E" w:rsidRPr="00C51BE3" w:rsidRDefault="0058540E" w:rsidP="00C51BE3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58540E" w:rsidRPr="00C51BE3" w:rsidRDefault="0058540E" w:rsidP="00C51BE3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58540E" w:rsidRPr="00C51BE3" w:rsidRDefault="0058540E" w:rsidP="00C51BE3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58540E" w:rsidRPr="00C51BE3" w:rsidRDefault="0058540E" w:rsidP="00C51BE3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58540E" w:rsidRPr="00C51BE3" w:rsidRDefault="0058540E" w:rsidP="00C51BE3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58540E" w:rsidRPr="00C51BE3" w:rsidRDefault="0058540E" w:rsidP="00C51BE3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58540E" w:rsidRPr="00C51BE3" w:rsidRDefault="0058540E" w:rsidP="00C51BE3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Cs/>
          <w:sz w:val="28"/>
          <w:szCs w:val="28"/>
        </w:rPr>
      </w:pPr>
      <w:r w:rsidRPr="00C51BE3">
        <w:rPr>
          <w:bCs/>
          <w:sz w:val="28"/>
          <w:szCs w:val="28"/>
        </w:rPr>
        <w:t>МИНСК, 2008</w:t>
      </w:r>
    </w:p>
    <w:p w:rsidR="008D51A4" w:rsidRPr="00C51BE3" w:rsidRDefault="0058540E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br w:type="page"/>
      </w:r>
      <w:r w:rsidR="007E1C22">
        <w:rPr>
          <w:noProof/>
        </w:rPr>
        <w:pict>
          <v:line id="_x0000_s1026" style="position:absolute;left:0;text-align:left;z-index:251657728;mso-position-horizontal-relative:margin" from="687.8pt,-11.9pt" to="687.8pt,65.15pt" o:allowincell="f" strokeweight="1.1pt">
            <w10:wrap anchorx="margin"/>
          </v:line>
        </w:pict>
      </w:r>
      <w:r w:rsidR="008D51A4" w:rsidRPr="00C51BE3">
        <w:rPr>
          <w:sz w:val="28"/>
          <w:szCs w:val="28"/>
        </w:rPr>
        <w:t>В большинстве случаев диагноз порока сердца можно поставить на основании анамнеза и результатов физикального исследования с последующим подтверждением полученных данных и уточнением количественных показателей с помощью выбранных неинвазивных и инвазивных</w:t>
      </w:r>
      <w:r w:rsidR="00C51BE3">
        <w:rPr>
          <w:sz w:val="28"/>
          <w:szCs w:val="28"/>
        </w:rPr>
        <w:t xml:space="preserve"> методов. Количественные показа</w:t>
      </w:r>
      <w:r w:rsidR="008D51A4" w:rsidRPr="00C51BE3">
        <w:rPr>
          <w:sz w:val="28"/>
          <w:szCs w:val="28"/>
        </w:rPr>
        <w:t>тели позволяют оценить, прежде всего, состояние насосной функции сердца, которая может быть нарушена у этой категории больных.</w:t>
      </w: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 xml:space="preserve">Для </w:t>
      </w:r>
      <w:r w:rsidRPr="00C51BE3">
        <w:rPr>
          <w:bCs/>
          <w:sz w:val="28"/>
          <w:szCs w:val="28"/>
        </w:rPr>
        <w:t xml:space="preserve">диагностики </w:t>
      </w:r>
      <w:r w:rsidRPr="00C51BE3">
        <w:rPr>
          <w:sz w:val="28"/>
          <w:szCs w:val="28"/>
        </w:rPr>
        <w:t xml:space="preserve">пороков сердца традиционно используется </w:t>
      </w:r>
      <w:r w:rsidRPr="00C51BE3">
        <w:rPr>
          <w:bCs/>
          <w:sz w:val="28"/>
          <w:szCs w:val="28"/>
        </w:rPr>
        <w:t xml:space="preserve">электрокардиография (ЭКГ), </w:t>
      </w:r>
      <w:r w:rsidRPr="00C51BE3">
        <w:rPr>
          <w:sz w:val="28"/>
          <w:szCs w:val="28"/>
        </w:rPr>
        <w:t>данные которой позволяют в определенной мере оценить гипертрофию миокарда тех или иных отделов сердца, выявить признаки ишемических и дистрофических изменений миокарда, нарушения проводимости и ритма.</w:t>
      </w: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 xml:space="preserve">При анализе фронтальных и боковых (реже косых) рентгенограмм </w:t>
      </w:r>
      <w:r w:rsidRPr="00C51BE3">
        <w:rPr>
          <w:bCs/>
          <w:sz w:val="28"/>
          <w:szCs w:val="28"/>
        </w:rPr>
        <w:t xml:space="preserve">грудной клетки </w:t>
      </w:r>
      <w:r w:rsidRPr="00C51BE3">
        <w:rPr>
          <w:sz w:val="28"/>
          <w:szCs w:val="28"/>
        </w:rPr>
        <w:t xml:space="preserve">необходимо оценивать размеры и </w:t>
      </w:r>
      <w:r w:rsidR="00C51BE3">
        <w:rPr>
          <w:sz w:val="28"/>
          <w:szCs w:val="28"/>
        </w:rPr>
        <w:t>фор</w:t>
      </w:r>
      <w:r w:rsidRPr="00C51BE3">
        <w:rPr>
          <w:sz w:val="28"/>
          <w:szCs w:val="28"/>
        </w:rPr>
        <w:t>му сердечной тени, а также состояние сосудистого рисунка легких.</w:t>
      </w: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 xml:space="preserve">В настоящее время </w:t>
      </w:r>
      <w:r w:rsidRPr="00C51BE3">
        <w:rPr>
          <w:bCs/>
          <w:sz w:val="28"/>
          <w:szCs w:val="28"/>
        </w:rPr>
        <w:t xml:space="preserve">эхокардиография (ЭхоКГ) </w:t>
      </w:r>
      <w:r w:rsidRPr="00C51BE3">
        <w:rPr>
          <w:sz w:val="28"/>
          <w:szCs w:val="28"/>
        </w:rPr>
        <w:t xml:space="preserve">является </w:t>
      </w:r>
      <w:r w:rsidRPr="00C51BE3">
        <w:rPr>
          <w:iCs/>
          <w:sz w:val="28"/>
          <w:szCs w:val="28"/>
        </w:rPr>
        <w:t xml:space="preserve">основным методом </w:t>
      </w:r>
      <w:r w:rsidRPr="00C51BE3">
        <w:rPr>
          <w:sz w:val="28"/>
          <w:szCs w:val="28"/>
        </w:rPr>
        <w:t>диагностики пороков сердца и предназначена для:</w:t>
      </w:r>
    </w:p>
    <w:p w:rsidR="008D51A4" w:rsidRPr="00C51BE3" w:rsidRDefault="008D51A4" w:rsidP="00C51BE3">
      <w:pPr>
        <w:numPr>
          <w:ilvl w:val="0"/>
          <w:numId w:val="26"/>
        </w:numPr>
        <w:shd w:val="clear" w:color="auto" w:fill="FFFFFF"/>
        <w:tabs>
          <w:tab w:val="left" w:pos="536"/>
        </w:tabs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>диагностики и определения степени структурного поражения клапанов сердца;</w:t>
      </w:r>
    </w:p>
    <w:p w:rsidR="008D51A4" w:rsidRPr="00C51BE3" w:rsidRDefault="008D51A4" w:rsidP="00C51BE3">
      <w:pPr>
        <w:numPr>
          <w:ilvl w:val="0"/>
          <w:numId w:val="26"/>
        </w:numPr>
        <w:shd w:val="clear" w:color="auto" w:fill="FFFFFF"/>
        <w:tabs>
          <w:tab w:val="left" w:pos="536"/>
        </w:tabs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>определения размеров к</w:t>
      </w:r>
      <w:r w:rsidR="00C51BE3">
        <w:rPr>
          <w:sz w:val="28"/>
          <w:szCs w:val="28"/>
        </w:rPr>
        <w:t>амер сердца, функционального со</w:t>
      </w:r>
      <w:r w:rsidRPr="00C51BE3">
        <w:rPr>
          <w:sz w:val="28"/>
          <w:szCs w:val="28"/>
        </w:rPr>
        <w:t>стояния миокарда желудочков и нарушений внутрисердечной гемодинамики;</w:t>
      </w:r>
    </w:p>
    <w:p w:rsidR="008D51A4" w:rsidRPr="00C51BE3" w:rsidRDefault="008D51A4" w:rsidP="00C51BE3">
      <w:pPr>
        <w:numPr>
          <w:ilvl w:val="0"/>
          <w:numId w:val="26"/>
        </w:numPr>
        <w:shd w:val="clear" w:color="auto" w:fill="FFFFFF"/>
        <w:tabs>
          <w:tab w:val="left" w:pos="536"/>
        </w:tabs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>динамического наблюдения за пациентами с установленным диагнозом;</w:t>
      </w:r>
    </w:p>
    <w:p w:rsidR="008D51A4" w:rsidRPr="00C51BE3" w:rsidRDefault="008D51A4" w:rsidP="00C51BE3">
      <w:pPr>
        <w:numPr>
          <w:ilvl w:val="0"/>
          <w:numId w:val="26"/>
        </w:numPr>
        <w:shd w:val="clear" w:color="auto" w:fill="FFFFFF"/>
        <w:tabs>
          <w:tab w:val="left" w:pos="536"/>
        </w:tabs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>динамического наблюдения за пациентками с пороками сердца при наличии беременности;</w:t>
      </w:r>
    </w:p>
    <w:p w:rsidR="008D51A4" w:rsidRPr="00C51BE3" w:rsidRDefault="008D51A4" w:rsidP="00C51BE3">
      <w:pPr>
        <w:numPr>
          <w:ilvl w:val="0"/>
          <w:numId w:val="26"/>
        </w:numPr>
        <w:shd w:val="clear" w:color="auto" w:fill="FFFFFF"/>
        <w:tabs>
          <w:tab w:val="left" w:pos="536"/>
        </w:tabs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>интраоперационного и послеоперационного контроля коррекции пороков сердца и внутрисердечной гемодинамики.</w:t>
      </w:r>
    </w:p>
    <w:p w:rsidR="008D51A4" w:rsidRPr="00C51BE3" w:rsidRDefault="008D51A4" w:rsidP="00C51BE3">
      <w:pPr>
        <w:shd w:val="clear" w:color="auto" w:fill="FFFFFF"/>
        <w:tabs>
          <w:tab w:val="left" w:pos="536"/>
        </w:tabs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 xml:space="preserve">Как правило, используют три основных режима ЭхоКГ — одномерный (М), двухмерный (В) </w:t>
      </w:r>
      <w:r w:rsidRPr="00C51BE3">
        <w:rPr>
          <w:bCs/>
          <w:sz w:val="28"/>
          <w:szCs w:val="28"/>
        </w:rPr>
        <w:t xml:space="preserve">и </w:t>
      </w:r>
      <w:r w:rsidRPr="00C51BE3">
        <w:rPr>
          <w:sz w:val="28"/>
          <w:szCs w:val="28"/>
        </w:rPr>
        <w:t>допплеровский (</w:t>
      </w:r>
      <w:r w:rsidRPr="00C51BE3">
        <w:rPr>
          <w:sz w:val="28"/>
          <w:szCs w:val="28"/>
          <w:lang w:val="en-US"/>
        </w:rPr>
        <w:t>D</w:t>
      </w:r>
      <w:r w:rsidRPr="00C51BE3">
        <w:rPr>
          <w:sz w:val="28"/>
          <w:szCs w:val="28"/>
        </w:rPr>
        <w:t>), которые взаимно дополняют друг друга и должны применяться в комплексе. Разработан, по пока редко применяется трехмерный режим ЭхоКГ. Кроме этого выделяют спектральную допплеровскую, цветную допплеровскую, контрастную и чреспищеводную ЭхоКГ. Дополнительным источником информации может слу</w:t>
      </w:r>
      <w:r w:rsidRPr="00C51BE3">
        <w:rPr>
          <w:sz w:val="28"/>
          <w:szCs w:val="28"/>
        </w:rPr>
        <w:softHyphen/>
        <w:t xml:space="preserve">жить </w:t>
      </w:r>
      <w:r w:rsidRPr="00C51BE3">
        <w:rPr>
          <w:bCs/>
          <w:sz w:val="28"/>
          <w:szCs w:val="28"/>
        </w:rPr>
        <w:t xml:space="preserve">стресс-ЭхоКГ </w:t>
      </w:r>
      <w:r w:rsidRPr="00C51BE3">
        <w:rPr>
          <w:sz w:val="28"/>
          <w:szCs w:val="28"/>
        </w:rPr>
        <w:t>(нагрузочная или фармакологическая), позволяющая оценить функциональный резерв миокарда ЛЖ.</w:t>
      </w: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 xml:space="preserve">Для визуализации внутренних структур сердца с помощью одномерной и двухмерной ЭхоКГ используют импульсный отраженный ультразвук. Одномерная ЭхоКГ способна показать быстрые движения различных структур сердца, прежде всего клапанов. Двухмерная ЭхоКГ позволяет получить изображение сердца в разрезе и визуально оценить его внутреннее строение. В основе </w:t>
      </w:r>
      <w:r w:rsidRPr="00C51BE3">
        <w:rPr>
          <w:sz w:val="28"/>
          <w:szCs w:val="28"/>
          <w:lang w:val="en-US"/>
        </w:rPr>
        <w:t>D</w:t>
      </w:r>
      <w:r w:rsidRPr="00C51BE3">
        <w:rPr>
          <w:sz w:val="28"/>
          <w:szCs w:val="28"/>
        </w:rPr>
        <w:t xml:space="preserve">-режима лежит так называемый эффект Допплера — измерение разницы между частотой исходящих и отраженных волн, зависящей от скорости и направления перемещения объекта или частиц. При спектральном и цветном допплеровском исследовании регистрируют ультразвуковые сигналы, отраженные от крови, движущейся в сердце и сосудах, и тем самым отображающие движение потоков крови внутри сердца. Используют импульсный, непрерывный и цветной допплеровский режимы. </w:t>
      </w:r>
      <w:r w:rsidRPr="00C51BE3">
        <w:rPr>
          <w:bCs/>
          <w:sz w:val="28"/>
          <w:szCs w:val="28"/>
        </w:rPr>
        <w:t xml:space="preserve">Цветная допплер-ЭхоКГ </w:t>
      </w:r>
      <w:r w:rsidRPr="00C51BE3">
        <w:rPr>
          <w:sz w:val="28"/>
          <w:szCs w:val="28"/>
        </w:rPr>
        <w:t xml:space="preserve">представляет собой по существу двухмерный допплеровский метод, в котором применено кодирование сигнала в цвете, что позволяет выявить направление потока. При </w:t>
      </w:r>
      <w:r w:rsidR="00C51BE3">
        <w:rPr>
          <w:bCs/>
          <w:sz w:val="28"/>
          <w:szCs w:val="28"/>
        </w:rPr>
        <w:t>контра</w:t>
      </w:r>
      <w:r w:rsidRPr="00C51BE3">
        <w:rPr>
          <w:bCs/>
          <w:sz w:val="28"/>
          <w:szCs w:val="28"/>
        </w:rPr>
        <w:t xml:space="preserve">стной ЭхоКГ </w:t>
      </w:r>
      <w:r w:rsidRPr="00C51BE3">
        <w:rPr>
          <w:sz w:val="28"/>
          <w:szCs w:val="28"/>
        </w:rPr>
        <w:t>в кровь вводят жидкость с взвешенными в ней мельчайшими пузырьками, которые создают множество отражений эхосигнала и тем самым контрастируют полости сердца и сосуды.</w:t>
      </w: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>Легкие, ребра, мышцы и жир</w:t>
      </w:r>
      <w:r w:rsidR="00C51BE3">
        <w:rPr>
          <w:sz w:val="28"/>
          <w:szCs w:val="28"/>
        </w:rPr>
        <w:t>овая клетчатка нередко затрудня</w:t>
      </w:r>
      <w:r w:rsidRPr="00C51BE3">
        <w:rPr>
          <w:sz w:val="28"/>
          <w:szCs w:val="28"/>
        </w:rPr>
        <w:t xml:space="preserve">ют проведение ЭхоКГ исследования. </w:t>
      </w:r>
      <w:r w:rsidRPr="00C51BE3">
        <w:rPr>
          <w:bCs/>
          <w:sz w:val="28"/>
          <w:szCs w:val="28"/>
        </w:rPr>
        <w:t xml:space="preserve">Чреспищеводная эхокар-диография (ЧП-ЭхоКГ) </w:t>
      </w:r>
      <w:r w:rsidRPr="00C51BE3">
        <w:rPr>
          <w:sz w:val="28"/>
          <w:szCs w:val="28"/>
        </w:rPr>
        <w:t>имеет значительно более высокую разрешающую способность и носит полуинвазивный характер.</w:t>
      </w: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>Трансторакалыюе эхокардиографическое исследование сердца обычно начинают из левой парастернальной области, установив датчик в зоне абсолютной сердечной тупости УЗ-плоскостью вдоль продольной оси сердца. Экранное изображение позволяет оценить, прежде всего, левые отделы сердца, основание аорты, аортальный и митральный клапаны. Парастерналыюе поперечное сечение на уровне аорты позволяет наблюдать «рассеченную» поперек аорту и все три полулуния аортального клапана, которые во время систолы прижимаются к стенке аорты, а во время диастолы смыкаются в центре. Исследование в режиме Допплера из парастериального доступа позволяет оценить сопутствующую недостаточность и рассчитать по скорости аортального кровотока систолический градиент на клапане. Аналогично можно «рассечь» в поперечной плоскости митральный клапан и рассчитать диастолический градиент на нем.</w:t>
      </w: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>ЭхоКГ позволяет оценить состояние всех полостей сердца, измерить толщину стенки и размеры полости ЛЖ и ПЖ в различные фазы сердечного цикла. Допплеровские методы исследования дают информацию о таких показателях гемодинамики, как величины минутного и ударного объемов, давление в сердечных полостях, направление и характер кровотока.</w:t>
      </w: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bCs/>
          <w:sz w:val="28"/>
          <w:szCs w:val="28"/>
        </w:rPr>
        <w:t xml:space="preserve">Катетеризация сердца и коронарография </w:t>
      </w:r>
      <w:r w:rsidRPr="00C51BE3">
        <w:rPr>
          <w:sz w:val="28"/>
          <w:szCs w:val="28"/>
        </w:rPr>
        <w:t>показаны пациентам:</w:t>
      </w:r>
    </w:p>
    <w:p w:rsidR="008D51A4" w:rsidRPr="00C51BE3" w:rsidRDefault="008D51A4" w:rsidP="00C51BE3">
      <w:pPr>
        <w:numPr>
          <w:ilvl w:val="0"/>
          <w:numId w:val="27"/>
        </w:numPr>
        <w:shd w:val="clear" w:color="auto" w:fill="FFFFFF"/>
        <w:tabs>
          <w:tab w:val="left" w:pos="572"/>
        </w:tabs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>с клапанными пороками сердца, требующими оперативного лечения, в возрасте старше 40-45 лет для оценки состояния коронарного русла;</w:t>
      </w:r>
    </w:p>
    <w:p w:rsidR="008D51A4" w:rsidRPr="00C51BE3" w:rsidRDefault="008D51A4" w:rsidP="00C51BE3">
      <w:pPr>
        <w:numPr>
          <w:ilvl w:val="0"/>
          <w:numId w:val="27"/>
        </w:numPr>
        <w:shd w:val="clear" w:color="auto" w:fill="FFFFFF"/>
        <w:tabs>
          <w:tab w:val="left" w:pos="572"/>
        </w:tabs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>с целью уточнения показаний к операции в случаях расхождения между клиническими данными и данными неинвазивных методов исследования (прежде всего ЭхоКГ).</w:t>
      </w: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 xml:space="preserve">Обычно во время катетеризации измеряют давление в полостях сердца и крупных сосудах, регистрируют кривые пульсового давления и градиенты на клапанах. При снижении насосной функции сердца одним из самых ранних признаков недостаточности миокарда может быть повышение конечно-диастолического давления (КДД) до величин &gt; </w:t>
      </w:r>
      <w:smartTag w:uri="urn:schemas-microsoft-com:office:smarttags" w:element="metricconverter">
        <w:smartTagPr>
          <w:attr w:name="ProductID" w:val="12 мм"/>
        </w:smartTagPr>
        <w:r w:rsidRPr="00C51BE3">
          <w:rPr>
            <w:sz w:val="28"/>
            <w:szCs w:val="28"/>
          </w:rPr>
          <w:t>12 мм</w:t>
        </w:r>
      </w:smartTag>
      <w:r w:rsidRPr="00C51BE3">
        <w:rPr>
          <w:sz w:val="28"/>
          <w:szCs w:val="28"/>
        </w:rPr>
        <w:t xml:space="preserve"> рт. ст. в ЛЖ или &gt; </w:t>
      </w:r>
      <w:smartTag w:uri="urn:schemas-microsoft-com:office:smarttags" w:element="metricconverter">
        <w:smartTagPr>
          <w:attr w:name="ProductID" w:val="8 мм"/>
        </w:smartTagPr>
        <w:r w:rsidRPr="00C51BE3">
          <w:rPr>
            <w:sz w:val="28"/>
            <w:szCs w:val="28"/>
          </w:rPr>
          <w:t>8 мм</w:t>
        </w:r>
      </w:smartTag>
      <w:r w:rsidRPr="00C51BE3">
        <w:rPr>
          <w:sz w:val="28"/>
          <w:szCs w:val="28"/>
        </w:rPr>
        <w:t xml:space="preserve"> рт. ст. в ПЖ. Измерение диастолического давления в Л Ж в сочетании с точными данными об объеме этой полости позволяет определить податливость ЛЖ. Без показателей объема ЛЖ причина колебаний давления в нем остается неясной. </w:t>
      </w:r>
      <w:r w:rsidRPr="00C51BE3">
        <w:rPr>
          <w:bCs/>
          <w:sz w:val="28"/>
          <w:szCs w:val="28"/>
        </w:rPr>
        <w:t xml:space="preserve">Киноангиокардиография (КАКГ) </w:t>
      </w:r>
      <w:r w:rsidRPr="00C51BE3">
        <w:rPr>
          <w:sz w:val="28"/>
          <w:szCs w:val="28"/>
        </w:rPr>
        <w:t xml:space="preserve">полезна для оценки объема, подвижности стенок и производительности ЛЖ. Одно- или двухплоскостная КАКГ позволяет </w:t>
      </w:r>
      <w:r w:rsidR="00C51BE3" w:rsidRPr="00C51BE3">
        <w:rPr>
          <w:sz w:val="28"/>
          <w:szCs w:val="28"/>
        </w:rPr>
        <w:t>рассчитать,</w:t>
      </w:r>
      <w:r w:rsidRPr="00C51BE3">
        <w:rPr>
          <w:sz w:val="28"/>
          <w:szCs w:val="28"/>
        </w:rPr>
        <w:t xml:space="preserve"> конечно-систолический (КСО) и конечно-диастоличсский (КДО) объемы желудочка и величину фракции выброса (ФВ). Разность между КСО и КДО составляет </w:t>
      </w:r>
      <w:r w:rsidRPr="00C51BE3">
        <w:rPr>
          <w:bCs/>
          <w:sz w:val="28"/>
          <w:szCs w:val="28"/>
        </w:rPr>
        <w:t xml:space="preserve">систолический </w:t>
      </w:r>
      <w:r w:rsidRPr="00C51BE3">
        <w:rPr>
          <w:sz w:val="28"/>
          <w:szCs w:val="28"/>
        </w:rPr>
        <w:t xml:space="preserve">объем (СО), а отношение СО/КДО соответствует </w:t>
      </w:r>
      <w:r w:rsidRPr="00C51BE3">
        <w:rPr>
          <w:bCs/>
          <w:sz w:val="28"/>
          <w:szCs w:val="28"/>
        </w:rPr>
        <w:t xml:space="preserve">фракции выброса. </w:t>
      </w:r>
      <w:r w:rsidRPr="00C51BE3">
        <w:rPr>
          <w:sz w:val="28"/>
          <w:szCs w:val="28"/>
        </w:rPr>
        <w:t>У здорового человека в покое сердце изгоняет при каждой систоле 50-60% конечно-диастолического объема КАКГ также позволяет определить степень регургитации на клапанах сердца.</w:t>
      </w: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 xml:space="preserve">Из радиоизотопных методов оценки наиболее полную информацию о сократительной способности миокарда позволяет получить </w:t>
      </w:r>
      <w:r w:rsidRPr="00C51BE3">
        <w:rPr>
          <w:bCs/>
          <w:sz w:val="28"/>
          <w:szCs w:val="28"/>
        </w:rPr>
        <w:t xml:space="preserve">равновесная вентрикулография </w:t>
      </w:r>
      <w:r w:rsidRPr="00C51BE3">
        <w:rPr>
          <w:sz w:val="28"/>
          <w:szCs w:val="28"/>
        </w:rPr>
        <w:t>(используются эритроциты, меченые Тс</w:t>
      </w:r>
      <w:r w:rsidRPr="00C51BE3">
        <w:rPr>
          <w:sz w:val="28"/>
          <w:szCs w:val="28"/>
          <w:vertAlign w:val="superscript"/>
        </w:rPr>
        <w:t>99</w:t>
      </w:r>
      <w:r w:rsidRPr="00C51BE3">
        <w:rPr>
          <w:sz w:val="28"/>
          <w:szCs w:val="28"/>
          <w:vertAlign w:val="superscript"/>
          <w:lang w:val="en-US"/>
        </w:rPr>
        <w:t>m</w:t>
      </w:r>
      <w:r w:rsidRPr="00C51BE3">
        <w:rPr>
          <w:sz w:val="28"/>
          <w:szCs w:val="28"/>
        </w:rPr>
        <w:t xml:space="preserve">; серийная сцинтиграфия сердца, синхронизированная с зубцом </w:t>
      </w:r>
      <w:r w:rsidRPr="00C51BE3">
        <w:rPr>
          <w:sz w:val="28"/>
          <w:szCs w:val="28"/>
          <w:lang w:val="en-US"/>
        </w:rPr>
        <w:t>R</w:t>
      </w:r>
      <w:r w:rsidRPr="00C51BE3">
        <w:rPr>
          <w:sz w:val="28"/>
          <w:szCs w:val="28"/>
        </w:rPr>
        <w:t xml:space="preserve"> ЭКГ больного и компьютерная обработка изображений). Компьютер выдает результат в виде динамически изменяющегося изображения, аналогичного сокращающемуся сердцу. Этот метод позволяет получить множество количественных показателей, характеризующих функцию обоих желудочков, включая ФВ, скорости изгнания и наполнения, объем ЛЖ и показатели относительной перегрузки объемом желудочков. У больных с клапанными пороками исследование в покое и при физической нагрузке чаще всего проводятся при патологии, ведущей к перегрузке ЛЖ объемом. При недостаточности аортального клапана падение ФВ покоя до патологического уровня или отсутствие роста ФВ во время нагрузки является признаком ухудшения функции сердца и может служить показанием к замене клапана. Другие радиоизотопные методы используются значительно реже.</w:t>
      </w: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>Компьютерная томография (КТ) может быть полезна в диагностике острого или хронического расслоения аневризм восходящей аорты с аортальной регургитацией.</w:t>
      </w: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bCs/>
          <w:sz w:val="28"/>
          <w:szCs w:val="28"/>
        </w:rPr>
        <w:t xml:space="preserve">Магнитно-резонансная томография (МРТ) и ангиография </w:t>
      </w:r>
      <w:r w:rsidRPr="00C51BE3">
        <w:rPr>
          <w:sz w:val="28"/>
          <w:szCs w:val="28"/>
        </w:rPr>
        <w:t>могут быть использованы в отдельных случаях с целью получения информации о метаболическом состоянии миокарда, в диагностике аневризм или объемных образований сердца.</w:t>
      </w: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51BE3">
        <w:rPr>
          <w:b/>
          <w:bCs/>
          <w:sz w:val="28"/>
          <w:szCs w:val="28"/>
        </w:rPr>
        <w:t>Врожденные пороки сердца (ВПС)</w:t>
      </w: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>К врожденным порокам сердца принято относить те пороки, которые возникают в результате нарушения эмбриогенеза или задержки окончательного развития сердца в постнатальном периоде. Рождаемость детей с пороками сердца высока и составляет 0,7-1,7%. Известно более 200 вариантов ВПС и множество их сочетаний. По клиническим данным чаще других встречаются: дефекты межпредсердной перегородки (ДМПП) — 7-21%, дефекты межжелудочковой перегородки (ДМЖП) — 15-20%, тетрада Фалло - 8-13%, коарктация аорты — 7,5%, открытый артериальный проток (ОАП) - 10-18%. Среди детей, родившихся с ВПС, 14-22% умирают в первую педелю жизни. Смертность до года составляет 40-50%. После первого года жизни смертность от ВПС резко снижается и в возрасте от 1 года до 15 лет погибают не более 5% детей (ВОЗ, 1971). Примерно у 23-30% детей с ВПС имеются сопутствующие аномалии желудочно-кишечного тракта, мочеполовой системы, ЦНС. ВПС составляют 30% от числа всех врожденных пороков развития.</w:t>
      </w: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bCs/>
          <w:sz w:val="28"/>
          <w:szCs w:val="28"/>
        </w:rPr>
        <w:t xml:space="preserve">Этиология. </w:t>
      </w:r>
      <w:r w:rsidRPr="00C51BE3">
        <w:rPr>
          <w:sz w:val="28"/>
          <w:szCs w:val="28"/>
        </w:rPr>
        <w:t>Среди причин ВПС можно выделить следующие: хромосомные абберации (5%), мутации одного гена (2-3%), повреждающие факторы внешней среды — 1-2% (рентгеновское и ионизирующее излучение, некоторые лекарственные препараты, инфекционные и вирусные агенты, алкоголизм родителей), полигенно-мультифакторное наследование (90%).</w:t>
      </w: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 xml:space="preserve">Помимо этиологических факторов следует выделять </w:t>
      </w:r>
      <w:r w:rsidRPr="00C51BE3">
        <w:rPr>
          <w:iCs/>
          <w:sz w:val="28"/>
          <w:szCs w:val="28"/>
        </w:rPr>
        <w:t xml:space="preserve">факторы риска </w:t>
      </w:r>
      <w:r w:rsidRPr="00C51BE3">
        <w:rPr>
          <w:sz w:val="28"/>
          <w:szCs w:val="28"/>
        </w:rPr>
        <w:t>рождения ребенка с ВПС, которыми являются возраст («пожилой») матери, эндокринные нарушения у супругов, токсикозы в первом триместре и угрозы прерывания беременности мертворождения в анамнезе, наличие других детей с врожденными пороками развития, при</w:t>
      </w:r>
      <w:r w:rsidR="00C51BE3">
        <w:rPr>
          <w:sz w:val="28"/>
          <w:szCs w:val="28"/>
        </w:rPr>
        <w:t>ем женщиной эндокринных препара</w:t>
      </w:r>
      <w:r w:rsidRPr="00C51BE3">
        <w:rPr>
          <w:sz w:val="28"/>
          <w:szCs w:val="28"/>
        </w:rPr>
        <w:t>тов для сохранения беременности и др.</w:t>
      </w: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C51BE3">
        <w:rPr>
          <w:b/>
          <w:bCs/>
          <w:iCs/>
          <w:sz w:val="28"/>
          <w:szCs w:val="28"/>
        </w:rPr>
        <w:t>Классификации ВПС</w:t>
      </w: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>Создание единой классификации ВПС встречает определенные трудности в связи с огромным количеством разновидностей пороков (более 200).</w:t>
      </w: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bCs/>
          <w:sz w:val="28"/>
          <w:szCs w:val="28"/>
        </w:rPr>
        <w:t xml:space="preserve">Классификация Тауссиг </w:t>
      </w:r>
      <w:r w:rsidRPr="00C51BE3">
        <w:rPr>
          <w:sz w:val="28"/>
          <w:szCs w:val="28"/>
        </w:rPr>
        <w:t>(</w:t>
      </w:r>
      <w:r w:rsidRPr="00C51BE3">
        <w:rPr>
          <w:sz w:val="28"/>
          <w:szCs w:val="28"/>
          <w:lang w:val="en-US"/>
        </w:rPr>
        <w:t>Taussig</w:t>
      </w:r>
      <w:r w:rsidRPr="00C51BE3">
        <w:rPr>
          <w:sz w:val="28"/>
          <w:szCs w:val="28"/>
        </w:rPr>
        <w:t>, 1948) основана на различной степени оксигенации крови. По данной классификации ВПС делятся на:</w:t>
      </w:r>
    </w:p>
    <w:p w:rsidR="008D51A4" w:rsidRPr="00C51BE3" w:rsidRDefault="008D51A4" w:rsidP="00C51BE3">
      <w:pPr>
        <w:numPr>
          <w:ilvl w:val="0"/>
          <w:numId w:val="26"/>
        </w:numPr>
        <w:shd w:val="clear" w:color="auto" w:fill="FFFFFF"/>
        <w:tabs>
          <w:tab w:val="left" w:pos="536"/>
        </w:tabs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>«синие» (тетрада Фалло, транспозиция магистральных сосудов — ТМС, атрезия трикуспидального клапана);</w:t>
      </w:r>
    </w:p>
    <w:p w:rsidR="008D51A4" w:rsidRPr="00C51BE3" w:rsidRDefault="008D51A4" w:rsidP="00C51BE3">
      <w:pPr>
        <w:numPr>
          <w:ilvl w:val="0"/>
          <w:numId w:val="26"/>
        </w:numPr>
        <w:shd w:val="clear" w:color="auto" w:fill="FFFFFF"/>
        <w:tabs>
          <w:tab w:val="left" w:pos="536"/>
        </w:tabs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>«белые» (ДМПП, ДМЖП, ОАП).</w:t>
      </w: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>Некоторые пороки могут попадать в обе эти группы.</w:t>
      </w: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>Такое деление ВПС весьма условно и в практическом отношении не имеет большого значения.</w:t>
      </w:r>
    </w:p>
    <w:p w:rsidR="008D51A4" w:rsidRPr="00C51BE3" w:rsidRDefault="00C51BE3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bCs/>
          <w:sz w:val="28"/>
          <w:szCs w:val="28"/>
        </w:rPr>
        <w:t>Классификация</w:t>
      </w:r>
      <w:r w:rsidR="008D51A4" w:rsidRPr="00C51BE3">
        <w:rPr>
          <w:bCs/>
          <w:sz w:val="28"/>
          <w:szCs w:val="28"/>
        </w:rPr>
        <w:t xml:space="preserve"> ИССХ им. А. Н. Бакулева </w:t>
      </w:r>
      <w:r w:rsidR="008D51A4" w:rsidRPr="00C51BE3">
        <w:rPr>
          <w:sz w:val="28"/>
          <w:szCs w:val="28"/>
        </w:rPr>
        <w:t>(1982) разделяет ВПС с учетом анатомических особенностей порока и нарушений внутрисердечной и общей гемодинамики. Эта классификация имеет 15 групп пороков, из которых наиболее часто встречаются первые четыре:</w:t>
      </w:r>
    </w:p>
    <w:p w:rsidR="008D51A4" w:rsidRPr="00C51BE3" w:rsidRDefault="008D51A4" w:rsidP="00C51BE3">
      <w:pPr>
        <w:numPr>
          <w:ilvl w:val="0"/>
          <w:numId w:val="26"/>
        </w:numPr>
        <w:shd w:val="clear" w:color="auto" w:fill="FFFFFF"/>
        <w:tabs>
          <w:tab w:val="left" w:pos="536"/>
        </w:tabs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>ВПС с повышенным легочным кровотоком (ОАП, ДМПП, ДМЖП, дефект аортолегочной перегородки);</w:t>
      </w:r>
    </w:p>
    <w:p w:rsidR="008D51A4" w:rsidRPr="00C51BE3" w:rsidRDefault="008D51A4" w:rsidP="00C51BE3">
      <w:pPr>
        <w:numPr>
          <w:ilvl w:val="0"/>
          <w:numId w:val="26"/>
        </w:numPr>
        <w:shd w:val="clear" w:color="auto" w:fill="FFFFFF"/>
        <w:tabs>
          <w:tab w:val="left" w:pos="536"/>
        </w:tabs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>ВПС с препятствием оттоку крови из желудочков (СЛА, стеноз аорты);</w:t>
      </w:r>
    </w:p>
    <w:p w:rsidR="008D51A4" w:rsidRPr="00C51BE3" w:rsidRDefault="008D51A4" w:rsidP="00C51BE3">
      <w:pPr>
        <w:numPr>
          <w:ilvl w:val="0"/>
          <w:numId w:val="26"/>
        </w:numPr>
        <w:shd w:val="clear" w:color="auto" w:fill="FFFFFF"/>
        <w:tabs>
          <w:tab w:val="left" w:pos="536"/>
        </w:tabs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>ВПС с аномальным отхождением магистральных сосудов и нормальным положением желудочков (тетрада Фалло, полная транспозиция магистральных сосудов — ТМС, общий артериальный ствол — ОАС);</w:t>
      </w:r>
    </w:p>
    <w:p w:rsidR="008D51A4" w:rsidRPr="00C51BE3" w:rsidRDefault="008D51A4" w:rsidP="00C51BE3">
      <w:pPr>
        <w:numPr>
          <w:ilvl w:val="0"/>
          <w:numId w:val="26"/>
        </w:numPr>
        <w:shd w:val="clear" w:color="auto" w:fill="FFFFFF"/>
        <w:tabs>
          <w:tab w:val="left" w:pos="536"/>
        </w:tabs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>аномалии дуги аорты и ее ветвей (коарктация аорты, двой</w:t>
      </w:r>
      <w:r w:rsidRPr="00C51BE3">
        <w:rPr>
          <w:sz w:val="28"/>
          <w:szCs w:val="28"/>
        </w:rPr>
        <w:softHyphen/>
        <w:t>ная дуга аорты).</w:t>
      </w: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>Открытый артериальный проток (ОАП) и коарктация аорты (КоА) являются врожденными аномалиями магистральных сосудов. Эти пороки развития традиционно рассматриваются вместе с врожденными пороками сердца в силу нередкого сочетания и одинакового с внутрисердечными аномалиями воздействия на центральную гемодинамику.</w:t>
      </w:r>
    </w:p>
    <w:p w:rsidR="00C51BE3" w:rsidRDefault="00C51BE3" w:rsidP="00C51BE3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51BE3">
        <w:rPr>
          <w:b/>
          <w:bCs/>
          <w:sz w:val="28"/>
          <w:szCs w:val="28"/>
        </w:rPr>
        <w:t>Открытый артериальный проток (ОАП)</w:t>
      </w:r>
    </w:p>
    <w:p w:rsidR="00C51BE3" w:rsidRDefault="00C51BE3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>Открытый артериальный проток был впервые описан Галленом (</w:t>
      </w:r>
      <w:r w:rsidRPr="00C51BE3">
        <w:rPr>
          <w:sz w:val="28"/>
          <w:szCs w:val="28"/>
          <w:lang w:val="en-US"/>
        </w:rPr>
        <w:t>II</w:t>
      </w:r>
      <w:r w:rsidRPr="00C51BE3">
        <w:rPr>
          <w:sz w:val="28"/>
          <w:szCs w:val="28"/>
        </w:rPr>
        <w:t xml:space="preserve"> век н. э.). Впоследствии приоритет приписывали Боталлу (Италия, 1560-1600), вследствие чего получил распространение термин «бота л лов проток».</w:t>
      </w: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 xml:space="preserve">Анатомические данные. ОАП представляет собой короткий сосуд мышечного типа (чем отличается от аорты и легочного ствола), начинающийся па границе дуги и нисходящей части аорты в </w:t>
      </w:r>
      <w:r w:rsidR="00C51BE3" w:rsidRPr="00C51BE3">
        <w:rPr>
          <w:sz w:val="28"/>
          <w:szCs w:val="28"/>
        </w:rPr>
        <w:t>области,</w:t>
      </w:r>
      <w:r w:rsidRPr="00C51BE3">
        <w:rPr>
          <w:sz w:val="28"/>
          <w:szCs w:val="28"/>
        </w:rPr>
        <w:t xml:space="preserve"> так называемого «перешейка» аорты и впадающий в легочную артерию в зоне ее бифуркации, смещаясь чаще на правую ветвь. Длина ОАП составляет 8-</w:t>
      </w:r>
      <w:smartTag w:uri="urn:schemas-microsoft-com:office:smarttags" w:element="metricconverter">
        <w:smartTagPr>
          <w:attr w:name="ProductID" w:val="20 мм"/>
        </w:smartTagPr>
        <w:r w:rsidRPr="00C51BE3">
          <w:rPr>
            <w:sz w:val="28"/>
            <w:szCs w:val="28"/>
          </w:rPr>
          <w:t>20 мм</w:t>
        </w:r>
      </w:smartTag>
      <w:r w:rsidRPr="00C51BE3">
        <w:rPr>
          <w:sz w:val="28"/>
          <w:szCs w:val="28"/>
        </w:rPr>
        <w:t>, а диаметр 3-</w:t>
      </w:r>
      <w:smartTag w:uri="urn:schemas-microsoft-com:office:smarttags" w:element="metricconverter">
        <w:smartTagPr>
          <w:attr w:name="ProductID" w:val="20 мм"/>
        </w:smartTagPr>
        <w:r w:rsidRPr="00C51BE3">
          <w:rPr>
            <w:sz w:val="28"/>
            <w:szCs w:val="28"/>
          </w:rPr>
          <w:t>20 мм</w:t>
        </w:r>
      </w:smartTag>
      <w:r w:rsidRPr="00C51BE3">
        <w:rPr>
          <w:sz w:val="28"/>
          <w:szCs w:val="28"/>
        </w:rPr>
        <w:t>. ОАП иннервируется блуждающим и симпатическим нервами. В его адвентиции находятся гломусные тельца.</w:t>
      </w:r>
    </w:p>
    <w:p w:rsidR="00C51BE3" w:rsidRDefault="00C51BE3" w:rsidP="00C51BE3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C51BE3">
        <w:rPr>
          <w:b/>
          <w:bCs/>
          <w:iCs/>
          <w:sz w:val="28"/>
          <w:szCs w:val="28"/>
        </w:rPr>
        <w:t>Функциональное значение ОАП в кровообращении плода</w:t>
      </w:r>
    </w:p>
    <w:p w:rsidR="00C51BE3" w:rsidRDefault="00C51BE3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 xml:space="preserve">Кровь, насыщенная питательными веществами и кислородом, поступает к плоду по пупочной вене из плацентарных ворсинок. Перед воротами печени от пупочной вены отходят веточки к паренхиме печени. Продолжением пупочной вены является </w:t>
      </w:r>
      <w:r w:rsidRPr="00C51BE3">
        <w:rPr>
          <w:iCs/>
          <w:sz w:val="28"/>
          <w:szCs w:val="28"/>
        </w:rPr>
        <w:t xml:space="preserve">открытый венозный или аранциев проток, </w:t>
      </w:r>
      <w:r w:rsidRPr="00C51BE3">
        <w:rPr>
          <w:sz w:val="28"/>
          <w:szCs w:val="28"/>
        </w:rPr>
        <w:t xml:space="preserve">впадающий в нижнюю полую вену. В нижней полой вене плацентарная кровь смешивается с венозной кровью, поступающей от нижних конечностей, органов брюшной полости и таза. Давление в нижней полой вене у плода выше, чем в правом и левом предсердиях. Нижняя полая вена впадает в правое предсердие, куда впадает и верхняя полая вена, доставляющая венозную кровь. Благодаря наличию в правом предсердии клапанообразной складки над устьем нижней полой вены (евстахиевой заслонки) более 60% крови из нижней полой вены через овальное отверстие направляется в левое предсердие, левый желудочек и аорту. Оставшаяся кровь из нижней полой вены и кровь из верхней полой вены (смешанная кровь) поступает в правый желудочек и легочную артерию. </w:t>
      </w: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>Через легкие плода протекает лишь 25% всей циркулирующей в организме крови. Легочные артерии имеют выраженный мышечный слой и находятся в спазмированном состоянии из-за низкого содержания в крови кислорода и высокого содержания углекислого газа. Давление в легочной стволе во время систолы повышается до 70-</w:t>
      </w:r>
      <w:smartTag w:uri="urn:schemas-microsoft-com:office:smarttags" w:element="metricconverter">
        <w:smartTagPr>
          <w:attr w:name="ProductID" w:val="80 мм"/>
        </w:smartTagPr>
        <w:r w:rsidRPr="00C51BE3">
          <w:rPr>
            <w:sz w:val="28"/>
            <w:szCs w:val="28"/>
          </w:rPr>
          <w:t>80 мм</w:t>
        </w:r>
      </w:smartTag>
      <w:r w:rsidRPr="00C51BE3">
        <w:rPr>
          <w:sz w:val="28"/>
          <w:szCs w:val="28"/>
        </w:rPr>
        <w:t xml:space="preserve"> рт. ст., превышая давление в аорте в среднем на </w:t>
      </w:r>
      <w:smartTag w:uri="urn:schemas-microsoft-com:office:smarttags" w:element="metricconverter">
        <w:smartTagPr>
          <w:attr w:name="ProductID" w:val="10 мм"/>
        </w:smartTagPr>
        <w:r w:rsidRPr="00C51BE3">
          <w:rPr>
            <w:sz w:val="28"/>
            <w:szCs w:val="28"/>
          </w:rPr>
          <w:t>10 мм</w:t>
        </w:r>
      </w:smartTag>
      <w:r w:rsidRPr="00C51BE3">
        <w:rPr>
          <w:sz w:val="28"/>
          <w:szCs w:val="28"/>
        </w:rPr>
        <w:t xml:space="preserve"> рт. ст. Поэтому кровь из легочной артерии через артериальный проток перетекает в аорту ниже места отхождения сосудов, доставляющих кровь к голове и в</w:t>
      </w:r>
      <w:r w:rsidR="00C51BE3">
        <w:rPr>
          <w:sz w:val="28"/>
          <w:szCs w:val="28"/>
        </w:rPr>
        <w:t>ерхним конечностям плода. В свя</w:t>
      </w:r>
      <w:r w:rsidRPr="00C51BE3">
        <w:rPr>
          <w:sz w:val="28"/>
          <w:szCs w:val="28"/>
        </w:rPr>
        <w:t>зи с этим в наиболее выгодных условиях питания и доставки кислорода находятся сердце, голова, верхние конечности, что обеспечивает их нормальное развитие.</w:t>
      </w: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 xml:space="preserve">После рождения ребенка происходит резкая перестройка системы кровообращения. С началом легочного дыхания в крови повышается парциальное давление кислорода, расширяются кровеносные сосуды легких, их кровенаполнение увеличивается в 4-10 раз, начинает функционировать малый круг кровообращения. </w:t>
      </w: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>Повышается давление в левом предсердии, снижается давление в правом предсердии, что приводит к прекращению функционирования и закрытию овального окна. Давление в аорте повышается, а в легочной артерии падает. Артериальный проток суживается, по-видимому, за счет мышечного спазма (функциональная фаза закрытия), а затем происходит его облитерация к 2-3 мес. Артериальный проток считается аномалией, если по клиническим данным он функционирует спустя 1-2 нед после рождения.</w:t>
      </w: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 xml:space="preserve">Патофизиология. Сразу после рождения сопротивление малого и большого круга кровообращения примерно равны и давление в аорте и легочной артерии почти одинаково. Поэтому сброс крови через ОАП практически отсутствует. В дальнейшем давление в аорте постепенно повышается, а в легочной артерии снижается. У детей первых месяцев жизни часто отсутствует диастолический градиент давления между аортой и легочной артерией, поэтому сброс крови через ОАП происходит только в систолу. В связи с этим при крике, пневмонии (давление в легочной артерии повышается) возникает обратный сброс крови через ОАП, появляется цианоз. </w:t>
      </w: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 xml:space="preserve">По мере нарастания градиента сброс крови из аорты в легочную артерию происходит и во время систолы, и в период диастолы, так как в обе эти фазы давление в аорте превышает таковое в легочной артерии. В результате сброса крови через проток возникают, прежде всего, нарушения внутрисердечной и легочной гемодинамики. Во-первых, поступление дополнительной балластной крови в легочную артерию, малый круг кровообращения и левые камеры сердца увеличивает объемную нагрузку на левый желудочек, вызывая гипертрофию его миокарда. Во-вторых, со временем развивается легочная гипертензия. В начале легочная гипертензия носит функциональный характер и связана с возникновением нейроциркуляторного рефлекса, вызывающего спазм артериол. Этот рефлекс направлен на ограничение поступления крови из аорты в легочную артерию вследствие уменьшения аортолегочного градиента. </w:t>
      </w: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>В дальнейшем нарастающая легочная гипертензия становится все менее обратимой вследствие развития органической фазы, которая вначале обусловлена гипертрофией медии и гиперплазией интимы артерий мышечного типа, суживающих их просвет. В поздних стадиях легочной гипертензии происходит истончение медии, дилатация этих сосудов и гемосидероз легких. В-третьих, турбулентное движение крови в области пульмонального конца протока может способствовать повреждению эндотелия и отложению в этой зоне тромботических масс, которые склонны к гематогенному инфицированию, в результате чего возникает эндартериит протока, текущий по типу септического эндокардита.</w:t>
      </w:r>
    </w:p>
    <w:p w:rsidR="004967EB" w:rsidRPr="00C51BE3" w:rsidRDefault="0058540E" w:rsidP="00C51BE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51BE3">
        <w:rPr>
          <w:sz w:val="28"/>
          <w:szCs w:val="28"/>
        </w:rPr>
        <w:br w:type="page"/>
      </w:r>
      <w:r w:rsidRPr="00C51BE3">
        <w:rPr>
          <w:b/>
          <w:sz w:val="28"/>
          <w:szCs w:val="28"/>
        </w:rPr>
        <w:t>ЛИТЕРАТУРА</w:t>
      </w:r>
    </w:p>
    <w:p w:rsidR="0058540E" w:rsidRPr="00C51BE3" w:rsidRDefault="0058540E" w:rsidP="00C51BE3">
      <w:pPr>
        <w:spacing w:line="360" w:lineRule="auto"/>
        <w:ind w:firstLine="709"/>
        <w:jc w:val="both"/>
        <w:rPr>
          <w:sz w:val="28"/>
          <w:szCs w:val="28"/>
        </w:rPr>
      </w:pPr>
    </w:p>
    <w:p w:rsidR="0058540E" w:rsidRPr="00C51BE3" w:rsidRDefault="008D51A4" w:rsidP="00C51BE3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51BE3">
        <w:rPr>
          <w:sz w:val="28"/>
          <w:szCs w:val="28"/>
        </w:rPr>
        <w:t>Сердечно-сосудистая хирургия./ под ред. Буравского В.И., Бокерия Л.А.</w:t>
      </w:r>
      <w:r w:rsidR="0058540E" w:rsidRPr="00C51BE3">
        <w:rPr>
          <w:sz w:val="28"/>
          <w:szCs w:val="28"/>
        </w:rPr>
        <w:t>, М: Медицина, 200</w:t>
      </w:r>
      <w:r w:rsidR="00B36167" w:rsidRPr="00C51BE3">
        <w:rPr>
          <w:sz w:val="28"/>
          <w:szCs w:val="28"/>
        </w:rPr>
        <w:t>2</w:t>
      </w:r>
      <w:r w:rsidR="0058540E" w:rsidRPr="00C51BE3">
        <w:rPr>
          <w:sz w:val="28"/>
          <w:szCs w:val="28"/>
        </w:rPr>
        <w:t>г.</w:t>
      </w:r>
    </w:p>
    <w:p w:rsidR="0058540E" w:rsidRPr="00C51BE3" w:rsidRDefault="0058540E" w:rsidP="00C51BE3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51BE3">
        <w:rPr>
          <w:sz w:val="28"/>
          <w:szCs w:val="28"/>
        </w:rPr>
        <w:t>Литман И. Оперативная хирургия, Будапешт, 1992г.</w:t>
      </w:r>
    </w:p>
    <w:p w:rsidR="0058540E" w:rsidRPr="00C51BE3" w:rsidRDefault="008D51A4" w:rsidP="00C51BE3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51BE3">
        <w:rPr>
          <w:sz w:val="28"/>
          <w:szCs w:val="28"/>
        </w:rPr>
        <w:t>Маколкин В.М.</w:t>
      </w:r>
      <w:r w:rsidR="0058540E" w:rsidRPr="00C51BE3">
        <w:rPr>
          <w:sz w:val="28"/>
          <w:szCs w:val="28"/>
        </w:rPr>
        <w:t xml:space="preserve">, </w:t>
      </w:r>
      <w:r w:rsidRPr="00C51BE3">
        <w:rPr>
          <w:sz w:val="28"/>
          <w:szCs w:val="28"/>
        </w:rPr>
        <w:t>Приобретенные пороки сердца</w:t>
      </w:r>
      <w:r w:rsidR="0058540E" w:rsidRPr="00C51BE3">
        <w:rPr>
          <w:sz w:val="28"/>
          <w:szCs w:val="28"/>
        </w:rPr>
        <w:t xml:space="preserve">, М.: Медицина, </w:t>
      </w:r>
      <w:r w:rsidRPr="00C51BE3">
        <w:rPr>
          <w:sz w:val="28"/>
          <w:szCs w:val="28"/>
        </w:rPr>
        <w:t>1986</w:t>
      </w:r>
      <w:r w:rsidR="0058540E" w:rsidRPr="00C51BE3">
        <w:rPr>
          <w:sz w:val="28"/>
          <w:szCs w:val="28"/>
        </w:rPr>
        <w:t>г.</w:t>
      </w:r>
    </w:p>
    <w:p w:rsidR="00C51BE3" w:rsidRPr="00C51BE3" w:rsidRDefault="008D51A4" w:rsidP="00C51BE3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51BE3">
        <w:rPr>
          <w:sz w:val="28"/>
          <w:szCs w:val="28"/>
        </w:rPr>
        <w:t>Новиков В.И. Методика эхокардиографии, СПб, СПбМАМО, 1994г.</w:t>
      </w:r>
      <w:bookmarkStart w:id="0" w:name="_GoBack"/>
      <w:bookmarkEnd w:id="0"/>
    </w:p>
    <w:sectPr w:rsidR="00C51BE3" w:rsidRPr="00C51BE3" w:rsidSect="00C51BE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C3A7CD6"/>
    <w:lvl w:ilvl="0">
      <w:numFmt w:val="bullet"/>
      <w:lvlText w:val="*"/>
      <w:lvlJc w:val="left"/>
    </w:lvl>
  </w:abstractNum>
  <w:abstractNum w:abstractNumId="1">
    <w:nsid w:val="056B19FD"/>
    <w:multiLevelType w:val="singleLevel"/>
    <w:tmpl w:val="7CCAB7BE"/>
    <w:lvl w:ilvl="0">
      <w:start w:val="2"/>
      <w:numFmt w:val="decimal"/>
      <w:lvlText w:val="%1)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2">
    <w:nsid w:val="15F45BA4"/>
    <w:multiLevelType w:val="singleLevel"/>
    <w:tmpl w:val="B3D21562"/>
    <w:lvl w:ilvl="0">
      <w:start w:val="2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3">
    <w:nsid w:val="1EBE0662"/>
    <w:multiLevelType w:val="singleLevel"/>
    <w:tmpl w:val="3E42DB2E"/>
    <w:lvl w:ilvl="0">
      <w:start w:val="1"/>
      <w:numFmt w:val="decimal"/>
      <w:lvlText w:val="%1)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4">
    <w:nsid w:val="21305F95"/>
    <w:multiLevelType w:val="singleLevel"/>
    <w:tmpl w:val="3794B608"/>
    <w:lvl w:ilvl="0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5">
    <w:nsid w:val="28686387"/>
    <w:multiLevelType w:val="singleLevel"/>
    <w:tmpl w:val="E7065E02"/>
    <w:lvl w:ilvl="0">
      <w:start w:val="6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6">
    <w:nsid w:val="2CCF4A03"/>
    <w:multiLevelType w:val="singleLevel"/>
    <w:tmpl w:val="58181DB2"/>
    <w:lvl w:ilvl="0">
      <w:start w:val="8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393C7436"/>
    <w:multiLevelType w:val="singleLevel"/>
    <w:tmpl w:val="14B81964"/>
    <w:lvl w:ilvl="0">
      <w:start w:val="4"/>
      <w:numFmt w:val="decimal"/>
      <w:lvlText w:val="%1)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8">
    <w:nsid w:val="3BBF5B61"/>
    <w:multiLevelType w:val="singleLevel"/>
    <w:tmpl w:val="A49A2A2E"/>
    <w:lvl w:ilvl="0">
      <w:start w:val="1"/>
      <w:numFmt w:val="decimal"/>
      <w:lvlText w:val="%1)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9">
    <w:nsid w:val="3CC75B75"/>
    <w:multiLevelType w:val="singleLevel"/>
    <w:tmpl w:val="C176652C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0">
    <w:nsid w:val="42D65D59"/>
    <w:multiLevelType w:val="singleLevel"/>
    <w:tmpl w:val="CC6E4BE2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11">
    <w:nsid w:val="467956A6"/>
    <w:multiLevelType w:val="singleLevel"/>
    <w:tmpl w:val="F28454D8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2">
    <w:nsid w:val="46795DBF"/>
    <w:multiLevelType w:val="singleLevel"/>
    <w:tmpl w:val="810C4BBA"/>
    <w:lvl w:ilvl="0">
      <w:start w:val="2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3">
    <w:nsid w:val="4F3D2CFC"/>
    <w:multiLevelType w:val="singleLevel"/>
    <w:tmpl w:val="13EA3A1E"/>
    <w:lvl w:ilvl="0">
      <w:start w:val="2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14">
    <w:nsid w:val="4F8E4AF3"/>
    <w:multiLevelType w:val="singleLevel"/>
    <w:tmpl w:val="FC866C22"/>
    <w:lvl w:ilvl="0">
      <w:start w:val="10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5">
    <w:nsid w:val="53733035"/>
    <w:multiLevelType w:val="singleLevel"/>
    <w:tmpl w:val="165656CE"/>
    <w:lvl w:ilvl="0">
      <w:start w:val="1"/>
      <w:numFmt w:val="decimal"/>
      <w:lvlText w:val="%1.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16">
    <w:nsid w:val="5406329E"/>
    <w:multiLevelType w:val="singleLevel"/>
    <w:tmpl w:val="20301FAA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17">
    <w:nsid w:val="5BFF1AB7"/>
    <w:multiLevelType w:val="singleLevel"/>
    <w:tmpl w:val="197E6390"/>
    <w:lvl w:ilvl="0">
      <w:start w:val="5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18">
    <w:nsid w:val="6A5C1C25"/>
    <w:multiLevelType w:val="hybridMultilevel"/>
    <w:tmpl w:val="F1EEE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4E122E3"/>
    <w:multiLevelType w:val="singleLevel"/>
    <w:tmpl w:val="2408D342"/>
    <w:lvl w:ilvl="0">
      <w:start w:val="1"/>
      <w:numFmt w:val="decimal"/>
      <w:lvlText w:val="%1.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20">
    <w:nsid w:val="777504F1"/>
    <w:multiLevelType w:val="singleLevel"/>
    <w:tmpl w:val="7122C290"/>
    <w:lvl w:ilvl="0">
      <w:start w:val="13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1">
    <w:nsid w:val="7AB00FD3"/>
    <w:multiLevelType w:val="singleLevel"/>
    <w:tmpl w:val="70B4272E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5"/>
  </w:num>
  <w:num w:numId="3">
    <w:abstractNumId w:val="21"/>
  </w:num>
  <w:num w:numId="4">
    <w:abstractNumId w:val="7"/>
  </w:num>
  <w:num w:numId="5">
    <w:abstractNumId w:val="6"/>
  </w:num>
  <w:num w:numId="6">
    <w:abstractNumId w:val="14"/>
  </w:num>
  <w:num w:numId="7">
    <w:abstractNumId w:val="20"/>
  </w:num>
  <w:num w:numId="8">
    <w:abstractNumId w:val="4"/>
  </w:num>
  <w:num w:numId="9">
    <w:abstractNumId w:val="18"/>
  </w:num>
  <w:num w:numId="10">
    <w:abstractNumId w:val="8"/>
  </w:num>
  <w:num w:numId="11">
    <w:abstractNumId w:val="9"/>
  </w:num>
  <w:num w:numId="12">
    <w:abstractNumId w:val="19"/>
  </w:num>
  <w:num w:numId="13">
    <w:abstractNumId w:val="17"/>
  </w:num>
  <w:num w:numId="14">
    <w:abstractNumId w:val="17"/>
    <w:lvlOverride w:ilvl="0">
      <w:lvl w:ilvl="0">
        <w:start w:val="5"/>
        <w:numFmt w:val="decimal"/>
        <w:lvlText w:val="%1.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—"/>
        <w:legacy w:legacy="1" w:legacySpace="0" w:legacyIndent="292"/>
        <w:lvlJc w:val="left"/>
        <w:rPr>
          <w:rFonts w:ascii="Times New Roman" w:hAnsi="Times New Roman" w:hint="default"/>
        </w:rPr>
      </w:lvl>
    </w:lvlOverride>
  </w:num>
  <w:num w:numId="16">
    <w:abstractNumId w:val="3"/>
  </w:num>
  <w:num w:numId="17">
    <w:abstractNumId w:val="3"/>
    <w:lvlOverride w:ilvl="0">
      <w:lvl w:ilvl="0">
        <w:start w:val="1"/>
        <w:numFmt w:val="decimal"/>
        <w:lvlText w:val="%1)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0"/>
  </w:num>
  <w:num w:numId="19">
    <w:abstractNumId w:val="2"/>
  </w:num>
  <w:num w:numId="20">
    <w:abstractNumId w:val="16"/>
  </w:num>
  <w:num w:numId="21">
    <w:abstractNumId w:val="12"/>
  </w:num>
  <w:num w:numId="22">
    <w:abstractNumId w:val="15"/>
  </w:num>
  <w:num w:numId="23">
    <w:abstractNumId w:val="15"/>
    <w:lvlOverride w:ilvl="0">
      <w:lvl w:ilvl="0">
        <w:start w:val="1"/>
        <w:numFmt w:val="decimal"/>
        <w:lvlText w:val="%1.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"/>
  </w:num>
  <w:num w:numId="25">
    <w:abstractNumId w:val="13"/>
  </w:num>
  <w:num w:numId="26">
    <w:abstractNumId w:val="0"/>
    <w:lvlOverride w:ilvl="0">
      <w:lvl w:ilvl="0">
        <w:numFmt w:val="bullet"/>
        <w:lvlText w:val="—"/>
        <w:legacy w:legacy="1" w:legacySpace="0" w:legacyIndent="241"/>
        <w:lvlJc w:val="left"/>
        <w:rPr>
          <w:rFonts w:ascii="Times New Roman" w:hAnsi="Times New Roman" w:hint="default"/>
        </w:rPr>
      </w:lvl>
    </w:lvlOverride>
  </w:num>
  <w:num w:numId="27">
    <w:abstractNumId w:val="0"/>
    <w:lvlOverride w:ilvl="0">
      <w:lvl w:ilvl="0">
        <w:numFmt w:val="bullet"/>
        <w:lvlText w:val="—"/>
        <w:legacy w:legacy="1" w:legacySpace="0" w:legacyIndent="23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40E"/>
    <w:rsid w:val="0025519C"/>
    <w:rsid w:val="0034708C"/>
    <w:rsid w:val="004967EB"/>
    <w:rsid w:val="005202D3"/>
    <w:rsid w:val="0058540E"/>
    <w:rsid w:val="005B4592"/>
    <w:rsid w:val="006176F7"/>
    <w:rsid w:val="006D70D9"/>
    <w:rsid w:val="00722E1D"/>
    <w:rsid w:val="00725100"/>
    <w:rsid w:val="007B7732"/>
    <w:rsid w:val="007E1C22"/>
    <w:rsid w:val="0087780C"/>
    <w:rsid w:val="008D51A4"/>
    <w:rsid w:val="009764B5"/>
    <w:rsid w:val="009F1F2F"/>
    <w:rsid w:val="00B11B86"/>
    <w:rsid w:val="00B1454B"/>
    <w:rsid w:val="00B36167"/>
    <w:rsid w:val="00C51BE3"/>
    <w:rsid w:val="00D100C6"/>
    <w:rsid w:val="00D5194E"/>
    <w:rsid w:val="00E13095"/>
    <w:rsid w:val="00E24D4F"/>
    <w:rsid w:val="00E737E6"/>
    <w:rsid w:val="00EA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4551094B-D9D5-4FCE-960F-CC29FE7F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40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8540E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2451</Words>
  <Characters>13974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16393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admin</cp:lastModifiedBy>
  <cp:revision>2</cp:revision>
  <dcterms:created xsi:type="dcterms:W3CDTF">2014-02-24T22:09:00Z</dcterms:created>
  <dcterms:modified xsi:type="dcterms:W3CDTF">2014-02-24T22:09:00Z</dcterms:modified>
</cp:coreProperties>
</file>